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649F" w14:textId="439E31F1"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OBJETIVO</w:t>
      </w:r>
    </w:p>
    <w:p w14:paraId="1AFAF503" w14:textId="1EC76EB4" w:rsidR="00F82D24" w:rsidRDefault="00E9061B" w:rsidP="005405A4">
      <w:pPr>
        <w:rPr>
          <w:rFonts w:ascii="Arial" w:hAnsi="Arial" w:cs="Arial"/>
          <w:color w:val="000000" w:themeColor="text1"/>
          <w:sz w:val="24"/>
          <w:szCs w:val="24"/>
          <w:shd w:val="clear" w:color="auto" w:fill="FFFFFF"/>
        </w:rPr>
      </w:pPr>
      <w:r w:rsidRPr="00E9061B">
        <w:rPr>
          <w:rFonts w:ascii="Arial" w:hAnsi="Arial" w:cs="Arial"/>
          <w:color w:val="000000" w:themeColor="text1"/>
          <w:sz w:val="24"/>
          <w:szCs w:val="24"/>
          <w:shd w:val="clear" w:color="auto" w:fill="FFFFFF"/>
        </w:rPr>
        <w:t>Definir las actividades para</w:t>
      </w:r>
      <w:r>
        <w:rPr>
          <w:rFonts w:ascii="Arial" w:hAnsi="Arial" w:cs="Arial"/>
          <w:color w:val="000000" w:themeColor="text1"/>
          <w:sz w:val="24"/>
          <w:szCs w:val="24"/>
          <w:shd w:val="clear" w:color="auto" w:fill="FFFFFF"/>
        </w:rPr>
        <w:t xml:space="preserve"> </w:t>
      </w:r>
      <w:r w:rsidRPr="00E9061B">
        <w:rPr>
          <w:rFonts w:ascii="Arial" w:hAnsi="Arial" w:cs="Arial"/>
          <w:color w:val="000000" w:themeColor="text1"/>
          <w:sz w:val="24"/>
          <w:szCs w:val="24"/>
          <w:shd w:val="clear" w:color="auto" w:fill="FFFFFF"/>
        </w:rPr>
        <w:t>realizar seguimientos de ley a la gestión institucional</w:t>
      </w:r>
      <w:r>
        <w:rPr>
          <w:rFonts w:ascii="Arial" w:hAnsi="Arial" w:cs="Arial"/>
          <w:color w:val="000000" w:themeColor="text1"/>
          <w:sz w:val="24"/>
          <w:szCs w:val="24"/>
          <w:shd w:val="clear" w:color="auto" w:fill="FFFFFF"/>
        </w:rPr>
        <w:t xml:space="preserve"> </w:t>
      </w:r>
      <w:r w:rsidRPr="00E9061B">
        <w:rPr>
          <w:rFonts w:ascii="Arial" w:hAnsi="Arial" w:cs="Arial"/>
          <w:color w:val="000000" w:themeColor="text1"/>
          <w:sz w:val="24"/>
          <w:szCs w:val="24"/>
          <w:shd w:val="clear" w:color="auto" w:fill="FFFFFF"/>
        </w:rPr>
        <w:t>con el fin de</w:t>
      </w:r>
      <w:r>
        <w:rPr>
          <w:rFonts w:ascii="Arial" w:hAnsi="Arial" w:cs="Arial"/>
          <w:color w:val="000000" w:themeColor="text1"/>
          <w:sz w:val="24"/>
          <w:szCs w:val="24"/>
          <w:shd w:val="clear" w:color="auto" w:fill="FFFFFF"/>
        </w:rPr>
        <w:t xml:space="preserve"> </w:t>
      </w:r>
      <w:r w:rsidRPr="00E9061B">
        <w:rPr>
          <w:rFonts w:ascii="Arial" w:hAnsi="Arial" w:cs="Arial"/>
          <w:color w:val="000000" w:themeColor="text1"/>
          <w:sz w:val="24"/>
          <w:szCs w:val="24"/>
          <w:shd w:val="clear" w:color="auto" w:fill="FFFFFF"/>
        </w:rPr>
        <w:t>generar valor público y contribuir a la legalidad, transparencia e integridad en el desempeño de las funciones de la entidad</w:t>
      </w:r>
      <w:r>
        <w:rPr>
          <w:rFonts w:ascii="Arial" w:hAnsi="Arial" w:cs="Arial"/>
          <w:color w:val="000000" w:themeColor="text1"/>
          <w:sz w:val="24"/>
          <w:szCs w:val="24"/>
          <w:shd w:val="clear" w:color="auto" w:fill="FFFFFF"/>
        </w:rPr>
        <w:t>.</w:t>
      </w:r>
    </w:p>
    <w:p w14:paraId="24116734" w14:textId="77777777" w:rsidR="00E9061B" w:rsidRPr="005405A4" w:rsidRDefault="00E9061B" w:rsidP="005405A4">
      <w:pPr>
        <w:rPr>
          <w:rFonts w:ascii="Arial" w:hAnsi="Arial" w:cs="Arial"/>
          <w:i/>
          <w:iCs/>
          <w:color w:val="808080" w:themeColor="background1" w:themeShade="80"/>
          <w:sz w:val="24"/>
          <w:szCs w:val="24"/>
          <w:shd w:val="clear" w:color="auto" w:fill="FFFFFF"/>
        </w:rPr>
      </w:pPr>
    </w:p>
    <w:p w14:paraId="28CCD844" w14:textId="7999C3D7" w:rsidR="00780F20" w:rsidRPr="00C731DC" w:rsidRDefault="00780F20" w:rsidP="00F23750">
      <w:pPr>
        <w:pStyle w:val="Ttulo1"/>
        <w:spacing w:before="0" w:line="360" w:lineRule="auto"/>
        <w:rPr>
          <w:rFonts w:ascii="Arial" w:hAnsi="Arial" w:cs="Arial"/>
          <w:b/>
          <w:bCs/>
          <w:sz w:val="24"/>
          <w:szCs w:val="24"/>
          <w:shd w:val="clear" w:color="auto" w:fill="FFFFFF"/>
        </w:rPr>
      </w:pPr>
      <w:r w:rsidRPr="00C731DC">
        <w:rPr>
          <w:rFonts w:ascii="Arial" w:hAnsi="Arial" w:cs="Arial"/>
          <w:b/>
          <w:bCs/>
          <w:sz w:val="24"/>
          <w:szCs w:val="24"/>
          <w:shd w:val="clear" w:color="auto" w:fill="FFFFFF"/>
        </w:rPr>
        <w:t>ALCANCE </w:t>
      </w:r>
    </w:p>
    <w:p w14:paraId="67A36E5A" w14:textId="77777777" w:rsidR="00B7558A" w:rsidRPr="006B7F6A" w:rsidRDefault="00B7558A" w:rsidP="00B7558A">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Inicia con </w:t>
      </w:r>
      <w:r w:rsidRPr="00D37A13">
        <w:rPr>
          <w:rFonts w:ascii="Arial" w:hAnsi="Arial" w:cs="Arial"/>
          <w:color w:val="000000" w:themeColor="text1"/>
          <w:sz w:val="24"/>
          <w:szCs w:val="24"/>
          <w:shd w:val="clear" w:color="auto" w:fill="FFFFFF"/>
        </w:rPr>
        <w:t>socializar el Plan anual de auditorías internas y seguimientos de ley a la gestión institucional</w:t>
      </w:r>
      <w:r>
        <w:rPr>
          <w:rFonts w:ascii="Arial" w:hAnsi="Arial" w:cs="Arial"/>
          <w:color w:val="000000" w:themeColor="text1"/>
          <w:sz w:val="24"/>
          <w:szCs w:val="24"/>
          <w:shd w:val="clear" w:color="auto" w:fill="FFFFFF"/>
        </w:rPr>
        <w:t xml:space="preserve"> y finaliza con la revisión de </w:t>
      </w:r>
      <w:proofErr w:type="spellStart"/>
      <w:r>
        <w:rPr>
          <w:rFonts w:ascii="Arial" w:hAnsi="Arial" w:cs="Arial"/>
          <w:color w:val="000000" w:themeColor="text1"/>
          <w:sz w:val="24"/>
          <w:szCs w:val="24"/>
          <w:shd w:val="clear" w:color="auto" w:fill="FFFFFF"/>
        </w:rPr>
        <w:t>requierir</w:t>
      </w:r>
      <w:proofErr w:type="spellEnd"/>
      <w:r>
        <w:rPr>
          <w:rFonts w:ascii="Arial" w:hAnsi="Arial" w:cs="Arial"/>
          <w:color w:val="000000" w:themeColor="text1"/>
          <w:sz w:val="24"/>
          <w:szCs w:val="24"/>
          <w:shd w:val="clear" w:color="auto" w:fill="FFFFFF"/>
        </w:rPr>
        <w:t xml:space="preserve"> plan de mejoramiento.</w:t>
      </w:r>
    </w:p>
    <w:p w14:paraId="196D7155" w14:textId="77777777" w:rsidR="00911A71" w:rsidRDefault="00911A71" w:rsidP="00911A71">
      <w:pPr>
        <w:rPr>
          <w:rFonts w:ascii="Arial" w:hAnsi="Arial" w:cs="Arial"/>
          <w:i/>
          <w:iCs/>
          <w:color w:val="808080" w:themeColor="background1" w:themeShade="80"/>
          <w:sz w:val="24"/>
          <w:szCs w:val="24"/>
          <w:shd w:val="clear" w:color="auto" w:fill="FFFFFF"/>
        </w:rPr>
      </w:pPr>
    </w:p>
    <w:p w14:paraId="16A18D18" w14:textId="77777777" w:rsidR="00911A71" w:rsidRPr="00522D65" w:rsidRDefault="00911A71" w:rsidP="00911A71">
      <w:pPr>
        <w:pStyle w:val="Ttulo1"/>
        <w:spacing w:before="0" w:line="360" w:lineRule="auto"/>
        <w:rPr>
          <w:rFonts w:ascii="Arial" w:hAnsi="Arial" w:cs="Arial"/>
          <w:b/>
          <w:bCs/>
          <w:sz w:val="24"/>
          <w:szCs w:val="24"/>
          <w:shd w:val="clear" w:color="auto" w:fill="FFFFFF"/>
        </w:rPr>
      </w:pPr>
      <w:r w:rsidRPr="00522D65">
        <w:rPr>
          <w:rFonts w:ascii="Arial" w:hAnsi="Arial" w:cs="Arial"/>
          <w:b/>
          <w:bCs/>
          <w:sz w:val="24"/>
          <w:szCs w:val="24"/>
          <w:shd w:val="clear" w:color="auto" w:fill="FFFFFF"/>
        </w:rPr>
        <w:t>RESPONSABLE DEL PROCEDIMIENTO</w:t>
      </w:r>
    </w:p>
    <w:p w14:paraId="4EAE8292" w14:textId="77777777" w:rsidR="00911A71" w:rsidRPr="00522D65" w:rsidRDefault="00911A71" w:rsidP="00911A71">
      <w:pPr>
        <w:spacing w:after="0" w:line="360" w:lineRule="auto"/>
        <w:rPr>
          <w:rFonts w:ascii="Arial" w:hAnsi="Arial" w:cs="Arial"/>
          <w:color w:val="000000" w:themeColor="text1"/>
          <w:sz w:val="24"/>
          <w:szCs w:val="24"/>
          <w:shd w:val="clear" w:color="auto" w:fill="FFFFFF"/>
        </w:rPr>
      </w:pPr>
      <w:r w:rsidRPr="00522D65">
        <w:rPr>
          <w:rFonts w:ascii="Arial" w:hAnsi="Arial" w:cs="Arial"/>
          <w:color w:val="000000" w:themeColor="text1"/>
          <w:sz w:val="24"/>
          <w:szCs w:val="24"/>
          <w:shd w:val="clear" w:color="auto" w:fill="FFFFFF"/>
        </w:rPr>
        <w:t>Oficina de Control Interno</w:t>
      </w:r>
      <w:r>
        <w:rPr>
          <w:rFonts w:ascii="Arial" w:hAnsi="Arial" w:cs="Arial"/>
          <w:color w:val="000000" w:themeColor="text1"/>
          <w:sz w:val="24"/>
          <w:szCs w:val="24"/>
          <w:shd w:val="clear" w:color="auto" w:fill="FFFFFF"/>
        </w:rPr>
        <w:t>.</w:t>
      </w:r>
    </w:p>
    <w:p w14:paraId="52581D6B" w14:textId="77777777" w:rsidR="00911A71" w:rsidRPr="005405A4" w:rsidRDefault="00911A71" w:rsidP="005405A4">
      <w:pPr>
        <w:rPr>
          <w:rFonts w:ascii="Arial" w:hAnsi="Arial" w:cs="Arial"/>
          <w:i/>
          <w:iCs/>
          <w:color w:val="808080" w:themeColor="background1" w:themeShade="80"/>
          <w:sz w:val="24"/>
          <w:szCs w:val="24"/>
          <w:shd w:val="clear" w:color="auto" w:fill="FFFFFF"/>
        </w:rPr>
      </w:pPr>
    </w:p>
    <w:p w14:paraId="58715370" w14:textId="4D8548F9"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DEFINICIONES</w:t>
      </w:r>
    </w:p>
    <w:p w14:paraId="2D716606" w14:textId="611F882A"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r w:rsidR="00DB124C">
        <w:rPr>
          <w:rFonts w:ascii="Arial" w:hAnsi="Arial" w:cs="Arial"/>
          <w:color w:val="000000" w:themeColor="text1"/>
          <w:sz w:val="24"/>
          <w:szCs w:val="24"/>
          <w:shd w:val="clear" w:color="auto" w:fill="FFFFFF"/>
        </w:rPr>
        <w:t>.</w:t>
      </w:r>
    </w:p>
    <w:p w14:paraId="0B91FC64" w14:textId="77777777" w:rsidR="008914B1" w:rsidRPr="005405A4" w:rsidRDefault="008914B1" w:rsidP="005405A4">
      <w:pPr>
        <w:rPr>
          <w:rFonts w:ascii="Arial" w:hAnsi="Arial" w:cs="Arial"/>
          <w:i/>
          <w:iCs/>
          <w:color w:val="808080" w:themeColor="background1" w:themeShade="80"/>
          <w:sz w:val="24"/>
          <w:szCs w:val="24"/>
          <w:shd w:val="clear" w:color="auto" w:fill="FFFFFF"/>
        </w:rPr>
      </w:pPr>
    </w:p>
    <w:p w14:paraId="09BC5220" w14:textId="105E4537" w:rsidR="005129B1" w:rsidRPr="00955475" w:rsidRDefault="005129B1"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ABREVIATURAS</w:t>
      </w:r>
    </w:p>
    <w:p w14:paraId="0B51190A" w14:textId="11B78EC0"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r w:rsidR="00DB124C">
        <w:rPr>
          <w:rFonts w:ascii="Arial" w:hAnsi="Arial" w:cs="Arial"/>
          <w:color w:val="000000" w:themeColor="text1"/>
          <w:sz w:val="24"/>
          <w:szCs w:val="24"/>
          <w:shd w:val="clear" w:color="auto" w:fill="FFFFFF"/>
        </w:rPr>
        <w:t>.</w:t>
      </w:r>
    </w:p>
    <w:p w14:paraId="23985815" w14:textId="77777777" w:rsidR="00AF7D06" w:rsidRDefault="00AF7D06" w:rsidP="00F23750">
      <w:pPr>
        <w:spacing w:after="0" w:line="360" w:lineRule="auto"/>
        <w:rPr>
          <w:rFonts w:ascii="Arial" w:hAnsi="Arial" w:cs="Arial"/>
          <w:i/>
          <w:iCs/>
          <w:color w:val="808080" w:themeColor="background1" w:themeShade="80"/>
          <w:sz w:val="24"/>
          <w:szCs w:val="24"/>
          <w:shd w:val="clear" w:color="auto" w:fill="FFFFFF"/>
        </w:rPr>
      </w:pPr>
    </w:p>
    <w:p w14:paraId="62693342" w14:textId="068E4FDD" w:rsidR="00AF7D06" w:rsidRDefault="00AF7D06" w:rsidP="00AF7D06">
      <w:pPr>
        <w:pStyle w:val="Ttulo1"/>
        <w:spacing w:before="0" w:line="360" w:lineRule="auto"/>
        <w:rPr>
          <w:rFonts w:ascii="Arial" w:hAnsi="Arial" w:cs="Arial"/>
          <w:b/>
          <w:bCs/>
          <w:sz w:val="24"/>
          <w:szCs w:val="24"/>
          <w:shd w:val="clear" w:color="auto" w:fill="FFFFFF"/>
        </w:rPr>
      </w:pPr>
      <w:r w:rsidRPr="00AF7D06">
        <w:rPr>
          <w:rFonts w:ascii="Arial" w:hAnsi="Arial" w:cs="Arial"/>
          <w:b/>
          <w:bCs/>
          <w:sz w:val="24"/>
          <w:szCs w:val="24"/>
          <w:shd w:val="clear" w:color="auto" w:fill="FFFFFF"/>
        </w:rPr>
        <w:t xml:space="preserve">LINEAMIENTOS GENERALES </w:t>
      </w:r>
      <w:r>
        <w:rPr>
          <w:rFonts w:ascii="Arial" w:hAnsi="Arial" w:cs="Arial"/>
          <w:b/>
          <w:bCs/>
          <w:sz w:val="24"/>
          <w:szCs w:val="24"/>
          <w:shd w:val="clear" w:color="auto" w:fill="FFFFFF"/>
        </w:rPr>
        <w:t xml:space="preserve">O POLÍTICAS DE OPERACIÓN </w:t>
      </w:r>
    </w:p>
    <w:p w14:paraId="460BB252" w14:textId="49EC06E9"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r w:rsidR="00DB124C">
        <w:rPr>
          <w:rFonts w:ascii="Arial" w:hAnsi="Arial" w:cs="Arial"/>
          <w:color w:val="000000" w:themeColor="text1"/>
          <w:sz w:val="24"/>
          <w:szCs w:val="24"/>
          <w:shd w:val="clear" w:color="auto" w:fill="FFFFFF"/>
        </w:rPr>
        <w:t>.</w:t>
      </w:r>
    </w:p>
    <w:p w14:paraId="6A1E9CF5" w14:textId="77777777" w:rsidR="00337812" w:rsidRDefault="00337812" w:rsidP="00AF7D06">
      <w:pPr>
        <w:rPr>
          <w:rFonts w:ascii="Arial" w:hAnsi="Arial" w:cs="Arial"/>
          <w:i/>
          <w:iCs/>
          <w:color w:val="808080" w:themeColor="background1" w:themeShade="80"/>
          <w:sz w:val="24"/>
          <w:szCs w:val="24"/>
          <w:shd w:val="clear" w:color="auto" w:fill="FFFFFF"/>
        </w:rPr>
      </w:pPr>
    </w:p>
    <w:p w14:paraId="6630AED7" w14:textId="7327E40A" w:rsidR="008A40F0" w:rsidRDefault="008A40F0" w:rsidP="008A40F0">
      <w:pPr>
        <w:pStyle w:val="Ttulo1"/>
        <w:spacing w:before="0" w:line="360" w:lineRule="auto"/>
        <w:rPr>
          <w:rFonts w:ascii="Arial" w:hAnsi="Arial" w:cs="Arial"/>
          <w:b/>
          <w:bCs/>
          <w:sz w:val="24"/>
          <w:szCs w:val="24"/>
          <w:shd w:val="clear" w:color="auto" w:fill="FFFFFF"/>
        </w:rPr>
      </w:pPr>
      <w:r>
        <w:rPr>
          <w:rFonts w:ascii="Arial" w:hAnsi="Arial" w:cs="Arial"/>
          <w:b/>
          <w:bCs/>
          <w:sz w:val="24"/>
          <w:szCs w:val="24"/>
          <w:shd w:val="clear" w:color="auto" w:fill="FFFFFF"/>
        </w:rPr>
        <w:t>DIAGRAMA DE FLUJO</w:t>
      </w:r>
    </w:p>
    <w:p w14:paraId="44D4AA6A" w14:textId="550ED7B2" w:rsidR="44E942EC" w:rsidRDefault="44E942EC" w:rsidP="03251874">
      <w:pPr>
        <w:spacing w:line="257" w:lineRule="auto"/>
        <w:rPr>
          <w:rFonts w:ascii="Arial" w:eastAsia="Arial" w:hAnsi="Arial" w:cs="Arial"/>
          <w:color w:val="000000" w:themeColor="text1"/>
          <w:sz w:val="24"/>
          <w:szCs w:val="24"/>
        </w:rPr>
      </w:pPr>
      <w:r w:rsidRPr="03251874">
        <w:rPr>
          <w:rFonts w:ascii="Arial" w:eastAsia="Arial" w:hAnsi="Arial" w:cs="Arial"/>
          <w:color w:val="000000" w:themeColor="text1"/>
          <w:sz w:val="24"/>
          <w:szCs w:val="24"/>
        </w:rPr>
        <w:t xml:space="preserve">Se encuentra </w:t>
      </w:r>
      <w:r w:rsidR="2746982A" w:rsidRPr="03251874">
        <w:rPr>
          <w:rFonts w:ascii="Arial" w:eastAsia="Arial" w:hAnsi="Arial" w:cs="Arial"/>
          <w:color w:val="000000" w:themeColor="text1"/>
          <w:sz w:val="24"/>
          <w:szCs w:val="24"/>
        </w:rPr>
        <w:t>anexo</w:t>
      </w:r>
    </w:p>
    <w:p w14:paraId="123A6B3D" w14:textId="77777777" w:rsidR="008A40F0" w:rsidRPr="005405A4" w:rsidRDefault="008A40F0" w:rsidP="00AF7D06">
      <w:pPr>
        <w:rPr>
          <w:rFonts w:ascii="Arial" w:hAnsi="Arial" w:cs="Arial"/>
          <w:i/>
          <w:iCs/>
          <w:color w:val="808080" w:themeColor="background1" w:themeShade="80"/>
          <w:sz w:val="24"/>
          <w:szCs w:val="24"/>
          <w:shd w:val="clear" w:color="auto" w:fill="FFFFFF"/>
        </w:rPr>
      </w:pPr>
    </w:p>
    <w:p w14:paraId="77CEF722" w14:textId="2D00D9CC"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DESARROLLO -</w:t>
      </w:r>
      <w:r w:rsidR="007E2E39">
        <w:rPr>
          <w:rFonts w:ascii="Arial" w:hAnsi="Arial" w:cs="Arial"/>
          <w:b/>
          <w:bCs/>
          <w:sz w:val="24"/>
          <w:szCs w:val="24"/>
          <w:shd w:val="clear" w:color="auto" w:fill="FFFFFF"/>
        </w:rPr>
        <w:t xml:space="preserve"> </w:t>
      </w:r>
      <w:r w:rsidRPr="00955475">
        <w:rPr>
          <w:rFonts w:ascii="Arial" w:hAnsi="Arial" w:cs="Arial"/>
          <w:b/>
          <w:bCs/>
          <w:sz w:val="24"/>
          <w:szCs w:val="24"/>
          <w:shd w:val="clear" w:color="auto" w:fill="FFFFFF"/>
        </w:rPr>
        <w:t>DESCRIPCIÓN</w:t>
      </w:r>
    </w:p>
    <w:p w14:paraId="1F661241" w14:textId="2C3F9B25" w:rsidR="00490AEE" w:rsidRPr="008E3C55" w:rsidRDefault="00490AEE" w:rsidP="00955475">
      <w:pPr>
        <w:spacing w:after="0" w:line="240" w:lineRule="auto"/>
        <w:rPr>
          <w:rFonts w:ascii="Arial" w:eastAsiaTheme="majorEastAsia" w:hAnsi="Arial" w:cs="Arial"/>
          <w:b/>
          <w:bCs/>
          <w:sz w:val="24"/>
          <w:szCs w:val="24"/>
          <w:shd w:val="clear" w:color="auto" w:fill="FFFFFF"/>
        </w:rPr>
      </w:pPr>
    </w:p>
    <w:tbl>
      <w:tblPr>
        <w:tblStyle w:val="Tablaconcuadrcula"/>
        <w:tblW w:w="13749" w:type="dxa"/>
        <w:tblInd w:w="-431" w:type="dxa"/>
        <w:tblCellMar>
          <w:left w:w="28" w:type="dxa"/>
          <w:right w:w="28" w:type="dxa"/>
        </w:tblCellMar>
        <w:tblLook w:val="04A0" w:firstRow="1" w:lastRow="0" w:firstColumn="1" w:lastColumn="0" w:noHBand="0" w:noVBand="1"/>
      </w:tblPr>
      <w:tblGrid>
        <w:gridCol w:w="426"/>
        <w:gridCol w:w="7370"/>
        <w:gridCol w:w="1984"/>
        <w:gridCol w:w="1701"/>
        <w:gridCol w:w="2268"/>
      </w:tblGrid>
      <w:tr w:rsidR="00963798" w:rsidRPr="00D9357B" w14:paraId="65BF2E3A" w14:textId="77777777" w:rsidTr="005353EF">
        <w:trPr>
          <w:trHeight w:val="347"/>
          <w:tblHeader/>
        </w:trPr>
        <w:tc>
          <w:tcPr>
            <w:tcW w:w="426" w:type="dxa"/>
            <w:shd w:val="clear" w:color="auto" w:fill="33CCCC"/>
            <w:vAlign w:val="center"/>
          </w:tcPr>
          <w:p w14:paraId="48662869" w14:textId="4F5204A7" w:rsidR="00963798" w:rsidRPr="00D9357B" w:rsidRDefault="00963798" w:rsidP="005353EF">
            <w:pPr>
              <w:jc w:val="center"/>
              <w:rPr>
                <w:rFonts w:ascii="Arial" w:hAnsi="Arial" w:cs="Arial"/>
                <w:b/>
                <w:bCs/>
              </w:rPr>
            </w:pPr>
            <w:r w:rsidRPr="00D9357B">
              <w:rPr>
                <w:rFonts w:ascii="Arial" w:hAnsi="Arial" w:cs="Arial"/>
                <w:b/>
                <w:bCs/>
              </w:rPr>
              <w:t>N.</w:t>
            </w:r>
          </w:p>
        </w:tc>
        <w:tc>
          <w:tcPr>
            <w:tcW w:w="7370" w:type="dxa"/>
            <w:shd w:val="clear" w:color="auto" w:fill="33CCCC"/>
            <w:vAlign w:val="center"/>
          </w:tcPr>
          <w:p w14:paraId="3753FD9A" w14:textId="749D0F70" w:rsidR="00963798" w:rsidRPr="00D9357B" w:rsidRDefault="00963798" w:rsidP="007F31BC">
            <w:pPr>
              <w:jc w:val="center"/>
              <w:rPr>
                <w:rFonts w:ascii="Arial" w:hAnsi="Arial" w:cs="Arial"/>
                <w:b/>
                <w:bCs/>
              </w:rPr>
            </w:pPr>
            <w:r w:rsidRPr="00D9357B">
              <w:rPr>
                <w:rFonts w:ascii="Arial" w:hAnsi="Arial" w:cs="Arial"/>
                <w:b/>
                <w:bCs/>
              </w:rPr>
              <w:t>Actividad</w:t>
            </w:r>
          </w:p>
        </w:tc>
        <w:tc>
          <w:tcPr>
            <w:tcW w:w="1984" w:type="dxa"/>
            <w:shd w:val="clear" w:color="auto" w:fill="33CCCC"/>
            <w:vAlign w:val="center"/>
          </w:tcPr>
          <w:p w14:paraId="2C34BC69" w14:textId="5D936930" w:rsidR="00963798" w:rsidRPr="00D9357B" w:rsidRDefault="00963798" w:rsidP="007F31BC">
            <w:pPr>
              <w:jc w:val="center"/>
              <w:rPr>
                <w:rFonts w:ascii="Arial" w:hAnsi="Arial" w:cs="Arial"/>
                <w:b/>
                <w:bCs/>
              </w:rPr>
            </w:pPr>
            <w:r w:rsidRPr="00D9357B">
              <w:rPr>
                <w:rFonts w:ascii="Arial" w:hAnsi="Arial" w:cs="Arial"/>
                <w:b/>
                <w:bCs/>
              </w:rPr>
              <w:t>Responsable</w:t>
            </w:r>
          </w:p>
        </w:tc>
        <w:tc>
          <w:tcPr>
            <w:tcW w:w="1701" w:type="dxa"/>
            <w:shd w:val="clear" w:color="auto" w:fill="33CCCC"/>
            <w:vAlign w:val="center"/>
          </w:tcPr>
          <w:p w14:paraId="7E2CDC36" w14:textId="03BF0236" w:rsidR="00963798" w:rsidRPr="00D9357B" w:rsidRDefault="00963798" w:rsidP="007F31BC">
            <w:pPr>
              <w:jc w:val="center"/>
              <w:rPr>
                <w:rFonts w:ascii="Arial" w:hAnsi="Arial" w:cs="Arial"/>
                <w:b/>
                <w:bCs/>
              </w:rPr>
            </w:pPr>
            <w:r w:rsidRPr="00D9357B">
              <w:rPr>
                <w:rFonts w:ascii="Arial" w:hAnsi="Arial" w:cs="Arial"/>
                <w:b/>
                <w:bCs/>
              </w:rPr>
              <w:t>Tiempo o frecuencia si aplica</w:t>
            </w:r>
          </w:p>
        </w:tc>
        <w:tc>
          <w:tcPr>
            <w:tcW w:w="2268" w:type="dxa"/>
            <w:shd w:val="clear" w:color="auto" w:fill="33CCCC"/>
            <w:vAlign w:val="center"/>
          </w:tcPr>
          <w:p w14:paraId="2A425660" w14:textId="5E205602" w:rsidR="00963798" w:rsidRPr="00D9357B" w:rsidRDefault="00963798" w:rsidP="007F31BC">
            <w:pPr>
              <w:jc w:val="center"/>
              <w:rPr>
                <w:rFonts w:ascii="Arial" w:hAnsi="Arial" w:cs="Arial"/>
                <w:b/>
                <w:bCs/>
              </w:rPr>
            </w:pPr>
            <w:r w:rsidRPr="00D9357B">
              <w:rPr>
                <w:rFonts w:ascii="Arial" w:hAnsi="Arial" w:cs="Arial"/>
                <w:b/>
                <w:bCs/>
              </w:rPr>
              <w:t>Registro</w:t>
            </w:r>
          </w:p>
        </w:tc>
      </w:tr>
      <w:tr w:rsidR="00E355C0" w:rsidRPr="00D9357B" w14:paraId="119E7A9D" w14:textId="77777777" w:rsidTr="00894ED9">
        <w:trPr>
          <w:trHeight w:val="77"/>
        </w:trPr>
        <w:tc>
          <w:tcPr>
            <w:tcW w:w="426" w:type="dxa"/>
            <w:shd w:val="clear" w:color="auto" w:fill="FFFFFF" w:themeFill="background1"/>
            <w:vAlign w:val="center"/>
          </w:tcPr>
          <w:p w14:paraId="6C95CAD8" w14:textId="7E2E54E2" w:rsidR="00E355C0" w:rsidRPr="00D9357B" w:rsidRDefault="00E355C0" w:rsidP="00E355C0">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1</w:t>
            </w:r>
          </w:p>
        </w:tc>
        <w:tc>
          <w:tcPr>
            <w:tcW w:w="7370" w:type="dxa"/>
            <w:vAlign w:val="center"/>
          </w:tcPr>
          <w:p w14:paraId="1F238865" w14:textId="5E6EEF5F" w:rsidR="00E355C0" w:rsidRPr="003C6D47" w:rsidRDefault="00E355C0" w:rsidP="00E355C0">
            <w:pPr>
              <w:rPr>
                <w:rFonts w:ascii="Arial" w:hAnsi="Arial" w:cs="Arial"/>
                <w:b/>
                <w:bCs/>
                <w:color w:val="000000" w:themeColor="text1"/>
                <w:sz w:val="20"/>
                <w:szCs w:val="20"/>
                <w:shd w:val="clear" w:color="auto" w:fill="FFFFFF"/>
              </w:rPr>
            </w:pPr>
            <w:r w:rsidRPr="003C6D47">
              <w:rPr>
                <w:rFonts w:ascii="Arial" w:hAnsi="Arial" w:cs="Arial"/>
                <w:b/>
                <w:bCs/>
                <w:color w:val="000000" w:themeColor="text1"/>
                <w:sz w:val="20"/>
                <w:szCs w:val="20"/>
                <w:shd w:val="clear" w:color="auto" w:fill="FFFFFF"/>
              </w:rPr>
              <w:t xml:space="preserve">Socializar Plan </w:t>
            </w:r>
            <w:r w:rsidR="00103338" w:rsidRPr="003C6D47">
              <w:rPr>
                <w:rFonts w:ascii="Arial" w:hAnsi="Arial" w:cs="Arial"/>
                <w:b/>
                <w:bCs/>
                <w:color w:val="000000" w:themeColor="text1"/>
                <w:sz w:val="20"/>
                <w:szCs w:val="20"/>
                <w:shd w:val="clear" w:color="auto" w:fill="FFFFFF"/>
              </w:rPr>
              <w:t>anual de auditorías internas y seguimientos de ley a la gestión institucional</w:t>
            </w:r>
            <w:r w:rsidR="00103338">
              <w:rPr>
                <w:rFonts w:ascii="Arial" w:hAnsi="Arial" w:cs="Arial"/>
                <w:b/>
                <w:bCs/>
                <w:color w:val="000000" w:themeColor="text1"/>
                <w:sz w:val="20"/>
                <w:szCs w:val="20"/>
                <w:shd w:val="clear" w:color="auto" w:fill="FFFFFF"/>
              </w:rPr>
              <w:t>:</w:t>
            </w:r>
          </w:p>
          <w:p w14:paraId="723BA7F7" w14:textId="4B6864FE" w:rsidR="00E355C0" w:rsidRPr="00D9357B" w:rsidRDefault="00E355C0" w:rsidP="00E355C0">
            <w:pPr>
              <w:rPr>
                <w:rFonts w:ascii="Arial" w:hAnsi="Arial" w:cs="Arial"/>
                <w:color w:val="000000" w:themeColor="text1"/>
                <w:sz w:val="20"/>
                <w:szCs w:val="20"/>
                <w:shd w:val="clear" w:color="auto" w:fill="FFFFFF"/>
              </w:rPr>
            </w:pPr>
            <w:r w:rsidRPr="003C6D47">
              <w:rPr>
                <w:rFonts w:ascii="Arial" w:hAnsi="Arial" w:cs="Arial"/>
                <w:color w:val="000000" w:themeColor="text1"/>
                <w:sz w:val="20"/>
                <w:szCs w:val="20"/>
                <w:shd w:val="clear" w:color="auto" w:fill="FFFFFF"/>
              </w:rPr>
              <w:t>Luego de la respectiva socialización al CICCI, a través de reunión de autoevaluación, comunicará al equipo de trabajo de la Oficina de Control Interno, los Seguimientos a ejecutar durante la vigencia, incluidos en el "Plan Anual de Auditorías Internas y Seguimientos de Ley a la Gestión Institucional".</w:t>
            </w:r>
          </w:p>
        </w:tc>
        <w:tc>
          <w:tcPr>
            <w:tcW w:w="1984" w:type="dxa"/>
            <w:vAlign w:val="center"/>
          </w:tcPr>
          <w:p w14:paraId="75A79E25" w14:textId="6E37771C" w:rsidR="00E355C0" w:rsidRPr="00D9357B" w:rsidRDefault="00E355C0" w:rsidP="00E355C0">
            <w:pPr>
              <w:jc w:val="center"/>
              <w:rPr>
                <w:rFonts w:ascii="Arial" w:hAnsi="Arial" w:cs="Arial"/>
                <w:color w:val="000000" w:themeColor="text1"/>
                <w:sz w:val="20"/>
                <w:szCs w:val="20"/>
                <w:shd w:val="clear" w:color="auto" w:fill="FFFFFF"/>
              </w:rPr>
            </w:pPr>
            <w:r w:rsidRPr="003C6D47">
              <w:rPr>
                <w:rFonts w:ascii="Arial" w:hAnsi="Arial" w:cs="Arial"/>
                <w:color w:val="000000" w:themeColor="text1"/>
                <w:sz w:val="20"/>
                <w:szCs w:val="20"/>
                <w:shd w:val="clear" w:color="auto" w:fill="FFFFFF"/>
              </w:rPr>
              <w:t>Jefatura de la Oficina de Control Interno</w:t>
            </w:r>
          </w:p>
        </w:tc>
        <w:tc>
          <w:tcPr>
            <w:tcW w:w="1701" w:type="dxa"/>
            <w:vAlign w:val="center"/>
          </w:tcPr>
          <w:p w14:paraId="3A6AF58A" w14:textId="4D529D97" w:rsidR="00E355C0" w:rsidRPr="00D9357B" w:rsidRDefault="00E355C0" w:rsidP="00E355C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06FCC4BE" w14:textId="7574814B" w:rsidR="00E355C0" w:rsidRPr="00D9357B" w:rsidRDefault="00E355C0" w:rsidP="00E355C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Acta de autoevaluación</w:t>
            </w:r>
          </w:p>
        </w:tc>
      </w:tr>
      <w:tr w:rsidR="00846A85" w:rsidRPr="00D9357B" w14:paraId="227B4F9B" w14:textId="77777777" w:rsidTr="00894ED9">
        <w:trPr>
          <w:trHeight w:val="77"/>
        </w:trPr>
        <w:tc>
          <w:tcPr>
            <w:tcW w:w="426" w:type="dxa"/>
            <w:vAlign w:val="center"/>
          </w:tcPr>
          <w:p w14:paraId="7E2453EF" w14:textId="527B5F75" w:rsidR="00846A85" w:rsidRPr="00D9357B" w:rsidRDefault="00846A85" w:rsidP="00846A85">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2</w:t>
            </w:r>
          </w:p>
        </w:tc>
        <w:tc>
          <w:tcPr>
            <w:tcW w:w="7370" w:type="dxa"/>
            <w:vAlign w:val="center"/>
          </w:tcPr>
          <w:p w14:paraId="197447EA" w14:textId="3CECB41D" w:rsidR="00846A85" w:rsidRPr="00846A85" w:rsidRDefault="00846A85" w:rsidP="00846A85">
            <w:pPr>
              <w:rPr>
                <w:rFonts w:ascii="Arial" w:hAnsi="Arial" w:cs="Arial"/>
                <w:b/>
                <w:bCs/>
                <w:color w:val="000000" w:themeColor="text1"/>
                <w:sz w:val="20"/>
                <w:szCs w:val="20"/>
                <w:shd w:val="clear" w:color="auto" w:fill="FFFFFF"/>
              </w:rPr>
            </w:pPr>
            <w:r w:rsidRPr="00846A85">
              <w:rPr>
                <w:rFonts w:ascii="Arial" w:hAnsi="Arial" w:cs="Arial"/>
                <w:b/>
                <w:bCs/>
                <w:color w:val="000000" w:themeColor="text1"/>
                <w:sz w:val="20"/>
                <w:szCs w:val="20"/>
                <w:shd w:val="clear" w:color="auto" w:fill="FFFFFF"/>
              </w:rPr>
              <w:t>Remitir carta de representación</w:t>
            </w:r>
            <w:r w:rsidR="00103338">
              <w:rPr>
                <w:rFonts w:ascii="Arial" w:hAnsi="Arial" w:cs="Arial"/>
                <w:b/>
                <w:bCs/>
                <w:color w:val="000000" w:themeColor="text1"/>
                <w:sz w:val="20"/>
                <w:szCs w:val="20"/>
                <w:shd w:val="clear" w:color="auto" w:fill="FFFFFF"/>
              </w:rPr>
              <w:t>:</w:t>
            </w:r>
          </w:p>
          <w:p w14:paraId="38D39089" w14:textId="77777777" w:rsidR="00846A85" w:rsidRDefault="00846A85" w:rsidP="00846A85">
            <w:pPr>
              <w:rPr>
                <w:rFonts w:ascii="Arial" w:hAnsi="Arial" w:cs="Arial"/>
                <w:color w:val="000000" w:themeColor="text1"/>
                <w:sz w:val="20"/>
                <w:szCs w:val="20"/>
                <w:shd w:val="clear" w:color="auto" w:fill="FFFFFF"/>
              </w:rPr>
            </w:pPr>
            <w:r w:rsidRPr="00846A85">
              <w:rPr>
                <w:rFonts w:ascii="Arial" w:hAnsi="Arial" w:cs="Arial"/>
                <w:color w:val="000000" w:themeColor="text1"/>
                <w:sz w:val="20"/>
                <w:szCs w:val="20"/>
                <w:shd w:val="clear" w:color="auto" w:fill="FFFFFF"/>
              </w:rPr>
              <w:t>Remite la carta de representación al(os) diferente(s) líder(es) de proceso(s), la cual resulta ser uno de los instrumentos para la ejecución de los roles de la Oficina de Control Interno, de conformidad al Decreto 648 de 2017, que señala: "Carta de representación en la que se establezca la veracidad, calidad y oportunidad de la entrega de la información presentada a las Oficinas de Control Interno.</w:t>
            </w:r>
          </w:p>
          <w:p w14:paraId="0FAE7B8B" w14:textId="77777777" w:rsidR="00846A85" w:rsidRDefault="00846A85" w:rsidP="00846A85">
            <w:pPr>
              <w:rPr>
                <w:rFonts w:ascii="Arial" w:hAnsi="Arial" w:cs="Arial"/>
                <w:color w:val="000000" w:themeColor="text1"/>
                <w:sz w:val="20"/>
                <w:szCs w:val="20"/>
                <w:shd w:val="clear" w:color="auto" w:fill="FFFFFF"/>
              </w:rPr>
            </w:pPr>
          </w:p>
          <w:p w14:paraId="77D509AD" w14:textId="77777777" w:rsidR="00846A85" w:rsidRDefault="00846A85" w:rsidP="00846A85">
            <w:pPr>
              <w:rPr>
                <w:rFonts w:ascii="Arial" w:hAnsi="Arial" w:cs="Arial"/>
                <w:color w:val="000000" w:themeColor="text1"/>
                <w:sz w:val="20"/>
                <w:szCs w:val="20"/>
                <w:shd w:val="clear" w:color="auto" w:fill="FFFFFF"/>
              </w:rPr>
            </w:pPr>
            <w:r w:rsidRPr="00846A85">
              <w:rPr>
                <w:rFonts w:ascii="Arial" w:hAnsi="Arial" w:cs="Arial"/>
                <w:color w:val="000000" w:themeColor="text1"/>
                <w:sz w:val="20"/>
                <w:szCs w:val="20"/>
                <w:shd w:val="clear" w:color="auto" w:fill="FFFFFF"/>
              </w:rPr>
              <w:t>Documento que debe allegarse a la Oficina de Control Interno debidamente firmada por el líder del proceso.</w:t>
            </w:r>
          </w:p>
          <w:p w14:paraId="51D74AA9" w14:textId="77777777" w:rsidR="00846A85" w:rsidRDefault="00846A85" w:rsidP="00846A85">
            <w:pPr>
              <w:rPr>
                <w:rFonts w:ascii="Arial" w:hAnsi="Arial" w:cs="Arial"/>
                <w:color w:val="000000" w:themeColor="text1"/>
                <w:sz w:val="20"/>
                <w:szCs w:val="20"/>
                <w:shd w:val="clear" w:color="auto" w:fill="FFFFFF"/>
              </w:rPr>
            </w:pPr>
          </w:p>
          <w:p w14:paraId="33F508CC" w14:textId="01F71CC1" w:rsidR="00846A85" w:rsidRPr="00D9357B" w:rsidRDefault="00846A85" w:rsidP="00846A85">
            <w:pPr>
              <w:rPr>
                <w:rFonts w:ascii="Arial" w:hAnsi="Arial" w:cs="Arial"/>
                <w:color w:val="000000" w:themeColor="text1"/>
                <w:sz w:val="20"/>
                <w:szCs w:val="20"/>
                <w:shd w:val="clear" w:color="auto" w:fill="FFFFFF"/>
              </w:rPr>
            </w:pPr>
            <w:r w:rsidRPr="00846A85">
              <w:rPr>
                <w:rFonts w:ascii="Arial" w:hAnsi="Arial" w:cs="Arial"/>
                <w:color w:val="000000" w:themeColor="text1"/>
                <w:sz w:val="20"/>
                <w:szCs w:val="20"/>
                <w:shd w:val="clear" w:color="auto" w:fill="FFFFFF"/>
              </w:rPr>
              <w:t>En el evento que se presente un cambio de líder del proceso, se deberá remitir una nueva carta de representación.</w:t>
            </w:r>
          </w:p>
        </w:tc>
        <w:tc>
          <w:tcPr>
            <w:tcW w:w="1984" w:type="dxa"/>
            <w:vAlign w:val="center"/>
          </w:tcPr>
          <w:p w14:paraId="5A5F4543" w14:textId="38515F37" w:rsidR="00846A85" w:rsidRPr="00D9357B" w:rsidRDefault="00846A85" w:rsidP="00846A85">
            <w:pPr>
              <w:jc w:val="center"/>
              <w:rPr>
                <w:rFonts w:ascii="Arial" w:hAnsi="Arial" w:cs="Arial"/>
                <w:color w:val="000000" w:themeColor="text1"/>
                <w:sz w:val="20"/>
                <w:szCs w:val="20"/>
                <w:shd w:val="clear" w:color="auto" w:fill="FFFFFF"/>
              </w:rPr>
            </w:pPr>
            <w:r w:rsidRPr="003C6D47">
              <w:rPr>
                <w:rFonts w:ascii="Arial" w:hAnsi="Arial" w:cs="Arial"/>
                <w:color w:val="000000" w:themeColor="text1"/>
                <w:sz w:val="20"/>
                <w:szCs w:val="20"/>
                <w:shd w:val="clear" w:color="auto" w:fill="FFFFFF"/>
              </w:rPr>
              <w:t>Jefatura de la Oficina de Control Interno</w:t>
            </w:r>
          </w:p>
        </w:tc>
        <w:tc>
          <w:tcPr>
            <w:tcW w:w="1701" w:type="dxa"/>
            <w:vAlign w:val="center"/>
          </w:tcPr>
          <w:p w14:paraId="13F0FC4D" w14:textId="24BE92CE" w:rsidR="00846A85" w:rsidRPr="00D9357B" w:rsidRDefault="00846A85" w:rsidP="00846A85">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7E87DC75" w14:textId="3B8460B6" w:rsidR="00846A85" w:rsidRPr="00D9357B" w:rsidRDefault="00846A85" w:rsidP="00846A85">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Memorando remisorio Carta de representación</w:t>
            </w:r>
          </w:p>
        </w:tc>
      </w:tr>
      <w:tr w:rsidR="00525130" w:rsidRPr="00D9357B" w14:paraId="27896D4C" w14:textId="77777777" w:rsidTr="00894ED9">
        <w:trPr>
          <w:trHeight w:val="127"/>
        </w:trPr>
        <w:tc>
          <w:tcPr>
            <w:tcW w:w="426" w:type="dxa"/>
            <w:vAlign w:val="center"/>
          </w:tcPr>
          <w:p w14:paraId="6C35406F" w14:textId="6209E0FF" w:rsidR="00E66531" w:rsidRPr="00D9357B" w:rsidRDefault="003C6D47" w:rsidP="00525130">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3</w:t>
            </w:r>
          </w:p>
        </w:tc>
        <w:tc>
          <w:tcPr>
            <w:tcW w:w="7370" w:type="dxa"/>
            <w:vAlign w:val="center"/>
          </w:tcPr>
          <w:p w14:paraId="7450758E" w14:textId="06E5E772" w:rsidR="00D92AA9" w:rsidRPr="00D92AA9" w:rsidRDefault="00D92AA9" w:rsidP="00D92AA9">
            <w:pPr>
              <w:rPr>
                <w:rFonts w:ascii="Arial" w:hAnsi="Arial" w:cs="Arial"/>
                <w:b/>
                <w:bCs/>
                <w:color w:val="000000" w:themeColor="text1"/>
                <w:sz w:val="20"/>
                <w:szCs w:val="20"/>
                <w:shd w:val="clear" w:color="auto" w:fill="FFFFFF"/>
              </w:rPr>
            </w:pPr>
            <w:r w:rsidRPr="00D92AA9">
              <w:rPr>
                <w:rFonts w:ascii="Arial" w:hAnsi="Arial" w:cs="Arial"/>
                <w:b/>
                <w:bCs/>
                <w:color w:val="000000" w:themeColor="text1"/>
                <w:sz w:val="20"/>
                <w:szCs w:val="20"/>
                <w:shd w:val="clear" w:color="auto" w:fill="FFFFFF"/>
              </w:rPr>
              <w:t>Planear el seguimiento</w:t>
            </w:r>
            <w:r w:rsidR="00103338">
              <w:rPr>
                <w:rFonts w:ascii="Arial" w:hAnsi="Arial" w:cs="Arial"/>
                <w:b/>
                <w:bCs/>
                <w:color w:val="000000" w:themeColor="text1"/>
                <w:sz w:val="20"/>
                <w:szCs w:val="20"/>
                <w:shd w:val="clear" w:color="auto" w:fill="FFFFFF"/>
              </w:rPr>
              <w:t>:</w:t>
            </w:r>
          </w:p>
          <w:p w14:paraId="5F34624C" w14:textId="77777777" w:rsidR="00D92AA9" w:rsidRPr="00D92AA9" w:rsidRDefault="00D92AA9" w:rsidP="00D92AA9">
            <w:pP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lastRenderedPageBreak/>
              <w:t>El equipo auditor debe tener en cuenta para la planificación del seguimiento como mínimo los siguientes aspectos:</w:t>
            </w:r>
          </w:p>
          <w:p w14:paraId="1AA83815" w14:textId="45436BCE" w:rsidR="00D92AA9" w:rsidRPr="00D92AA9" w:rsidRDefault="00D92AA9" w:rsidP="005F6B67">
            <w:pPr>
              <w:pStyle w:val="Prrafodelista"/>
              <w:numPr>
                <w:ilvl w:val="0"/>
                <w:numId w:val="4"/>
              </w:numP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Objetivo</w:t>
            </w:r>
          </w:p>
          <w:p w14:paraId="427C5046" w14:textId="76AADDF8" w:rsidR="00D92AA9" w:rsidRPr="00D92AA9" w:rsidRDefault="00D92AA9" w:rsidP="005F6B67">
            <w:pPr>
              <w:pStyle w:val="Prrafodelista"/>
              <w:numPr>
                <w:ilvl w:val="0"/>
                <w:numId w:val="4"/>
              </w:numP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Alcance</w:t>
            </w:r>
          </w:p>
          <w:p w14:paraId="362074AF" w14:textId="237C1552" w:rsidR="00D92AA9" w:rsidRPr="00D92AA9" w:rsidRDefault="00D92AA9" w:rsidP="005F6B67">
            <w:pPr>
              <w:pStyle w:val="Prrafodelista"/>
              <w:numPr>
                <w:ilvl w:val="0"/>
                <w:numId w:val="4"/>
              </w:numP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Criterios</w:t>
            </w:r>
          </w:p>
          <w:p w14:paraId="16291C97" w14:textId="4E32EB04" w:rsidR="00D92AA9" w:rsidRPr="00D92AA9" w:rsidRDefault="00D92AA9" w:rsidP="005F6B67">
            <w:pPr>
              <w:pStyle w:val="Prrafodelista"/>
              <w:numPr>
                <w:ilvl w:val="0"/>
                <w:numId w:val="4"/>
              </w:numP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Metodología</w:t>
            </w:r>
          </w:p>
          <w:p w14:paraId="423A9D7A" w14:textId="126EE973" w:rsidR="00D92AA9" w:rsidRPr="00D92AA9" w:rsidRDefault="00D92AA9" w:rsidP="00D92AA9">
            <w:pPr>
              <w:rPr>
                <w:rFonts w:ascii="Arial" w:hAnsi="Arial" w:cs="Arial"/>
                <w:color w:val="000000" w:themeColor="text1"/>
                <w:sz w:val="20"/>
                <w:szCs w:val="20"/>
                <w:shd w:val="clear" w:color="auto" w:fill="FFFFFF"/>
              </w:rPr>
            </w:pPr>
          </w:p>
          <w:p w14:paraId="5DB83C3E" w14:textId="77777777" w:rsidR="00D92AA9" w:rsidRPr="00D92AA9" w:rsidRDefault="00D92AA9" w:rsidP="00D92AA9">
            <w:pP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Dentro de la metodología se debe utilizar, alguna(s) de las herramientas y/o técnicas relacionadas a continuación:</w:t>
            </w:r>
          </w:p>
          <w:p w14:paraId="1A990424" w14:textId="3485279E" w:rsidR="00D92AA9" w:rsidRPr="00D92AA9" w:rsidRDefault="00D92AA9" w:rsidP="00824E55">
            <w:pPr>
              <w:pStyle w:val="Prrafodelista"/>
              <w:numPr>
                <w:ilvl w:val="0"/>
                <w:numId w:val="4"/>
              </w:numP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Verificación in situ o virtual a través de los medios tecnológicos que disponga la entidad.</w:t>
            </w:r>
          </w:p>
          <w:p w14:paraId="7B4089B4" w14:textId="0773978F" w:rsidR="00D92AA9" w:rsidRPr="00D92AA9" w:rsidRDefault="00D92AA9" w:rsidP="00824E55">
            <w:pPr>
              <w:pStyle w:val="Prrafodelista"/>
              <w:numPr>
                <w:ilvl w:val="0"/>
                <w:numId w:val="4"/>
              </w:numP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Muestreos.</w:t>
            </w:r>
          </w:p>
          <w:p w14:paraId="75EFBA2B" w14:textId="61522B82" w:rsidR="00D92AA9" w:rsidRPr="00D92AA9" w:rsidRDefault="00D92AA9" w:rsidP="00824E55">
            <w:pPr>
              <w:pStyle w:val="Prrafodelista"/>
              <w:numPr>
                <w:ilvl w:val="0"/>
                <w:numId w:val="4"/>
              </w:numP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Entrevistas con servidores públicos, contratistas y en general personal vinculado al proceso objeto de seguimiento.</w:t>
            </w:r>
          </w:p>
          <w:p w14:paraId="08C60686" w14:textId="6DD3DDA2" w:rsidR="00D92AA9" w:rsidRPr="00D92AA9" w:rsidRDefault="00D92AA9" w:rsidP="00824E55">
            <w:pPr>
              <w:pStyle w:val="Prrafodelista"/>
              <w:numPr>
                <w:ilvl w:val="0"/>
                <w:numId w:val="4"/>
              </w:numP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Revisión de documentos y registros de información.</w:t>
            </w:r>
          </w:p>
          <w:p w14:paraId="2FF502BF" w14:textId="082100C9" w:rsidR="00D92AA9" w:rsidRPr="00D92AA9" w:rsidRDefault="00D92AA9" w:rsidP="00824E55">
            <w:pPr>
              <w:pStyle w:val="Prrafodelista"/>
              <w:numPr>
                <w:ilvl w:val="0"/>
                <w:numId w:val="4"/>
              </w:numP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Aplicación de criterios de medición y pruebas.</w:t>
            </w:r>
          </w:p>
          <w:p w14:paraId="65771879" w14:textId="1469DC50" w:rsidR="00D92AA9" w:rsidRPr="00D92AA9" w:rsidRDefault="00D92AA9" w:rsidP="00824E55">
            <w:pPr>
              <w:pStyle w:val="Prrafodelista"/>
              <w:numPr>
                <w:ilvl w:val="0"/>
                <w:numId w:val="4"/>
              </w:numP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Observación de actividades, el ambiente y/o las condiciones y medios de trabajo circundante.</w:t>
            </w:r>
          </w:p>
          <w:p w14:paraId="24F2D7EA" w14:textId="3C35933F" w:rsidR="00D92AA9" w:rsidRPr="00D92AA9" w:rsidRDefault="00D92AA9" w:rsidP="00D92AA9">
            <w:pPr>
              <w:rPr>
                <w:rFonts w:ascii="Arial" w:hAnsi="Arial" w:cs="Arial"/>
                <w:color w:val="000000" w:themeColor="text1"/>
                <w:sz w:val="20"/>
                <w:szCs w:val="20"/>
                <w:shd w:val="clear" w:color="auto" w:fill="FFFFFF"/>
              </w:rPr>
            </w:pPr>
          </w:p>
          <w:p w14:paraId="5D21E74E" w14:textId="6DD4E196" w:rsidR="00525130" w:rsidRPr="00D92AA9" w:rsidRDefault="00D92AA9" w:rsidP="00DD6373">
            <w:pP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Los anteriores componentes del seguimiento quedan definidos y plasmados en el formato establecido por la Oficina de Control Interno.</w:t>
            </w:r>
          </w:p>
        </w:tc>
        <w:tc>
          <w:tcPr>
            <w:tcW w:w="1984" w:type="dxa"/>
            <w:vAlign w:val="center"/>
          </w:tcPr>
          <w:p w14:paraId="78B38CD9" w14:textId="33FB137A" w:rsidR="00E66531" w:rsidRPr="00D9357B" w:rsidRDefault="00332C93" w:rsidP="00525130">
            <w:pPr>
              <w:jc w:val="cente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lastRenderedPageBreak/>
              <w:t>Equipo auditor</w:t>
            </w:r>
          </w:p>
        </w:tc>
        <w:tc>
          <w:tcPr>
            <w:tcW w:w="1701" w:type="dxa"/>
            <w:vAlign w:val="center"/>
          </w:tcPr>
          <w:p w14:paraId="1B2F6828" w14:textId="410623AF" w:rsidR="00E66531" w:rsidRPr="00D9357B" w:rsidRDefault="00332C93"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46A28DB0" w14:textId="2393D2A8" w:rsidR="00E66531" w:rsidRPr="00D9357B" w:rsidRDefault="00332C93" w:rsidP="005251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F37668" w:rsidRPr="00D9357B" w14:paraId="1AEF0401" w14:textId="77777777" w:rsidTr="00894ED9">
        <w:trPr>
          <w:trHeight w:val="129"/>
        </w:trPr>
        <w:tc>
          <w:tcPr>
            <w:tcW w:w="426" w:type="dxa"/>
            <w:vAlign w:val="center"/>
          </w:tcPr>
          <w:p w14:paraId="2FE7F210" w14:textId="30097A25" w:rsidR="00F37668" w:rsidRPr="00D9357B" w:rsidRDefault="00F37668" w:rsidP="00F376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4</w:t>
            </w:r>
          </w:p>
        </w:tc>
        <w:tc>
          <w:tcPr>
            <w:tcW w:w="7370" w:type="dxa"/>
            <w:vAlign w:val="center"/>
          </w:tcPr>
          <w:p w14:paraId="20F7641C" w14:textId="5C2B5EEF" w:rsidR="00F37668" w:rsidRPr="00F37668" w:rsidRDefault="00F37668" w:rsidP="00F37668">
            <w:pPr>
              <w:rPr>
                <w:rFonts w:ascii="Arial" w:hAnsi="Arial" w:cs="Arial"/>
                <w:b/>
                <w:bCs/>
                <w:color w:val="000000" w:themeColor="text1"/>
                <w:sz w:val="20"/>
                <w:szCs w:val="20"/>
                <w:shd w:val="clear" w:color="auto" w:fill="FFFFFF"/>
              </w:rPr>
            </w:pPr>
            <w:r w:rsidRPr="00F37668">
              <w:rPr>
                <w:rFonts w:ascii="Arial" w:hAnsi="Arial" w:cs="Arial"/>
                <w:b/>
                <w:bCs/>
                <w:color w:val="000000" w:themeColor="text1"/>
                <w:sz w:val="20"/>
                <w:szCs w:val="20"/>
                <w:shd w:val="clear" w:color="auto" w:fill="FFFFFF"/>
              </w:rPr>
              <w:t>Solicitar información del seguimiento</w:t>
            </w:r>
            <w:r w:rsidR="00103338" w:rsidRPr="009D78CB">
              <w:rPr>
                <w:rFonts w:ascii="Arial" w:hAnsi="Arial" w:cs="Arial"/>
                <w:b/>
                <w:bCs/>
                <w:color w:val="000000" w:themeColor="text1"/>
                <w:sz w:val="20"/>
                <w:szCs w:val="20"/>
                <w:shd w:val="clear" w:color="auto" w:fill="FFFFFF"/>
              </w:rPr>
              <w:t>:</w:t>
            </w:r>
          </w:p>
          <w:p w14:paraId="13C9E811" w14:textId="49D6BCE1" w:rsidR="00F37668" w:rsidRPr="009D78CB" w:rsidRDefault="00F37668" w:rsidP="00F37668">
            <w:pPr>
              <w:rPr>
                <w:rFonts w:ascii="Arial" w:hAnsi="Arial" w:cs="Arial"/>
                <w:color w:val="000000" w:themeColor="text1"/>
                <w:sz w:val="20"/>
                <w:szCs w:val="20"/>
                <w:shd w:val="clear" w:color="auto" w:fill="FFFFFF"/>
              </w:rPr>
            </w:pPr>
            <w:proofErr w:type="gramStart"/>
            <w:r w:rsidRPr="00F37668">
              <w:rPr>
                <w:rFonts w:ascii="Arial" w:hAnsi="Arial" w:cs="Arial"/>
                <w:color w:val="000000" w:themeColor="text1"/>
                <w:sz w:val="20"/>
                <w:szCs w:val="20"/>
                <w:shd w:val="clear" w:color="auto" w:fill="FFFFFF"/>
              </w:rPr>
              <w:t>De acuerdo a</w:t>
            </w:r>
            <w:proofErr w:type="gramEnd"/>
            <w:r w:rsidRPr="00F37668">
              <w:rPr>
                <w:rFonts w:ascii="Arial" w:hAnsi="Arial" w:cs="Arial"/>
                <w:color w:val="000000" w:themeColor="text1"/>
                <w:sz w:val="20"/>
                <w:szCs w:val="20"/>
                <w:shd w:val="clear" w:color="auto" w:fill="FFFFFF"/>
              </w:rPr>
              <w:t xml:space="preserve"> lo programado en el Plan Anual de Auditorías Internas y Seguimientos de Ley a la Gestión Institucional, el equipo auditor, debe anunciar y solicitar la información al líder(es) del(os) proceso(s) objeto de seguimiento como mínimo con cinco (5) días de anticipación.</w:t>
            </w:r>
          </w:p>
        </w:tc>
        <w:tc>
          <w:tcPr>
            <w:tcW w:w="1984" w:type="dxa"/>
            <w:vAlign w:val="center"/>
          </w:tcPr>
          <w:p w14:paraId="43D88B66" w14:textId="1B5DE00F" w:rsidR="00F37668" w:rsidRPr="00D9357B" w:rsidRDefault="00F37668" w:rsidP="00F37668">
            <w:pPr>
              <w:jc w:val="cente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Equipo auditor</w:t>
            </w:r>
          </w:p>
        </w:tc>
        <w:tc>
          <w:tcPr>
            <w:tcW w:w="1701" w:type="dxa"/>
            <w:vAlign w:val="center"/>
          </w:tcPr>
          <w:p w14:paraId="65689CDF" w14:textId="7B69644E" w:rsidR="00F37668" w:rsidRPr="00D9357B" w:rsidRDefault="00F37668" w:rsidP="00F37668">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21665054" w14:textId="5299FEC8" w:rsidR="00F37668" w:rsidRPr="00D9357B" w:rsidRDefault="00F37668" w:rsidP="00F3766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Memorando de solicitud de información</w:t>
            </w:r>
          </w:p>
        </w:tc>
      </w:tr>
      <w:tr w:rsidR="00A424BC" w:rsidRPr="00D9357B" w14:paraId="3D7216B4" w14:textId="77777777" w:rsidTr="00894ED9">
        <w:trPr>
          <w:trHeight w:val="96"/>
        </w:trPr>
        <w:tc>
          <w:tcPr>
            <w:tcW w:w="426" w:type="dxa"/>
            <w:vAlign w:val="center"/>
          </w:tcPr>
          <w:p w14:paraId="639E8216" w14:textId="769F994E" w:rsidR="00A424BC" w:rsidRPr="00D9357B" w:rsidRDefault="003C6D47" w:rsidP="00A424BC">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5</w:t>
            </w:r>
          </w:p>
        </w:tc>
        <w:tc>
          <w:tcPr>
            <w:tcW w:w="7370" w:type="dxa"/>
            <w:vAlign w:val="center"/>
          </w:tcPr>
          <w:p w14:paraId="0D9347B4" w14:textId="1268F3FA" w:rsidR="006C676B" w:rsidRPr="006C676B" w:rsidRDefault="006C676B" w:rsidP="006C676B">
            <w:pPr>
              <w:rPr>
                <w:rFonts w:ascii="Arial" w:hAnsi="Arial" w:cs="Arial"/>
                <w:b/>
                <w:bCs/>
                <w:color w:val="000000" w:themeColor="text1"/>
                <w:sz w:val="20"/>
                <w:szCs w:val="20"/>
                <w:shd w:val="clear" w:color="auto" w:fill="FFFFFF"/>
              </w:rPr>
            </w:pPr>
            <w:r w:rsidRPr="006C676B">
              <w:rPr>
                <w:rFonts w:ascii="Arial" w:hAnsi="Arial" w:cs="Arial"/>
                <w:b/>
                <w:bCs/>
                <w:color w:val="000000" w:themeColor="text1"/>
                <w:sz w:val="20"/>
                <w:szCs w:val="20"/>
                <w:shd w:val="clear" w:color="auto" w:fill="FFFFFF"/>
              </w:rPr>
              <w:t xml:space="preserve">Registrar la </w:t>
            </w:r>
            <w:r w:rsidR="008B70BC" w:rsidRPr="009D78CB">
              <w:rPr>
                <w:rFonts w:ascii="Arial" w:hAnsi="Arial" w:cs="Arial"/>
                <w:b/>
                <w:bCs/>
                <w:color w:val="000000" w:themeColor="text1"/>
                <w:sz w:val="20"/>
                <w:szCs w:val="20"/>
                <w:shd w:val="clear" w:color="auto" w:fill="FFFFFF"/>
              </w:rPr>
              <w:t>información solicitada</w:t>
            </w:r>
            <w:r w:rsidR="00103338" w:rsidRPr="009D78CB">
              <w:rPr>
                <w:rFonts w:ascii="Arial" w:hAnsi="Arial" w:cs="Arial"/>
                <w:b/>
                <w:bCs/>
                <w:color w:val="000000" w:themeColor="text1"/>
                <w:sz w:val="20"/>
                <w:szCs w:val="20"/>
                <w:shd w:val="clear" w:color="auto" w:fill="FFFFFF"/>
              </w:rPr>
              <w:t>:</w:t>
            </w:r>
          </w:p>
          <w:p w14:paraId="38025EC5" w14:textId="77777777" w:rsidR="006C676B" w:rsidRPr="006C676B" w:rsidRDefault="006C676B" w:rsidP="006C676B">
            <w:pPr>
              <w:rPr>
                <w:rFonts w:ascii="Arial" w:hAnsi="Arial" w:cs="Arial"/>
                <w:color w:val="000000" w:themeColor="text1"/>
                <w:sz w:val="20"/>
                <w:szCs w:val="20"/>
                <w:shd w:val="clear" w:color="auto" w:fill="FFFFFF"/>
              </w:rPr>
            </w:pPr>
            <w:r w:rsidRPr="006C676B">
              <w:rPr>
                <w:rFonts w:ascii="Arial" w:hAnsi="Arial" w:cs="Arial"/>
                <w:color w:val="000000" w:themeColor="text1"/>
                <w:sz w:val="20"/>
                <w:szCs w:val="20"/>
                <w:shd w:val="clear" w:color="auto" w:fill="FFFFFF"/>
              </w:rPr>
              <w:t>El (</w:t>
            </w:r>
            <w:proofErr w:type="gramStart"/>
            <w:r w:rsidRPr="006C676B">
              <w:rPr>
                <w:rFonts w:ascii="Arial" w:hAnsi="Arial" w:cs="Arial"/>
                <w:color w:val="000000" w:themeColor="text1"/>
                <w:sz w:val="20"/>
                <w:szCs w:val="20"/>
                <w:shd w:val="clear" w:color="auto" w:fill="FFFFFF"/>
              </w:rPr>
              <w:t>los )</w:t>
            </w:r>
            <w:proofErr w:type="gramEnd"/>
            <w:r w:rsidRPr="006C676B">
              <w:rPr>
                <w:rFonts w:ascii="Arial" w:hAnsi="Arial" w:cs="Arial"/>
                <w:color w:val="000000" w:themeColor="text1"/>
                <w:sz w:val="20"/>
                <w:szCs w:val="20"/>
                <w:shd w:val="clear" w:color="auto" w:fill="FFFFFF"/>
              </w:rPr>
              <w:t xml:space="preserve"> líder(es) de los procesos objeto de seguimiento remiten la información </w:t>
            </w:r>
            <w:proofErr w:type="gramStart"/>
            <w:r w:rsidRPr="006C676B">
              <w:rPr>
                <w:rFonts w:ascii="Arial" w:hAnsi="Arial" w:cs="Arial"/>
                <w:color w:val="000000" w:themeColor="text1"/>
                <w:sz w:val="20"/>
                <w:szCs w:val="20"/>
                <w:shd w:val="clear" w:color="auto" w:fill="FFFFFF"/>
              </w:rPr>
              <w:t>de acuerdo a</w:t>
            </w:r>
            <w:proofErr w:type="gramEnd"/>
            <w:r w:rsidRPr="006C676B">
              <w:rPr>
                <w:rFonts w:ascii="Arial" w:hAnsi="Arial" w:cs="Arial"/>
                <w:color w:val="000000" w:themeColor="text1"/>
                <w:sz w:val="20"/>
                <w:szCs w:val="20"/>
                <w:shd w:val="clear" w:color="auto" w:fill="FFFFFF"/>
              </w:rPr>
              <w:t xml:space="preserve"> las condiciones y criterios establecidos en la carta de representación.</w:t>
            </w:r>
          </w:p>
          <w:p w14:paraId="4DFA8B8D" w14:textId="0D414223" w:rsidR="006C676B" w:rsidRPr="006C676B" w:rsidRDefault="006C676B" w:rsidP="006C676B">
            <w:pPr>
              <w:rPr>
                <w:rFonts w:ascii="Arial" w:hAnsi="Arial" w:cs="Arial"/>
                <w:color w:val="000000" w:themeColor="text1"/>
                <w:sz w:val="20"/>
                <w:szCs w:val="20"/>
                <w:shd w:val="clear" w:color="auto" w:fill="FFFFFF"/>
              </w:rPr>
            </w:pPr>
          </w:p>
          <w:p w14:paraId="52F16E11" w14:textId="187BD895" w:rsidR="00A424BC" w:rsidRPr="009D78CB" w:rsidRDefault="006C676B" w:rsidP="006C676B">
            <w:pPr>
              <w:rPr>
                <w:rFonts w:ascii="Arial" w:hAnsi="Arial" w:cs="Arial"/>
                <w:b/>
                <w:bCs/>
                <w:color w:val="000000" w:themeColor="text1"/>
                <w:sz w:val="20"/>
                <w:szCs w:val="20"/>
                <w:shd w:val="clear" w:color="auto" w:fill="FFFFFF"/>
              </w:rPr>
            </w:pPr>
            <w:r w:rsidRPr="006C676B">
              <w:rPr>
                <w:rFonts w:ascii="Arial" w:hAnsi="Arial" w:cs="Arial"/>
                <w:color w:val="000000" w:themeColor="text1"/>
                <w:sz w:val="20"/>
                <w:szCs w:val="20"/>
                <w:shd w:val="clear" w:color="auto" w:fill="FFFFFF"/>
              </w:rPr>
              <w:lastRenderedPageBreak/>
              <w:t>La información remitida o cargada en el sistema de información dispuesto por la Entidad debe cumplir con la veracidad, calidad y oportunidad, de conformidad a lo establecido en el Decreto Único Reglamentario del Sector de la Función Pública No. 1083 de 2015.</w:t>
            </w:r>
          </w:p>
        </w:tc>
        <w:tc>
          <w:tcPr>
            <w:tcW w:w="1984" w:type="dxa"/>
            <w:vAlign w:val="center"/>
          </w:tcPr>
          <w:p w14:paraId="1318677B" w14:textId="3CBBFD69" w:rsidR="00A424BC" w:rsidRPr="00D9357B" w:rsidRDefault="00247574" w:rsidP="009C48B8">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lastRenderedPageBreak/>
              <w:t>Dependencia líder de proceso auditado</w:t>
            </w:r>
          </w:p>
        </w:tc>
        <w:tc>
          <w:tcPr>
            <w:tcW w:w="1701" w:type="dxa"/>
            <w:vAlign w:val="center"/>
          </w:tcPr>
          <w:p w14:paraId="2A46A357" w14:textId="6045EC04" w:rsidR="00A424BC" w:rsidRPr="00D9357B" w:rsidRDefault="00717A47" w:rsidP="009C48B8">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72F50948" w14:textId="21AADA89" w:rsidR="00A424BC" w:rsidRPr="00D9357B" w:rsidRDefault="00717A47" w:rsidP="009C48B8">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Sistema de información dispuesto por la entidad</w:t>
            </w:r>
          </w:p>
        </w:tc>
      </w:tr>
      <w:tr w:rsidR="00F215F3" w:rsidRPr="00D9357B" w14:paraId="33705DF8" w14:textId="77777777" w:rsidTr="00894ED9">
        <w:trPr>
          <w:trHeight w:val="77"/>
        </w:trPr>
        <w:tc>
          <w:tcPr>
            <w:tcW w:w="426" w:type="dxa"/>
            <w:vAlign w:val="center"/>
          </w:tcPr>
          <w:p w14:paraId="0E008626" w14:textId="63C94A8E" w:rsidR="00F215F3" w:rsidRPr="00D9357B" w:rsidRDefault="003C6D47" w:rsidP="00F215F3">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6</w:t>
            </w:r>
          </w:p>
        </w:tc>
        <w:tc>
          <w:tcPr>
            <w:tcW w:w="7370" w:type="dxa"/>
            <w:vAlign w:val="center"/>
          </w:tcPr>
          <w:p w14:paraId="70C17E4E" w14:textId="1FF01D57" w:rsidR="001E3926" w:rsidRPr="00110ADB" w:rsidRDefault="003F493D" w:rsidP="00F215F3">
            <w:pPr>
              <w:rPr>
                <w:rFonts w:ascii="Arial" w:hAnsi="Arial" w:cs="Arial"/>
                <w:b/>
                <w:bCs/>
                <w:color w:val="000000" w:themeColor="text1"/>
                <w:sz w:val="20"/>
                <w:szCs w:val="20"/>
                <w:shd w:val="clear" w:color="auto" w:fill="FFFFFF"/>
              </w:rPr>
            </w:pPr>
            <w:r w:rsidRPr="00110ADB">
              <w:rPr>
                <w:rFonts w:ascii="Arial" w:hAnsi="Arial" w:cs="Arial"/>
                <w:b/>
                <w:bCs/>
                <w:color w:val="000000" w:themeColor="text1"/>
                <w:sz w:val="20"/>
                <w:szCs w:val="20"/>
                <w:shd w:val="clear" w:color="auto" w:fill="FFFFFF"/>
              </w:rPr>
              <w:t>¿Entregó información?</w:t>
            </w:r>
            <w:r w:rsidR="00110ADB">
              <w:rPr>
                <w:rFonts w:ascii="Arial" w:hAnsi="Arial" w:cs="Arial"/>
                <w:b/>
                <w:bCs/>
                <w:color w:val="000000" w:themeColor="text1"/>
                <w:sz w:val="20"/>
                <w:szCs w:val="20"/>
                <w:shd w:val="clear" w:color="auto" w:fill="FFFFFF"/>
              </w:rPr>
              <w:t>:</w:t>
            </w:r>
          </w:p>
          <w:p w14:paraId="7C0BF0A0" w14:textId="5FDFAF13" w:rsidR="003F493D" w:rsidRDefault="003F493D" w:rsidP="00F215F3">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Sí:</w:t>
            </w:r>
            <w:r w:rsidR="00234406">
              <w:rPr>
                <w:rFonts w:ascii="Arial" w:hAnsi="Arial" w:cs="Arial"/>
                <w:color w:val="000000" w:themeColor="text1"/>
                <w:sz w:val="20"/>
                <w:szCs w:val="20"/>
                <w:shd w:val="clear" w:color="auto" w:fill="FFFFFF"/>
              </w:rPr>
              <w:t xml:space="preserve"> continúe con la actividad </w:t>
            </w:r>
            <w:r w:rsidR="007B6C4D">
              <w:rPr>
                <w:rFonts w:ascii="Arial" w:hAnsi="Arial" w:cs="Arial"/>
                <w:color w:val="000000" w:themeColor="text1"/>
                <w:sz w:val="20"/>
                <w:szCs w:val="20"/>
                <w:shd w:val="clear" w:color="auto" w:fill="FFFFFF"/>
              </w:rPr>
              <w:t>10.</w:t>
            </w:r>
          </w:p>
          <w:p w14:paraId="45271501" w14:textId="6F2A97D6" w:rsidR="003F493D" w:rsidRPr="00D9357B" w:rsidRDefault="003F493D" w:rsidP="003F493D">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No: </w:t>
            </w:r>
            <w:r w:rsidR="00B20AC8">
              <w:rPr>
                <w:rFonts w:ascii="Arial" w:hAnsi="Arial" w:cs="Arial"/>
                <w:color w:val="000000" w:themeColor="text1"/>
                <w:sz w:val="20"/>
                <w:szCs w:val="20"/>
                <w:shd w:val="clear" w:color="auto" w:fill="FFFFFF"/>
              </w:rPr>
              <w:t>continúe con la actividad nro. 7.</w:t>
            </w:r>
          </w:p>
        </w:tc>
        <w:tc>
          <w:tcPr>
            <w:tcW w:w="1984" w:type="dxa"/>
            <w:vAlign w:val="center"/>
          </w:tcPr>
          <w:p w14:paraId="075D9FDB" w14:textId="02AF428E" w:rsidR="00F215F3" w:rsidRPr="00D9357B" w:rsidRDefault="003F493D" w:rsidP="00F215F3">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Oficina de Control Interno</w:t>
            </w:r>
          </w:p>
        </w:tc>
        <w:tc>
          <w:tcPr>
            <w:tcW w:w="1701" w:type="dxa"/>
            <w:vAlign w:val="center"/>
          </w:tcPr>
          <w:p w14:paraId="2DCA5BE4" w14:textId="70955E3F" w:rsidR="00F215F3" w:rsidRPr="00D9357B" w:rsidRDefault="00E919B7" w:rsidP="00F215F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473410AB" w14:textId="2D4D919F" w:rsidR="00F215F3" w:rsidRPr="00D9357B" w:rsidRDefault="00E919B7" w:rsidP="00F215F3">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E919B7" w:rsidRPr="00D9357B" w14:paraId="22305EA5" w14:textId="77777777" w:rsidTr="00894ED9">
        <w:trPr>
          <w:trHeight w:val="77"/>
        </w:trPr>
        <w:tc>
          <w:tcPr>
            <w:tcW w:w="426" w:type="dxa"/>
            <w:shd w:val="clear" w:color="auto" w:fill="FFFFFF" w:themeFill="background1"/>
            <w:vAlign w:val="center"/>
          </w:tcPr>
          <w:p w14:paraId="298C3B92" w14:textId="3C3E284A" w:rsidR="00E919B7" w:rsidRPr="00D9357B" w:rsidRDefault="00E919B7" w:rsidP="00E919B7">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7</w:t>
            </w:r>
          </w:p>
        </w:tc>
        <w:tc>
          <w:tcPr>
            <w:tcW w:w="7370" w:type="dxa"/>
          </w:tcPr>
          <w:p w14:paraId="13BE5471" w14:textId="77777777" w:rsidR="00E919B7" w:rsidRDefault="00E919B7" w:rsidP="00E919B7">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¿Solicita ampliación de término para entrega de información?</w:t>
            </w:r>
          </w:p>
          <w:p w14:paraId="14907A2F" w14:textId="4B427B39" w:rsidR="00E919B7" w:rsidRDefault="00E919B7" w:rsidP="00E919B7">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Sí: continúe con la actividad 8.</w:t>
            </w:r>
          </w:p>
          <w:p w14:paraId="03D61401" w14:textId="06ABDE21" w:rsidR="00E919B7" w:rsidRPr="00D9357B" w:rsidRDefault="00E919B7" w:rsidP="00E919B7">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No: continúe con la actividad </w:t>
            </w:r>
            <w:r w:rsidR="00830147">
              <w:rPr>
                <w:rFonts w:ascii="Arial" w:hAnsi="Arial" w:cs="Arial"/>
                <w:color w:val="000000" w:themeColor="text1"/>
                <w:sz w:val="20"/>
                <w:szCs w:val="20"/>
                <w:shd w:val="clear" w:color="auto" w:fill="FFFFFF"/>
              </w:rPr>
              <w:t>12.</w:t>
            </w:r>
          </w:p>
        </w:tc>
        <w:tc>
          <w:tcPr>
            <w:tcW w:w="1984" w:type="dxa"/>
            <w:vAlign w:val="center"/>
          </w:tcPr>
          <w:p w14:paraId="46CA142C" w14:textId="0577F156" w:rsidR="00E919B7" w:rsidRPr="00D9357B" w:rsidRDefault="00E919B7" w:rsidP="00E919B7">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Oficina de Control Interno</w:t>
            </w:r>
          </w:p>
        </w:tc>
        <w:tc>
          <w:tcPr>
            <w:tcW w:w="1701" w:type="dxa"/>
            <w:vAlign w:val="center"/>
          </w:tcPr>
          <w:p w14:paraId="5174C376" w14:textId="65722883" w:rsidR="00E919B7" w:rsidRPr="00D9357B" w:rsidRDefault="00E919B7" w:rsidP="00E919B7">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077B59CA" w14:textId="6789133D" w:rsidR="00E919B7" w:rsidRPr="00D9357B" w:rsidRDefault="00E919B7" w:rsidP="00E919B7">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4E7F48" w:rsidRPr="00D9357B" w14:paraId="21C807E6" w14:textId="77777777" w:rsidTr="007E2E39">
        <w:tc>
          <w:tcPr>
            <w:tcW w:w="426" w:type="dxa"/>
            <w:shd w:val="clear" w:color="auto" w:fill="FFFFFF" w:themeFill="background1"/>
            <w:vAlign w:val="center"/>
          </w:tcPr>
          <w:p w14:paraId="31E6E069" w14:textId="379C7EA4" w:rsidR="004E7F48" w:rsidRPr="00D9357B" w:rsidRDefault="004E7F48" w:rsidP="004E7F48">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t>8</w:t>
            </w:r>
          </w:p>
        </w:tc>
        <w:tc>
          <w:tcPr>
            <w:tcW w:w="7370" w:type="dxa"/>
          </w:tcPr>
          <w:p w14:paraId="2165592E" w14:textId="25482C48" w:rsidR="004E7F48" w:rsidRPr="00E919B7" w:rsidRDefault="004E7F48" w:rsidP="004E7F48">
            <w:pPr>
              <w:rPr>
                <w:rFonts w:ascii="Arial" w:hAnsi="Arial" w:cs="Arial"/>
                <w:b/>
                <w:bCs/>
                <w:color w:val="000000" w:themeColor="text1"/>
                <w:sz w:val="20"/>
                <w:szCs w:val="20"/>
                <w:shd w:val="clear" w:color="auto" w:fill="FFFFFF"/>
              </w:rPr>
            </w:pPr>
            <w:r w:rsidRPr="00E919B7">
              <w:rPr>
                <w:rFonts w:ascii="Arial" w:hAnsi="Arial" w:cs="Arial"/>
                <w:b/>
                <w:bCs/>
                <w:color w:val="000000" w:themeColor="text1"/>
                <w:sz w:val="20"/>
                <w:szCs w:val="20"/>
                <w:shd w:val="clear" w:color="auto" w:fill="FFFFFF"/>
              </w:rPr>
              <w:t>Evaluar ampliación del plazo</w:t>
            </w:r>
            <w:r>
              <w:rPr>
                <w:rFonts w:ascii="Arial" w:hAnsi="Arial" w:cs="Arial"/>
                <w:b/>
                <w:bCs/>
                <w:color w:val="000000" w:themeColor="text1"/>
                <w:sz w:val="20"/>
                <w:szCs w:val="20"/>
                <w:shd w:val="clear" w:color="auto" w:fill="FFFFFF"/>
              </w:rPr>
              <w:t>:</w:t>
            </w:r>
          </w:p>
          <w:p w14:paraId="4DF2C620" w14:textId="7DC9D26C" w:rsidR="004E7F48" w:rsidRPr="00E919B7" w:rsidRDefault="004E7F48" w:rsidP="004E7F48">
            <w:pPr>
              <w:rPr>
                <w:rFonts w:ascii="Arial" w:hAnsi="Arial" w:cs="Arial"/>
                <w:color w:val="000000" w:themeColor="text1"/>
                <w:sz w:val="20"/>
                <w:szCs w:val="20"/>
                <w:shd w:val="clear" w:color="auto" w:fill="FFFFFF"/>
              </w:rPr>
            </w:pPr>
            <w:r w:rsidRPr="00E919B7">
              <w:rPr>
                <w:rFonts w:ascii="Arial" w:hAnsi="Arial" w:cs="Arial"/>
                <w:color w:val="000000" w:themeColor="text1"/>
                <w:sz w:val="20"/>
                <w:szCs w:val="20"/>
                <w:shd w:val="clear" w:color="auto" w:fill="FFFFFF"/>
              </w:rPr>
              <w:t>Evaluar</w:t>
            </w:r>
            <w:r>
              <w:rPr>
                <w:rFonts w:ascii="Arial" w:hAnsi="Arial" w:cs="Arial"/>
                <w:color w:val="000000" w:themeColor="text1"/>
                <w:sz w:val="20"/>
                <w:szCs w:val="20"/>
                <w:shd w:val="clear" w:color="auto" w:fill="FFFFFF"/>
              </w:rPr>
              <w:t xml:space="preserve"> </w:t>
            </w:r>
            <w:r w:rsidRPr="00E919B7">
              <w:rPr>
                <w:rFonts w:ascii="Arial" w:hAnsi="Arial" w:cs="Arial"/>
                <w:color w:val="000000" w:themeColor="text1"/>
                <w:sz w:val="20"/>
                <w:szCs w:val="20"/>
                <w:shd w:val="clear" w:color="auto" w:fill="FFFFFF"/>
              </w:rPr>
              <w:t>el motivo por el cual el (os) líder(es) del proceso(s) no entregó la información dentro de los términos establecidos.</w:t>
            </w:r>
          </w:p>
          <w:p w14:paraId="013BE32E" w14:textId="20133BCC" w:rsidR="004E7F48" w:rsidRPr="00D9357B" w:rsidRDefault="004E7F48" w:rsidP="004E7F48">
            <w:pPr>
              <w:rPr>
                <w:rFonts w:ascii="Arial" w:hAnsi="Arial" w:cs="Arial"/>
                <w:i/>
                <w:iCs/>
                <w:color w:val="000000" w:themeColor="text1"/>
                <w:sz w:val="20"/>
                <w:szCs w:val="20"/>
                <w:shd w:val="clear" w:color="auto" w:fill="FFFFFF"/>
              </w:rPr>
            </w:pPr>
            <w:r w:rsidRPr="00E919B7">
              <w:rPr>
                <w:rFonts w:ascii="Arial" w:hAnsi="Arial" w:cs="Arial"/>
                <w:color w:val="000000" w:themeColor="text1"/>
                <w:sz w:val="20"/>
                <w:szCs w:val="20"/>
                <w:shd w:val="clear" w:color="auto" w:fill="FFFFFF"/>
              </w:rPr>
              <w:t>De considerar viable la ampliación del término, este no será mayor a tres (3) días hábiles.</w:t>
            </w:r>
          </w:p>
        </w:tc>
        <w:tc>
          <w:tcPr>
            <w:tcW w:w="1984" w:type="dxa"/>
            <w:vAlign w:val="center"/>
          </w:tcPr>
          <w:p w14:paraId="718716AD" w14:textId="08C0BBE7" w:rsidR="004E7F48" w:rsidRPr="00D9357B" w:rsidRDefault="004E7F48" w:rsidP="004E7F48">
            <w:pPr>
              <w:jc w:val="center"/>
              <w:rPr>
                <w:rFonts w:ascii="Arial" w:hAnsi="Arial" w:cs="Arial"/>
                <w:color w:val="000000" w:themeColor="text1"/>
                <w:sz w:val="20"/>
                <w:szCs w:val="20"/>
                <w:shd w:val="clear" w:color="auto" w:fill="FFFFFF"/>
              </w:rPr>
            </w:pPr>
            <w:r w:rsidRPr="00E919B7">
              <w:rPr>
                <w:rFonts w:ascii="Arial" w:hAnsi="Arial" w:cs="Arial"/>
                <w:color w:val="000000" w:themeColor="text1"/>
                <w:sz w:val="20"/>
                <w:szCs w:val="20"/>
                <w:shd w:val="clear" w:color="auto" w:fill="FFFFFF"/>
              </w:rPr>
              <w:t>Jefatura de la Oficina de Control Interno</w:t>
            </w:r>
          </w:p>
        </w:tc>
        <w:tc>
          <w:tcPr>
            <w:tcW w:w="1701" w:type="dxa"/>
            <w:vAlign w:val="center"/>
          </w:tcPr>
          <w:p w14:paraId="667DE92D" w14:textId="32D11FCE" w:rsidR="004E7F48" w:rsidRPr="00D9357B" w:rsidRDefault="004E7F48" w:rsidP="004E7F48">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0767522C" w14:textId="3A466C5E" w:rsidR="004E7F48" w:rsidRPr="00D9357B" w:rsidRDefault="009F10AA" w:rsidP="004E7F48">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4E1A3A" w:rsidRPr="00D9357B" w14:paraId="40146EDE" w14:textId="77777777" w:rsidTr="00CC4357">
        <w:tc>
          <w:tcPr>
            <w:tcW w:w="426" w:type="dxa"/>
            <w:shd w:val="clear" w:color="auto" w:fill="FFFFFF" w:themeFill="background1"/>
            <w:vAlign w:val="center"/>
          </w:tcPr>
          <w:p w14:paraId="20B58EDB" w14:textId="09B338AA" w:rsidR="004E1A3A" w:rsidRPr="00D9357B" w:rsidRDefault="004E1A3A" w:rsidP="004E1A3A">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t>9</w:t>
            </w:r>
          </w:p>
        </w:tc>
        <w:tc>
          <w:tcPr>
            <w:tcW w:w="7370" w:type="dxa"/>
            <w:vAlign w:val="center"/>
          </w:tcPr>
          <w:p w14:paraId="3E499327" w14:textId="59A26660" w:rsidR="004E1A3A" w:rsidRPr="00FA0405" w:rsidRDefault="004E1A3A" w:rsidP="004E1A3A">
            <w:pPr>
              <w:rPr>
                <w:rFonts w:ascii="Arial" w:hAnsi="Arial" w:cs="Arial"/>
                <w:b/>
                <w:bCs/>
                <w:color w:val="000000" w:themeColor="text1"/>
                <w:sz w:val="20"/>
                <w:szCs w:val="20"/>
                <w:shd w:val="clear" w:color="auto" w:fill="FFFFFF"/>
              </w:rPr>
            </w:pPr>
            <w:r w:rsidRPr="00FA0405">
              <w:rPr>
                <w:rFonts w:ascii="Arial" w:hAnsi="Arial" w:cs="Arial"/>
                <w:b/>
                <w:bCs/>
                <w:color w:val="000000" w:themeColor="text1"/>
                <w:sz w:val="20"/>
                <w:szCs w:val="20"/>
                <w:shd w:val="clear" w:color="auto" w:fill="FFFFFF"/>
              </w:rPr>
              <w:t>¿Se concedió el plazo?</w:t>
            </w:r>
            <w:r w:rsidR="00110ADB">
              <w:rPr>
                <w:rFonts w:ascii="Arial" w:hAnsi="Arial" w:cs="Arial"/>
                <w:b/>
                <w:bCs/>
                <w:color w:val="000000" w:themeColor="text1"/>
                <w:sz w:val="20"/>
                <w:szCs w:val="20"/>
                <w:shd w:val="clear" w:color="auto" w:fill="FFFFFF"/>
              </w:rPr>
              <w:t>:</w:t>
            </w:r>
          </w:p>
          <w:p w14:paraId="279F0DFF" w14:textId="2AD4285C" w:rsidR="004E1A3A" w:rsidRPr="00FA0405" w:rsidRDefault="004E1A3A" w:rsidP="004E1A3A">
            <w:pPr>
              <w:rPr>
                <w:rFonts w:ascii="Arial" w:hAnsi="Arial" w:cs="Arial"/>
                <w:color w:val="000000" w:themeColor="text1"/>
                <w:sz w:val="20"/>
                <w:szCs w:val="20"/>
                <w:shd w:val="clear" w:color="auto" w:fill="FFFFFF"/>
              </w:rPr>
            </w:pPr>
            <w:r w:rsidRPr="00FA0405">
              <w:rPr>
                <w:rFonts w:ascii="Arial" w:hAnsi="Arial" w:cs="Arial"/>
                <w:color w:val="000000" w:themeColor="text1"/>
                <w:sz w:val="20"/>
                <w:szCs w:val="20"/>
                <w:shd w:val="clear" w:color="auto" w:fill="FFFFFF"/>
              </w:rPr>
              <w:t xml:space="preserve">Sí: regrese a la actividad nro. </w:t>
            </w:r>
            <w:r w:rsidR="008B70BC" w:rsidRPr="00FA0405">
              <w:rPr>
                <w:rFonts w:ascii="Arial" w:hAnsi="Arial" w:cs="Arial"/>
                <w:color w:val="000000" w:themeColor="text1"/>
                <w:sz w:val="20"/>
                <w:szCs w:val="20"/>
                <w:shd w:val="clear" w:color="auto" w:fill="FFFFFF"/>
              </w:rPr>
              <w:t>5</w:t>
            </w:r>
            <w:r w:rsidRPr="00FA0405">
              <w:rPr>
                <w:rFonts w:ascii="Arial" w:hAnsi="Arial" w:cs="Arial"/>
                <w:color w:val="000000" w:themeColor="text1"/>
                <w:sz w:val="20"/>
                <w:szCs w:val="20"/>
                <w:shd w:val="clear" w:color="auto" w:fill="FFFFFF"/>
              </w:rPr>
              <w:t>.</w:t>
            </w:r>
          </w:p>
          <w:p w14:paraId="70362705" w14:textId="22AE0FC4" w:rsidR="004E1A3A" w:rsidRPr="00FA0405" w:rsidRDefault="004E1A3A" w:rsidP="004E1A3A">
            <w:pPr>
              <w:rPr>
                <w:rFonts w:ascii="Arial" w:hAnsi="Arial" w:cs="Arial"/>
                <w:b/>
                <w:bCs/>
                <w:color w:val="000000" w:themeColor="text1"/>
                <w:sz w:val="20"/>
                <w:szCs w:val="20"/>
                <w:shd w:val="clear" w:color="auto" w:fill="FFFFFF"/>
              </w:rPr>
            </w:pPr>
            <w:r w:rsidRPr="00FA0405">
              <w:rPr>
                <w:rFonts w:ascii="Arial" w:hAnsi="Arial" w:cs="Arial"/>
                <w:color w:val="000000" w:themeColor="text1"/>
                <w:sz w:val="20"/>
                <w:szCs w:val="20"/>
                <w:shd w:val="clear" w:color="auto" w:fill="FFFFFF"/>
              </w:rPr>
              <w:t xml:space="preserve">No: continúe con la actividad nro. </w:t>
            </w:r>
            <w:proofErr w:type="gramStart"/>
            <w:r w:rsidR="00830147">
              <w:rPr>
                <w:rFonts w:ascii="Arial" w:hAnsi="Arial" w:cs="Arial"/>
                <w:color w:val="000000" w:themeColor="text1"/>
                <w:sz w:val="20"/>
                <w:szCs w:val="20"/>
                <w:shd w:val="clear" w:color="auto" w:fill="FFFFFF"/>
              </w:rPr>
              <w:t>12.</w:t>
            </w:r>
            <w:r w:rsidRPr="00FA0405">
              <w:rPr>
                <w:rFonts w:ascii="Arial" w:hAnsi="Arial" w:cs="Arial"/>
                <w:color w:val="000000" w:themeColor="text1"/>
                <w:sz w:val="20"/>
                <w:szCs w:val="20"/>
                <w:shd w:val="clear" w:color="auto" w:fill="FFFFFF"/>
              </w:rPr>
              <w:t>.</w:t>
            </w:r>
            <w:proofErr w:type="gramEnd"/>
          </w:p>
        </w:tc>
        <w:tc>
          <w:tcPr>
            <w:tcW w:w="1984" w:type="dxa"/>
            <w:vAlign w:val="center"/>
          </w:tcPr>
          <w:p w14:paraId="6883E53F" w14:textId="4744DB84" w:rsidR="004E1A3A" w:rsidRPr="00D9357B" w:rsidRDefault="004E1A3A" w:rsidP="004E1A3A">
            <w:pPr>
              <w:jc w:val="center"/>
              <w:rPr>
                <w:rFonts w:ascii="Arial" w:hAnsi="Arial" w:cs="Arial"/>
                <w:color w:val="000000" w:themeColor="text1"/>
                <w:sz w:val="20"/>
                <w:szCs w:val="20"/>
                <w:shd w:val="clear" w:color="auto" w:fill="FFFFFF"/>
              </w:rPr>
            </w:pPr>
            <w:r w:rsidRPr="000D08D7">
              <w:rPr>
                <w:rFonts w:ascii="Arial" w:hAnsi="Arial" w:cs="Arial"/>
                <w:color w:val="000000" w:themeColor="text1"/>
                <w:sz w:val="20"/>
                <w:szCs w:val="20"/>
                <w:shd w:val="clear" w:color="auto" w:fill="FFFFFF"/>
              </w:rPr>
              <w:t>Oficina de Control Interno</w:t>
            </w:r>
          </w:p>
        </w:tc>
        <w:tc>
          <w:tcPr>
            <w:tcW w:w="1701" w:type="dxa"/>
            <w:vAlign w:val="center"/>
          </w:tcPr>
          <w:p w14:paraId="26FE9A99" w14:textId="37A63AD5" w:rsidR="004E1A3A" w:rsidRPr="00D9357B" w:rsidRDefault="004E1A3A" w:rsidP="004E1A3A">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107DAAF7" w14:textId="7F2BDC16" w:rsidR="004E1A3A" w:rsidRPr="00D9357B" w:rsidRDefault="004E1A3A" w:rsidP="004E1A3A">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9F10AA" w:rsidRPr="00D9357B" w14:paraId="46F73F06" w14:textId="77777777" w:rsidTr="00CC4357">
        <w:tc>
          <w:tcPr>
            <w:tcW w:w="426" w:type="dxa"/>
            <w:shd w:val="clear" w:color="auto" w:fill="FFFFFF" w:themeFill="background1"/>
            <w:vAlign w:val="center"/>
          </w:tcPr>
          <w:p w14:paraId="5A5D8881" w14:textId="3D7779BF" w:rsidR="009F10AA" w:rsidRDefault="009F10AA" w:rsidP="009F10AA">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t>10</w:t>
            </w:r>
          </w:p>
        </w:tc>
        <w:tc>
          <w:tcPr>
            <w:tcW w:w="7370" w:type="dxa"/>
            <w:vAlign w:val="center"/>
          </w:tcPr>
          <w:p w14:paraId="0F179B6C" w14:textId="26A359A0" w:rsidR="009F10AA" w:rsidRPr="009F10AA" w:rsidRDefault="009F10AA" w:rsidP="009F10AA">
            <w:pPr>
              <w:rPr>
                <w:rFonts w:ascii="Arial" w:hAnsi="Arial" w:cs="Arial"/>
                <w:b/>
                <w:bCs/>
                <w:color w:val="000000" w:themeColor="text1"/>
                <w:sz w:val="20"/>
                <w:szCs w:val="20"/>
                <w:shd w:val="clear" w:color="auto" w:fill="FFFFFF"/>
              </w:rPr>
            </w:pPr>
            <w:r w:rsidRPr="009F10AA">
              <w:rPr>
                <w:rFonts w:ascii="Arial" w:hAnsi="Arial" w:cs="Arial"/>
                <w:b/>
                <w:bCs/>
                <w:color w:val="000000" w:themeColor="text1"/>
                <w:sz w:val="20"/>
                <w:szCs w:val="20"/>
                <w:shd w:val="clear" w:color="auto" w:fill="FFFFFF"/>
              </w:rPr>
              <w:t>Analizar la información recibida</w:t>
            </w:r>
            <w:r w:rsidR="002341F4">
              <w:rPr>
                <w:rFonts w:ascii="Arial" w:hAnsi="Arial" w:cs="Arial"/>
                <w:b/>
                <w:bCs/>
                <w:color w:val="000000" w:themeColor="text1"/>
                <w:sz w:val="20"/>
                <w:szCs w:val="20"/>
                <w:shd w:val="clear" w:color="auto" w:fill="FFFFFF"/>
              </w:rPr>
              <w:t>:</w:t>
            </w:r>
          </w:p>
          <w:p w14:paraId="2D62DFAD" w14:textId="77777777" w:rsidR="009F10AA" w:rsidRPr="002341F4" w:rsidRDefault="009F10AA" w:rsidP="009F10AA">
            <w:pPr>
              <w:rPr>
                <w:rFonts w:ascii="Arial" w:hAnsi="Arial" w:cs="Arial"/>
                <w:color w:val="000000" w:themeColor="text1"/>
                <w:sz w:val="20"/>
                <w:szCs w:val="20"/>
                <w:shd w:val="clear" w:color="auto" w:fill="FFFFFF"/>
              </w:rPr>
            </w:pPr>
            <w:r w:rsidRPr="009F10AA">
              <w:rPr>
                <w:rFonts w:ascii="Arial" w:hAnsi="Arial" w:cs="Arial"/>
                <w:color w:val="000000" w:themeColor="text1"/>
                <w:sz w:val="20"/>
                <w:szCs w:val="20"/>
                <w:shd w:val="clear" w:color="auto" w:fill="FFFFFF"/>
              </w:rPr>
              <w:t>El equipo auditor realizará el análisis de la información allegada, con el fin de verificar el cumplimiento de lo dispuesto en la carta de representación, en términos de veracidad, calidad y oportunidad; de conformidad a la solicitud realizada.</w:t>
            </w:r>
          </w:p>
          <w:p w14:paraId="3E28BC26" w14:textId="77777777" w:rsidR="00183754" w:rsidRPr="002341F4" w:rsidRDefault="00183754" w:rsidP="009F10AA">
            <w:pPr>
              <w:rPr>
                <w:rFonts w:ascii="Arial" w:hAnsi="Arial" w:cs="Arial"/>
                <w:color w:val="000000" w:themeColor="text1"/>
                <w:sz w:val="20"/>
                <w:szCs w:val="20"/>
                <w:shd w:val="clear" w:color="auto" w:fill="FFFFFF"/>
              </w:rPr>
            </w:pPr>
          </w:p>
          <w:p w14:paraId="3D105F4D" w14:textId="77777777" w:rsidR="00183754" w:rsidRPr="002341F4" w:rsidRDefault="00183754" w:rsidP="00183754">
            <w:pPr>
              <w:rPr>
                <w:rFonts w:ascii="Arial" w:hAnsi="Arial" w:cs="Arial"/>
                <w:color w:val="000000" w:themeColor="text1"/>
                <w:sz w:val="20"/>
                <w:szCs w:val="20"/>
                <w:shd w:val="clear" w:color="auto" w:fill="FFFFFF"/>
              </w:rPr>
            </w:pPr>
            <w:r w:rsidRPr="002341F4">
              <w:rPr>
                <w:rFonts w:ascii="Arial" w:hAnsi="Arial" w:cs="Arial"/>
                <w:color w:val="000000" w:themeColor="text1"/>
                <w:sz w:val="20"/>
                <w:szCs w:val="20"/>
                <w:shd w:val="clear" w:color="auto" w:fill="FFFFFF"/>
              </w:rPr>
              <w:t>¿La información recibida se ajusta a lo requerido?</w:t>
            </w:r>
          </w:p>
          <w:p w14:paraId="3824D834" w14:textId="489A1879" w:rsidR="00183754" w:rsidRPr="002341F4" w:rsidRDefault="00183754" w:rsidP="00183754">
            <w:pPr>
              <w:rPr>
                <w:rFonts w:ascii="Arial" w:hAnsi="Arial" w:cs="Arial"/>
                <w:color w:val="000000" w:themeColor="text1"/>
                <w:sz w:val="20"/>
                <w:szCs w:val="20"/>
                <w:shd w:val="clear" w:color="auto" w:fill="FFFFFF"/>
              </w:rPr>
            </w:pPr>
            <w:r w:rsidRPr="002341F4">
              <w:rPr>
                <w:rFonts w:ascii="Arial" w:hAnsi="Arial" w:cs="Arial"/>
                <w:color w:val="000000" w:themeColor="text1"/>
                <w:sz w:val="20"/>
                <w:szCs w:val="20"/>
                <w:shd w:val="clear" w:color="auto" w:fill="FFFFFF"/>
              </w:rPr>
              <w:t xml:space="preserve">Sí: continuar con la actividad nro. </w:t>
            </w:r>
            <w:proofErr w:type="gramStart"/>
            <w:r w:rsidRPr="002341F4">
              <w:rPr>
                <w:rFonts w:ascii="Arial" w:hAnsi="Arial" w:cs="Arial"/>
                <w:color w:val="000000" w:themeColor="text1"/>
                <w:sz w:val="20"/>
                <w:szCs w:val="20"/>
                <w:shd w:val="clear" w:color="auto" w:fill="FFFFFF"/>
              </w:rPr>
              <w:t>1</w:t>
            </w:r>
            <w:r w:rsidR="00C40421" w:rsidRPr="002341F4">
              <w:rPr>
                <w:rFonts w:ascii="Arial" w:hAnsi="Arial" w:cs="Arial"/>
                <w:color w:val="000000" w:themeColor="text1"/>
                <w:sz w:val="20"/>
                <w:szCs w:val="20"/>
                <w:shd w:val="clear" w:color="auto" w:fill="FFFFFF"/>
              </w:rPr>
              <w:t>2.</w:t>
            </w:r>
            <w:r w:rsidRPr="002341F4">
              <w:rPr>
                <w:rFonts w:ascii="Arial" w:hAnsi="Arial" w:cs="Arial"/>
                <w:color w:val="000000" w:themeColor="text1"/>
                <w:sz w:val="20"/>
                <w:szCs w:val="20"/>
                <w:shd w:val="clear" w:color="auto" w:fill="FFFFFF"/>
              </w:rPr>
              <w:t>.</w:t>
            </w:r>
            <w:proofErr w:type="gramEnd"/>
          </w:p>
          <w:p w14:paraId="514AB2CD" w14:textId="5343D2C2" w:rsidR="009F10AA" w:rsidRPr="002341F4" w:rsidRDefault="00183754" w:rsidP="00C40421">
            <w:pPr>
              <w:rPr>
                <w:rFonts w:ascii="Arial" w:hAnsi="Arial" w:cs="Arial"/>
                <w:b/>
                <w:bCs/>
                <w:color w:val="000000" w:themeColor="text1"/>
                <w:sz w:val="20"/>
                <w:szCs w:val="20"/>
                <w:shd w:val="clear" w:color="auto" w:fill="FFFFFF"/>
              </w:rPr>
            </w:pPr>
            <w:r w:rsidRPr="002341F4">
              <w:rPr>
                <w:rFonts w:ascii="Arial" w:hAnsi="Arial" w:cs="Arial"/>
                <w:color w:val="000000" w:themeColor="text1"/>
                <w:sz w:val="20"/>
                <w:szCs w:val="20"/>
                <w:shd w:val="clear" w:color="auto" w:fill="FFFFFF"/>
              </w:rPr>
              <w:t>No: continuar con la actividad nro. 1</w:t>
            </w:r>
            <w:r w:rsidR="00C40421" w:rsidRPr="002341F4">
              <w:rPr>
                <w:rFonts w:ascii="Arial" w:hAnsi="Arial" w:cs="Arial"/>
                <w:color w:val="000000" w:themeColor="text1"/>
                <w:sz w:val="20"/>
                <w:szCs w:val="20"/>
                <w:shd w:val="clear" w:color="auto" w:fill="FFFFFF"/>
              </w:rPr>
              <w:t>1</w:t>
            </w:r>
            <w:r w:rsidRPr="002341F4">
              <w:rPr>
                <w:rFonts w:ascii="Arial" w:hAnsi="Arial" w:cs="Arial"/>
                <w:color w:val="000000" w:themeColor="text1"/>
                <w:sz w:val="20"/>
                <w:szCs w:val="20"/>
                <w:shd w:val="clear" w:color="auto" w:fill="FFFFFF"/>
              </w:rPr>
              <w:t>.</w:t>
            </w:r>
          </w:p>
        </w:tc>
        <w:tc>
          <w:tcPr>
            <w:tcW w:w="1984" w:type="dxa"/>
            <w:vAlign w:val="center"/>
          </w:tcPr>
          <w:p w14:paraId="39BA3891" w14:textId="739D019B" w:rsidR="009F10AA" w:rsidRPr="00D9357B" w:rsidRDefault="009F10AA" w:rsidP="009F10AA">
            <w:pPr>
              <w:jc w:val="center"/>
              <w:rPr>
                <w:rFonts w:ascii="Arial" w:hAnsi="Arial" w:cs="Arial"/>
                <w:color w:val="000000" w:themeColor="text1"/>
                <w:sz w:val="20"/>
                <w:szCs w:val="20"/>
                <w:shd w:val="clear" w:color="auto" w:fill="FFFFFF"/>
              </w:rPr>
            </w:pPr>
            <w:r w:rsidRPr="00D92AA9">
              <w:rPr>
                <w:rFonts w:ascii="Arial" w:hAnsi="Arial" w:cs="Arial"/>
                <w:color w:val="000000" w:themeColor="text1"/>
                <w:sz w:val="20"/>
                <w:szCs w:val="20"/>
                <w:shd w:val="clear" w:color="auto" w:fill="FFFFFF"/>
              </w:rPr>
              <w:t>Equipo auditor</w:t>
            </w:r>
          </w:p>
        </w:tc>
        <w:tc>
          <w:tcPr>
            <w:tcW w:w="1701" w:type="dxa"/>
            <w:vAlign w:val="center"/>
          </w:tcPr>
          <w:p w14:paraId="3818E134" w14:textId="69539988" w:rsidR="009F10AA" w:rsidRPr="00D9357B" w:rsidRDefault="009F10AA" w:rsidP="009F10AA">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2D844928" w14:textId="3AB82D09" w:rsidR="009F10AA" w:rsidRPr="00D9357B" w:rsidRDefault="009F10AA" w:rsidP="009F10AA">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BE2330" w:rsidRPr="00D9357B" w14:paraId="69A7D781" w14:textId="77777777" w:rsidTr="00CC4357">
        <w:tc>
          <w:tcPr>
            <w:tcW w:w="426" w:type="dxa"/>
            <w:shd w:val="clear" w:color="auto" w:fill="FFFFFF" w:themeFill="background1"/>
            <w:vAlign w:val="center"/>
          </w:tcPr>
          <w:p w14:paraId="7F8284F9" w14:textId="1130F6FF" w:rsidR="00BE2330" w:rsidRDefault="00BE2330" w:rsidP="00BE2330">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t>11</w:t>
            </w:r>
          </w:p>
        </w:tc>
        <w:tc>
          <w:tcPr>
            <w:tcW w:w="7370" w:type="dxa"/>
            <w:vAlign w:val="center"/>
          </w:tcPr>
          <w:p w14:paraId="5EC02D3D" w14:textId="63B207FE" w:rsidR="00BE2330" w:rsidRPr="002341F4" w:rsidRDefault="00BE2330" w:rsidP="00BE2330">
            <w:pPr>
              <w:rPr>
                <w:rFonts w:ascii="Arial" w:hAnsi="Arial" w:cs="Arial"/>
                <w:b/>
                <w:bCs/>
                <w:color w:val="000000" w:themeColor="text1"/>
                <w:sz w:val="20"/>
                <w:szCs w:val="20"/>
                <w:shd w:val="clear" w:color="auto" w:fill="FFFFFF"/>
              </w:rPr>
            </w:pPr>
            <w:r w:rsidRPr="002341F4">
              <w:rPr>
                <w:rFonts w:ascii="Arial" w:hAnsi="Arial" w:cs="Arial"/>
                <w:b/>
                <w:bCs/>
                <w:color w:val="000000" w:themeColor="text1"/>
                <w:sz w:val="20"/>
                <w:szCs w:val="20"/>
                <w:shd w:val="clear" w:color="auto" w:fill="FFFFFF"/>
              </w:rPr>
              <w:t>Solicitar aclaración de la información o soportes</w:t>
            </w:r>
            <w:r>
              <w:rPr>
                <w:rFonts w:ascii="Arial" w:hAnsi="Arial" w:cs="Arial"/>
                <w:b/>
                <w:bCs/>
                <w:color w:val="000000" w:themeColor="text1"/>
                <w:sz w:val="20"/>
                <w:szCs w:val="20"/>
                <w:shd w:val="clear" w:color="auto" w:fill="FFFFFF"/>
              </w:rPr>
              <w:t>:</w:t>
            </w:r>
          </w:p>
          <w:p w14:paraId="12F95D36" w14:textId="77777777" w:rsidR="00BE2330" w:rsidRPr="002341F4" w:rsidRDefault="00BE2330" w:rsidP="00BE2330">
            <w:pPr>
              <w:rPr>
                <w:rFonts w:ascii="Arial" w:hAnsi="Arial" w:cs="Arial"/>
                <w:color w:val="000000" w:themeColor="text1"/>
                <w:sz w:val="20"/>
                <w:szCs w:val="20"/>
                <w:shd w:val="clear" w:color="auto" w:fill="FFFFFF"/>
              </w:rPr>
            </w:pPr>
            <w:r w:rsidRPr="002341F4">
              <w:rPr>
                <w:rFonts w:ascii="Arial" w:hAnsi="Arial" w:cs="Arial"/>
                <w:color w:val="000000" w:themeColor="text1"/>
                <w:sz w:val="20"/>
                <w:szCs w:val="20"/>
                <w:shd w:val="clear" w:color="auto" w:fill="FFFFFF"/>
              </w:rPr>
              <w:t xml:space="preserve">Las solicitudes adicionales que se requieran por parte del equipo auditor se realizarán vía correo electrónico desde la Jefatura de la Oficina de Control Interno </w:t>
            </w:r>
            <w:r w:rsidRPr="002341F4">
              <w:rPr>
                <w:rFonts w:ascii="Arial" w:hAnsi="Arial" w:cs="Arial"/>
                <w:color w:val="000000" w:themeColor="text1"/>
                <w:sz w:val="20"/>
                <w:szCs w:val="20"/>
                <w:shd w:val="clear" w:color="auto" w:fill="FFFFFF"/>
              </w:rPr>
              <w:lastRenderedPageBreak/>
              <w:t>al líder de proceso auditado, respuesta que deberá ser remitida en un término no mayor a tres (3) días hábiles.</w:t>
            </w:r>
          </w:p>
          <w:p w14:paraId="0379A9C0" w14:textId="5581DB51" w:rsidR="00BE2330" w:rsidRPr="002341F4" w:rsidRDefault="00BE2330" w:rsidP="00BE2330">
            <w:pPr>
              <w:rPr>
                <w:rFonts w:ascii="Arial" w:hAnsi="Arial" w:cs="Arial"/>
                <w:color w:val="000000" w:themeColor="text1"/>
                <w:sz w:val="20"/>
                <w:szCs w:val="20"/>
                <w:shd w:val="clear" w:color="auto" w:fill="FFFFFF"/>
              </w:rPr>
            </w:pPr>
          </w:p>
          <w:p w14:paraId="6D71E903" w14:textId="77777777" w:rsidR="00BE2330" w:rsidRPr="002341F4" w:rsidRDefault="00BE2330" w:rsidP="00BE2330">
            <w:pPr>
              <w:rPr>
                <w:rFonts w:ascii="Arial" w:hAnsi="Arial" w:cs="Arial"/>
                <w:color w:val="000000" w:themeColor="text1"/>
                <w:sz w:val="20"/>
                <w:szCs w:val="20"/>
                <w:shd w:val="clear" w:color="auto" w:fill="FFFFFF"/>
              </w:rPr>
            </w:pPr>
            <w:r w:rsidRPr="002341F4">
              <w:rPr>
                <w:rFonts w:ascii="Arial" w:hAnsi="Arial" w:cs="Arial"/>
                <w:color w:val="000000" w:themeColor="text1"/>
                <w:sz w:val="20"/>
                <w:szCs w:val="20"/>
                <w:shd w:val="clear" w:color="auto" w:fill="FFFFFF"/>
              </w:rPr>
              <w:t>Nota: Si el responsable del seguimiento no atiende los tiempos definidos por la Oficina de Control Interno para la entrega de la información o documentación, el equipo de trabajo registrará como una limitante en el informe de seguimiento y podrá utilizar otras fuentes de consulta de la información. </w:t>
            </w:r>
          </w:p>
          <w:p w14:paraId="4D343047" w14:textId="06C74B60" w:rsidR="00BE2330" w:rsidRPr="002341F4" w:rsidRDefault="00BE2330" w:rsidP="00BE2330">
            <w:pPr>
              <w:rPr>
                <w:rFonts w:ascii="Arial" w:hAnsi="Arial" w:cs="Arial"/>
                <w:b/>
                <w:bCs/>
                <w:color w:val="000000" w:themeColor="text1"/>
                <w:sz w:val="20"/>
                <w:szCs w:val="20"/>
                <w:shd w:val="clear" w:color="auto" w:fill="FFFFFF"/>
              </w:rPr>
            </w:pPr>
            <w:r w:rsidRPr="002341F4">
              <w:rPr>
                <w:rFonts w:ascii="Arial" w:hAnsi="Arial" w:cs="Arial"/>
                <w:color w:val="000000" w:themeColor="text1"/>
                <w:sz w:val="20"/>
                <w:szCs w:val="20"/>
                <w:shd w:val="clear" w:color="auto" w:fill="FFFFFF"/>
              </w:rPr>
              <w:t>Regrese a la actividad nro. 5</w:t>
            </w:r>
          </w:p>
        </w:tc>
        <w:tc>
          <w:tcPr>
            <w:tcW w:w="1984" w:type="dxa"/>
            <w:vAlign w:val="center"/>
          </w:tcPr>
          <w:p w14:paraId="662CFC51" w14:textId="6338BF93" w:rsidR="00BE2330" w:rsidRPr="00D9357B" w:rsidRDefault="00BE2330" w:rsidP="00BE2330">
            <w:pPr>
              <w:jc w:val="center"/>
              <w:rPr>
                <w:rFonts w:ascii="Arial" w:hAnsi="Arial" w:cs="Arial"/>
                <w:color w:val="000000" w:themeColor="text1"/>
                <w:sz w:val="20"/>
                <w:szCs w:val="20"/>
                <w:shd w:val="clear" w:color="auto" w:fill="FFFFFF"/>
              </w:rPr>
            </w:pPr>
            <w:r w:rsidRPr="000D08D7">
              <w:rPr>
                <w:rFonts w:ascii="Arial" w:hAnsi="Arial" w:cs="Arial"/>
                <w:color w:val="000000" w:themeColor="text1"/>
                <w:sz w:val="20"/>
                <w:szCs w:val="20"/>
                <w:shd w:val="clear" w:color="auto" w:fill="FFFFFF"/>
              </w:rPr>
              <w:lastRenderedPageBreak/>
              <w:t>Oficina de Control Interno</w:t>
            </w:r>
          </w:p>
        </w:tc>
        <w:tc>
          <w:tcPr>
            <w:tcW w:w="1701" w:type="dxa"/>
            <w:vAlign w:val="center"/>
          </w:tcPr>
          <w:p w14:paraId="66D8982C" w14:textId="131A63A4" w:rsidR="00BE2330" w:rsidRPr="00D9357B" w:rsidRDefault="00BE2330" w:rsidP="00BE23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1E52CDA4" w14:textId="766D3A01" w:rsidR="00BE2330" w:rsidRPr="00D9357B" w:rsidRDefault="00BE2330" w:rsidP="00BE2330">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5F4861" w:rsidRPr="00D9357B" w14:paraId="71DE1A6A" w14:textId="77777777" w:rsidTr="00EB324B">
        <w:tc>
          <w:tcPr>
            <w:tcW w:w="426" w:type="dxa"/>
            <w:shd w:val="clear" w:color="auto" w:fill="FFFFFF" w:themeFill="background1"/>
            <w:vAlign w:val="center"/>
          </w:tcPr>
          <w:p w14:paraId="34E519F5" w14:textId="1345315F" w:rsidR="005F4861" w:rsidRPr="009D78CB" w:rsidRDefault="005F4861" w:rsidP="005F4861">
            <w:pPr>
              <w:jc w:val="center"/>
              <w:rPr>
                <w:rFonts w:ascii="Arial" w:hAnsi="Arial" w:cs="Arial"/>
                <w:color w:val="000000" w:themeColor="text1"/>
                <w:sz w:val="20"/>
                <w:szCs w:val="20"/>
                <w:lang w:val="es-ES"/>
              </w:rPr>
            </w:pPr>
            <w:r w:rsidRPr="009D78CB">
              <w:rPr>
                <w:rFonts w:ascii="Arial" w:hAnsi="Arial" w:cs="Arial"/>
                <w:color w:val="000000" w:themeColor="text1"/>
                <w:sz w:val="20"/>
                <w:szCs w:val="20"/>
                <w:lang w:val="es-ES"/>
              </w:rPr>
              <w:t>12</w:t>
            </w:r>
          </w:p>
        </w:tc>
        <w:tc>
          <w:tcPr>
            <w:tcW w:w="7370" w:type="dxa"/>
            <w:vAlign w:val="center"/>
          </w:tcPr>
          <w:p w14:paraId="5B366728" w14:textId="091968E8" w:rsidR="005F4861" w:rsidRPr="005F4861" w:rsidRDefault="005F4861" w:rsidP="005F4861">
            <w:pPr>
              <w:rPr>
                <w:rFonts w:ascii="Arial" w:hAnsi="Arial" w:cs="Arial"/>
                <w:b/>
                <w:bCs/>
                <w:color w:val="000000" w:themeColor="text1"/>
                <w:sz w:val="20"/>
                <w:szCs w:val="20"/>
                <w:shd w:val="clear" w:color="auto" w:fill="FFFFFF"/>
              </w:rPr>
            </w:pPr>
            <w:r w:rsidRPr="005F4861">
              <w:rPr>
                <w:rFonts w:ascii="Arial" w:hAnsi="Arial" w:cs="Arial"/>
                <w:b/>
                <w:bCs/>
                <w:color w:val="000000" w:themeColor="text1"/>
                <w:sz w:val="20"/>
                <w:szCs w:val="20"/>
                <w:shd w:val="clear" w:color="auto" w:fill="FFFFFF"/>
              </w:rPr>
              <w:t xml:space="preserve">Desarrollar </w:t>
            </w:r>
            <w:r w:rsidRPr="009D78CB">
              <w:rPr>
                <w:rFonts w:ascii="Arial" w:hAnsi="Arial" w:cs="Arial"/>
                <w:b/>
                <w:bCs/>
                <w:color w:val="000000" w:themeColor="text1"/>
                <w:sz w:val="20"/>
                <w:szCs w:val="20"/>
                <w:shd w:val="clear" w:color="auto" w:fill="FFFFFF"/>
              </w:rPr>
              <w:t>seguimiento:</w:t>
            </w:r>
          </w:p>
          <w:p w14:paraId="65CBBCA1" w14:textId="678F91FB" w:rsidR="005F4861" w:rsidRPr="005F4861" w:rsidRDefault="005F4861" w:rsidP="005F4861">
            <w:pPr>
              <w:rPr>
                <w:rFonts w:ascii="Arial" w:hAnsi="Arial" w:cs="Arial"/>
                <w:color w:val="000000" w:themeColor="text1"/>
                <w:sz w:val="20"/>
                <w:szCs w:val="20"/>
                <w:shd w:val="clear" w:color="auto" w:fill="FFFFFF"/>
              </w:rPr>
            </w:pPr>
            <w:r w:rsidRPr="009D78CB">
              <w:rPr>
                <w:rFonts w:ascii="Arial" w:hAnsi="Arial" w:cs="Arial"/>
                <w:color w:val="000000" w:themeColor="text1"/>
                <w:sz w:val="20"/>
                <w:szCs w:val="20"/>
                <w:shd w:val="clear" w:color="auto" w:fill="FFFFFF"/>
              </w:rPr>
              <w:t>Identificar</w:t>
            </w:r>
            <w:r w:rsidRPr="005F4861">
              <w:rPr>
                <w:rFonts w:ascii="Arial" w:hAnsi="Arial" w:cs="Arial"/>
                <w:color w:val="000000" w:themeColor="text1"/>
                <w:sz w:val="20"/>
                <w:szCs w:val="20"/>
                <w:shd w:val="clear" w:color="auto" w:fill="FFFFFF"/>
              </w:rPr>
              <w:t>, analizar, evaluar</w:t>
            </w:r>
            <w:r w:rsidRPr="009D78CB">
              <w:rPr>
                <w:rFonts w:ascii="Arial" w:hAnsi="Arial" w:cs="Arial"/>
                <w:color w:val="000000" w:themeColor="text1"/>
                <w:sz w:val="20"/>
                <w:szCs w:val="20"/>
                <w:shd w:val="clear" w:color="auto" w:fill="FFFFFF"/>
              </w:rPr>
              <w:t xml:space="preserve"> </w:t>
            </w:r>
            <w:r w:rsidRPr="005F4861">
              <w:rPr>
                <w:rFonts w:ascii="Arial" w:hAnsi="Arial" w:cs="Arial"/>
                <w:color w:val="000000" w:themeColor="text1"/>
                <w:sz w:val="20"/>
                <w:szCs w:val="20"/>
                <w:shd w:val="clear" w:color="auto" w:fill="FFFFFF"/>
              </w:rPr>
              <w:t>y documentar</w:t>
            </w:r>
            <w:r w:rsidRPr="009D78CB">
              <w:rPr>
                <w:rFonts w:ascii="Arial" w:hAnsi="Arial" w:cs="Arial"/>
                <w:color w:val="000000" w:themeColor="text1"/>
                <w:sz w:val="20"/>
                <w:szCs w:val="20"/>
                <w:shd w:val="clear" w:color="auto" w:fill="FFFFFF"/>
              </w:rPr>
              <w:t xml:space="preserve"> </w:t>
            </w:r>
            <w:r w:rsidRPr="005F4861">
              <w:rPr>
                <w:rFonts w:ascii="Arial" w:hAnsi="Arial" w:cs="Arial"/>
                <w:color w:val="000000" w:themeColor="text1"/>
                <w:sz w:val="20"/>
                <w:szCs w:val="20"/>
                <w:shd w:val="clear" w:color="auto" w:fill="FFFFFF"/>
              </w:rPr>
              <w:t>la información en la que se apoyarán los resultados del seguimiento y sus conclusiones, teniendo en cuenta:</w:t>
            </w:r>
          </w:p>
          <w:p w14:paraId="1388A699" w14:textId="5DA8E310" w:rsidR="005F4861" w:rsidRPr="005F4861" w:rsidRDefault="005F4861" w:rsidP="005F4861">
            <w:pPr>
              <w:pStyle w:val="Prrafodelista"/>
              <w:numPr>
                <w:ilvl w:val="0"/>
                <w:numId w:val="4"/>
              </w:numPr>
              <w:rPr>
                <w:rFonts w:ascii="Arial" w:hAnsi="Arial" w:cs="Arial"/>
                <w:color w:val="000000" w:themeColor="text1"/>
                <w:sz w:val="20"/>
                <w:szCs w:val="20"/>
                <w:shd w:val="clear" w:color="auto" w:fill="FFFFFF"/>
              </w:rPr>
            </w:pPr>
            <w:r w:rsidRPr="005F4861">
              <w:rPr>
                <w:rFonts w:ascii="Arial" w:hAnsi="Arial" w:cs="Arial"/>
                <w:color w:val="000000" w:themeColor="text1"/>
                <w:sz w:val="20"/>
                <w:szCs w:val="20"/>
                <w:shd w:val="clear" w:color="auto" w:fill="FFFFFF"/>
              </w:rPr>
              <w:t>La fiabilidad de la información de auditoría depende del empleo de técnicas de auditoría apropiadas.</w:t>
            </w:r>
          </w:p>
          <w:p w14:paraId="7C6C0096" w14:textId="4C71115A" w:rsidR="005F4861" w:rsidRPr="005F4861" w:rsidRDefault="005F4861" w:rsidP="005F4861">
            <w:pPr>
              <w:pStyle w:val="Prrafodelista"/>
              <w:numPr>
                <w:ilvl w:val="0"/>
                <w:numId w:val="4"/>
              </w:numPr>
              <w:rPr>
                <w:rFonts w:ascii="Arial" w:hAnsi="Arial" w:cs="Arial"/>
                <w:color w:val="000000" w:themeColor="text1"/>
                <w:sz w:val="20"/>
                <w:szCs w:val="20"/>
                <w:shd w:val="clear" w:color="auto" w:fill="FFFFFF"/>
              </w:rPr>
            </w:pPr>
            <w:r w:rsidRPr="005F4861">
              <w:rPr>
                <w:rFonts w:ascii="Arial" w:hAnsi="Arial" w:cs="Arial"/>
                <w:color w:val="000000" w:themeColor="text1"/>
                <w:sz w:val="20"/>
                <w:szCs w:val="20"/>
                <w:shd w:val="clear" w:color="auto" w:fill="FFFFFF"/>
              </w:rPr>
              <w:t>Inspeccionar la evidencia física.</w:t>
            </w:r>
          </w:p>
          <w:p w14:paraId="565F85DC" w14:textId="0B50DEDB" w:rsidR="005F4861" w:rsidRPr="005F4861" w:rsidRDefault="005F4861" w:rsidP="005F4861">
            <w:pPr>
              <w:pStyle w:val="Prrafodelista"/>
              <w:numPr>
                <w:ilvl w:val="0"/>
                <w:numId w:val="4"/>
              </w:numPr>
              <w:rPr>
                <w:rFonts w:ascii="Arial" w:hAnsi="Arial" w:cs="Arial"/>
                <w:color w:val="000000" w:themeColor="text1"/>
                <w:sz w:val="20"/>
                <w:szCs w:val="20"/>
                <w:shd w:val="clear" w:color="auto" w:fill="FFFFFF"/>
              </w:rPr>
            </w:pPr>
            <w:r w:rsidRPr="005F4861">
              <w:rPr>
                <w:rFonts w:ascii="Arial" w:hAnsi="Arial" w:cs="Arial"/>
                <w:color w:val="000000" w:themeColor="text1"/>
                <w:sz w:val="20"/>
                <w:szCs w:val="20"/>
                <w:shd w:val="clear" w:color="auto" w:fill="FFFFFF"/>
              </w:rPr>
              <w:t>Examinar la documentación tanto del proceso evaluado como de fuentes externas.</w:t>
            </w:r>
          </w:p>
          <w:p w14:paraId="299F1D11" w14:textId="76E770D9" w:rsidR="005F4861" w:rsidRPr="005F4861" w:rsidRDefault="005F4861" w:rsidP="005F4861">
            <w:pPr>
              <w:pStyle w:val="Prrafodelista"/>
              <w:numPr>
                <w:ilvl w:val="0"/>
                <w:numId w:val="4"/>
              </w:numPr>
              <w:rPr>
                <w:rFonts w:ascii="Arial" w:hAnsi="Arial" w:cs="Arial"/>
                <w:color w:val="000000" w:themeColor="text1"/>
                <w:sz w:val="20"/>
                <w:szCs w:val="20"/>
                <w:shd w:val="clear" w:color="auto" w:fill="FFFFFF"/>
              </w:rPr>
            </w:pPr>
            <w:r w:rsidRPr="005F4861">
              <w:rPr>
                <w:rFonts w:ascii="Arial" w:hAnsi="Arial" w:cs="Arial"/>
                <w:color w:val="000000" w:themeColor="text1"/>
                <w:sz w:val="20"/>
                <w:szCs w:val="20"/>
                <w:shd w:val="clear" w:color="auto" w:fill="FFFFFF"/>
              </w:rPr>
              <w:t>Recopilar evidencia testimonial a través de entrevistas, encuestas o autoevaluaciones de riesgos y controles.</w:t>
            </w:r>
          </w:p>
          <w:p w14:paraId="582AEE57" w14:textId="0696E231" w:rsidR="005F4861" w:rsidRPr="005F4861" w:rsidRDefault="005F4861" w:rsidP="005F4861">
            <w:pPr>
              <w:pStyle w:val="Prrafodelista"/>
              <w:numPr>
                <w:ilvl w:val="0"/>
                <w:numId w:val="4"/>
              </w:numPr>
              <w:rPr>
                <w:rFonts w:ascii="Arial" w:hAnsi="Arial" w:cs="Arial"/>
                <w:color w:val="000000" w:themeColor="text1"/>
                <w:sz w:val="20"/>
                <w:szCs w:val="20"/>
                <w:shd w:val="clear" w:color="auto" w:fill="FFFFFF"/>
              </w:rPr>
            </w:pPr>
            <w:r w:rsidRPr="005F4861">
              <w:rPr>
                <w:rFonts w:ascii="Arial" w:hAnsi="Arial" w:cs="Arial"/>
                <w:color w:val="000000" w:themeColor="text1"/>
                <w:sz w:val="20"/>
                <w:szCs w:val="20"/>
                <w:shd w:val="clear" w:color="auto" w:fill="FFFFFF"/>
              </w:rPr>
              <w:t>Realizar las pruebas de recorrido necesarias, para observar un proceso en acción.</w:t>
            </w:r>
          </w:p>
          <w:p w14:paraId="02065F4B" w14:textId="1A5B8614" w:rsidR="005F4861" w:rsidRPr="005F4861" w:rsidRDefault="005F4861" w:rsidP="005F4861">
            <w:pPr>
              <w:pStyle w:val="Prrafodelista"/>
              <w:numPr>
                <w:ilvl w:val="0"/>
                <w:numId w:val="4"/>
              </w:numPr>
              <w:rPr>
                <w:rFonts w:ascii="Arial" w:hAnsi="Arial" w:cs="Arial"/>
                <w:color w:val="000000" w:themeColor="text1"/>
                <w:sz w:val="20"/>
                <w:szCs w:val="20"/>
                <w:shd w:val="clear" w:color="auto" w:fill="FFFFFF"/>
              </w:rPr>
            </w:pPr>
            <w:r w:rsidRPr="005F4861">
              <w:rPr>
                <w:rFonts w:ascii="Arial" w:hAnsi="Arial" w:cs="Arial"/>
                <w:color w:val="000000" w:themeColor="text1"/>
                <w:sz w:val="20"/>
                <w:szCs w:val="20"/>
                <w:shd w:val="clear" w:color="auto" w:fill="FFFFFF"/>
              </w:rPr>
              <w:t>Evaluar la muestra. (Estadístico o no estadístico a criterio del equipo auditor).</w:t>
            </w:r>
          </w:p>
          <w:p w14:paraId="49827200" w14:textId="4F063AB0" w:rsidR="005F4861" w:rsidRPr="005F4861" w:rsidRDefault="005F4861" w:rsidP="005F4861">
            <w:pPr>
              <w:rPr>
                <w:rFonts w:ascii="Arial" w:hAnsi="Arial" w:cs="Arial"/>
                <w:color w:val="000000" w:themeColor="text1"/>
                <w:sz w:val="20"/>
                <w:szCs w:val="20"/>
                <w:shd w:val="clear" w:color="auto" w:fill="FFFFFF"/>
              </w:rPr>
            </w:pPr>
          </w:p>
          <w:p w14:paraId="2C5C34DB" w14:textId="77777777" w:rsidR="005F4861" w:rsidRPr="005F4861" w:rsidRDefault="005F4861" w:rsidP="005F4861">
            <w:pPr>
              <w:rPr>
                <w:rFonts w:ascii="Arial" w:hAnsi="Arial" w:cs="Arial"/>
                <w:color w:val="000000" w:themeColor="text1"/>
                <w:sz w:val="20"/>
                <w:szCs w:val="20"/>
                <w:shd w:val="clear" w:color="auto" w:fill="FFFFFF"/>
              </w:rPr>
            </w:pPr>
            <w:r w:rsidRPr="005F4861">
              <w:rPr>
                <w:rFonts w:ascii="Arial" w:hAnsi="Arial" w:cs="Arial"/>
                <w:color w:val="000000" w:themeColor="text1"/>
                <w:sz w:val="20"/>
                <w:szCs w:val="20"/>
                <w:shd w:val="clear" w:color="auto" w:fill="FFFFFF"/>
              </w:rPr>
              <w:t>El equipo auditor debe tener presente los papeles de trabajo como la herramienta que le permita contar con el soporte documental para cada proceso - dependencia evaluado, incluye planillas, listas de chequeo en las cuales se registran los datos y la información obtenida durante el proceso del seguimiento, así como los resultados y las pruebas realizadas, entre otros.</w:t>
            </w:r>
          </w:p>
          <w:p w14:paraId="686491A5" w14:textId="3611A637" w:rsidR="005F4861" w:rsidRPr="005F4861" w:rsidRDefault="005F4861" w:rsidP="005F4861">
            <w:pPr>
              <w:rPr>
                <w:rFonts w:ascii="Arial" w:hAnsi="Arial" w:cs="Arial"/>
                <w:color w:val="000000" w:themeColor="text1"/>
                <w:sz w:val="20"/>
                <w:szCs w:val="20"/>
                <w:shd w:val="clear" w:color="auto" w:fill="FFFFFF"/>
              </w:rPr>
            </w:pPr>
          </w:p>
          <w:p w14:paraId="753449D8" w14:textId="77777777" w:rsidR="005F4861" w:rsidRPr="005F4861" w:rsidRDefault="005F4861" w:rsidP="005F4861">
            <w:pPr>
              <w:rPr>
                <w:rFonts w:ascii="Arial" w:hAnsi="Arial" w:cs="Arial"/>
                <w:color w:val="000000" w:themeColor="text1"/>
                <w:sz w:val="20"/>
                <w:szCs w:val="20"/>
                <w:shd w:val="clear" w:color="auto" w:fill="FFFFFF"/>
              </w:rPr>
            </w:pPr>
            <w:r w:rsidRPr="005F4861">
              <w:rPr>
                <w:rFonts w:ascii="Arial" w:hAnsi="Arial" w:cs="Arial"/>
                <w:color w:val="000000" w:themeColor="text1"/>
                <w:sz w:val="20"/>
                <w:szCs w:val="20"/>
                <w:shd w:val="clear" w:color="auto" w:fill="FFFFFF"/>
              </w:rPr>
              <w:t xml:space="preserve">El resultado final es una colección completa de documentación electrónica, física (papel) o las dos, de las actividades claves de éxito evaluadas, la información </w:t>
            </w:r>
            <w:r w:rsidRPr="005F4861">
              <w:rPr>
                <w:rFonts w:ascii="Arial" w:hAnsi="Arial" w:cs="Arial"/>
                <w:color w:val="000000" w:themeColor="text1"/>
                <w:sz w:val="20"/>
                <w:szCs w:val="20"/>
                <w:shd w:val="clear" w:color="auto" w:fill="FFFFFF"/>
              </w:rPr>
              <w:lastRenderedPageBreak/>
              <w:t>obtenida, las conclusiones a las que se han llegado, las recomendaciones y los fundamentos lógicos de cada una de estas fases.</w:t>
            </w:r>
          </w:p>
          <w:p w14:paraId="7201DAAD" w14:textId="5E226EBC" w:rsidR="005F4861" w:rsidRPr="005F4861" w:rsidRDefault="005F4861" w:rsidP="005F4861">
            <w:pPr>
              <w:rPr>
                <w:rFonts w:ascii="Arial" w:hAnsi="Arial" w:cs="Arial"/>
                <w:color w:val="000000" w:themeColor="text1"/>
                <w:sz w:val="20"/>
                <w:szCs w:val="20"/>
                <w:shd w:val="clear" w:color="auto" w:fill="FFFFFF"/>
              </w:rPr>
            </w:pPr>
          </w:p>
          <w:p w14:paraId="5421ADA2" w14:textId="58F490D4" w:rsidR="005F4861" w:rsidRPr="009D78CB" w:rsidRDefault="005F4861" w:rsidP="005F4861">
            <w:pPr>
              <w:rPr>
                <w:rFonts w:ascii="Arial" w:hAnsi="Arial" w:cs="Arial"/>
                <w:color w:val="000000" w:themeColor="text1"/>
                <w:sz w:val="20"/>
                <w:szCs w:val="20"/>
                <w:shd w:val="clear" w:color="auto" w:fill="FFFFFF"/>
              </w:rPr>
            </w:pPr>
            <w:r w:rsidRPr="005F4861">
              <w:rPr>
                <w:rFonts w:ascii="Arial" w:hAnsi="Arial" w:cs="Arial"/>
                <w:color w:val="000000" w:themeColor="text1"/>
                <w:sz w:val="20"/>
                <w:szCs w:val="20"/>
                <w:shd w:val="clear" w:color="auto" w:fill="FFFFFF"/>
              </w:rPr>
              <w:t>Nota: Consultar "Guía de auditoría interna basada en riesgos para entidades públicas" emitido por el Departamento Administrativo de la Función Pública.</w:t>
            </w:r>
          </w:p>
        </w:tc>
        <w:tc>
          <w:tcPr>
            <w:tcW w:w="1984" w:type="dxa"/>
            <w:vAlign w:val="center"/>
          </w:tcPr>
          <w:p w14:paraId="2B0F13B1" w14:textId="57EF5101" w:rsidR="005F4861" w:rsidRPr="009D78CB" w:rsidRDefault="005F4861" w:rsidP="005F4861">
            <w:pPr>
              <w:jc w:val="center"/>
              <w:rPr>
                <w:rFonts w:ascii="Arial" w:hAnsi="Arial" w:cs="Arial"/>
                <w:color w:val="000000" w:themeColor="text1"/>
                <w:sz w:val="20"/>
                <w:szCs w:val="20"/>
                <w:shd w:val="clear" w:color="auto" w:fill="FFFFFF"/>
              </w:rPr>
            </w:pPr>
            <w:r w:rsidRPr="009D78CB">
              <w:rPr>
                <w:rFonts w:ascii="Arial" w:hAnsi="Arial" w:cs="Arial"/>
                <w:color w:val="000000" w:themeColor="text1"/>
                <w:sz w:val="20"/>
                <w:szCs w:val="20"/>
                <w:shd w:val="clear" w:color="auto" w:fill="FFFFFF"/>
              </w:rPr>
              <w:lastRenderedPageBreak/>
              <w:t xml:space="preserve">Equipo </w:t>
            </w:r>
            <w:r w:rsidRPr="00D92AA9">
              <w:rPr>
                <w:rFonts w:ascii="Arial" w:hAnsi="Arial" w:cs="Arial"/>
                <w:color w:val="000000" w:themeColor="text1"/>
                <w:sz w:val="20"/>
                <w:szCs w:val="20"/>
                <w:shd w:val="clear" w:color="auto" w:fill="FFFFFF"/>
              </w:rPr>
              <w:t>auditor</w:t>
            </w:r>
          </w:p>
        </w:tc>
        <w:tc>
          <w:tcPr>
            <w:tcW w:w="1701" w:type="dxa"/>
            <w:vAlign w:val="center"/>
          </w:tcPr>
          <w:p w14:paraId="7C734018" w14:textId="73C2D2F1" w:rsidR="005F4861" w:rsidRPr="009D78CB" w:rsidRDefault="000D368E" w:rsidP="005F4861">
            <w:pPr>
              <w:jc w:val="center"/>
              <w:rPr>
                <w:rFonts w:ascii="Arial" w:hAnsi="Arial" w:cs="Arial"/>
                <w:color w:val="000000" w:themeColor="text1"/>
                <w:sz w:val="20"/>
                <w:szCs w:val="20"/>
                <w:shd w:val="clear" w:color="auto" w:fill="FFFFFF"/>
              </w:rPr>
            </w:pPr>
            <w:r w:rsidRPr="009D78CB">
              <w:rPr>
                <w:rFonts w:ascii="Arial" w:hAnsi="Arial" w:cs="Arial"/>
                <w:color w:val="000000" w:themeColor="text1"/>
                <w:sz w:val="20"/>
                <w:szCs w:val="20"/>
                <w:shd w:val="clear" w:color="auto" w:fill="FFFFFF"/>
              </w:rPr>
              <w:t>Cada que se ejecuta una auditoria</w:t>
            </w:r>
          </w:p>
        </w:tc>
        <w:tc>
          <w:tcPr>
            <w:tcW w:w="2268" w:type="dxa"/>
            <w:vAlign w:val="center"/>
          </w:tcPr>
          <w:p w14:paraId="6C6ECDE7" w14:textId="177C504E" w:rsidR="005F4861" w:rsidRPr="00D9357B" w:rsidRDefault="000D368E" w:rsidP="005F4861">
            <w:pPr>
              <w:jc w:val="center"/>
              <w:rPr>
                <w:rFonts w:ascii="Arial" w:hAnsi="Arial" w:cs="Arial"/>
                <w:color w:val="000000" w:themeColor="text1"/>
                <w:sz w:val="20"/>
                <w:szCs w:val="20"/>
                <w:shd w:val="clear" w:color="auto" w:fill="FFFFFF"/>
              </w:rPr>
            </w:pPr>
            <w:r w:rsidRPr="009D78CB">
              <w:rPr>
                <w:rFonts w:ascii="Arial" w:hAnsi="Arial" w:cs="Arial"/>
                <w:color w:val="000000" w:themeColor="text1"/>
                <w:sz w:val="20"/>
                <w:szCs w:val="20"/>
                <w:shd w:val="clear" w:color="auto" w:fill="FFFFFF"/>
              </w:rPr>
              <w:t>Desarrollo del informe de auditoria</w:t>
            </w:r>
          </w:p>
        </w:tc>
      </w:tr>
      <w:tr w:rsidR="005F4861" w:rsidRPr="00D9357B" w14:paraId="56DC6F85" w14:textId="77777777" w:rsidTr="00CC4357">
        <w:tc>
          <w:tcPr>
            <w:tcW w:w="426" w:type="dxa"/>
            <w:shd w:val="clear" w:color="auto" w:fill="FFFFFF" w:themeFill="background1"/>
            <w:vAlign w:val="center"/>
          </w:tcPr>
          <w:p w14:paraId="63B34209" w14:textId="16487816" w:rsidR="005F4861" w:rsidRDefault="00547657" w:rsidP="005F4861">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t>13</w:t>
            </w:r>
          </w:p>
        </w:tc>
        <w:tc>
          <w:tcPr>
            <w:tcW w:w="7370" w:type="dxa"/>
            <w:vAlign w:val="center"/>
          </w:tcPr>
          <w:p w14:paraId="78E8E007" w14:textId="13F31FF8" w:rsidR="00547657" w:rsidRPr="00547657" w:rsidRDefault="00547657" w:rsidP="00547657">
            <w:pPr>
              <w:rPr>
                <w:rFonts w:ascii="Arial" w:hAnsi="Arial" w:cs="Arial"/>
                <w:b/>
                <w:bCs/>
                <w:color w:val="000000" w:themeColor="text1"/>
                <w:sz w:val="20"/>
                <w:szCs w:val="20"/>
                <w:shd w:val="clear" w:color="auto" w:fill="FFFFFF"/>
              </w:rPr>
            </w:pPr>
            <w:r w:rsidRPr="00547657">
              <w:rPr>
                <w:rFonts w:ascii="Arial" w:hAnsi="Arial" w:cs="Arial"/>
                <w:b/>
                <w:bCs/>
                <w:color w:val="000000" w:themeColor="text1"/>
                <w:sz w:val="20"/>
                <w:szCs w:val="20"/>
                <w:shd w:val="clear" w:color="auto" w:fill="FFFFFF"/>
              </w:rPr>
              <w:t xml:space="preserve">Elaborar </w:t>
            </w:r>
            <w:r w:rsidRPr="00DC049A">
              <w:rPr>
                <w:rFonts w:ascii="Arial" w:hAnsi="Arial" w:cs="Arial"/>
                <w:b/>
                <w:bCs/>
                <w:color w:val="000000" w:themeColor="text1"/>
                <w:sz w:val="20"/>
                <w:szCs w:val="20"/>
                <w:shd w:val="clear" w:color="auto" w:fill="FFFFFF"/>
              </w:rPr>
              <w:t>informe de seguimiento</w:t>
            </w:r>
            <w:r w:rsidR="002868CF">
              <w:rPr>
                <w:rFonts w:ascii="Arial" w:hAnsi="Arial" w:cs="Arial"/>
                <w:b/>
                <w:bCs/>
                <w:color w:val="000000" w:themeColor="text1"/>
                <w:sz w:val="20"/>
                <w:szCs w:val="20"/>
                <w:shd w:val="clear" w:color="auto" w:fill="FFFFFF"/>
              </w:rPr>
              <w:t>:</w:t>
            </w:r>
          </w:p>
          <w:p w14:paraId="00BC6FF7" w14:textId="3E528661" w:rsidR="00547657" w:rsidRPr="00547657" w:rsidRDefault="00875D5C" w:rsidP="00547657">
            <w:pPr>
              <w:rPr>
                <w:rFonts w:ascii="Arial" w:hAnsi="Arial" w:cs="Arial"/>
                <w:color w:val="000000" w:themeColor="text1"/>
                <w:sz w:val="20"/>
                <w:szCs w:val="20"/>
                <w:shd w:val="clear" w:color="auto" w:fill="FFFFFF"/>
              </w:rPr>
            </w:pPr>
            <w:r w:rsidRPr="00DC049A">
              <w:rPr>
                <w:rFonts w:ascii="Arial" w:hAnsi="Arial" w:cs="Arial"/>
                <w:color w:val="000000" w:themeColor="text1"/>
                <w:sz w:val="20"/>
                <w:szCs w:val="20"/>
                <w:shd w:val="clear" w:color="auto" w:fill="FFFFFF"/>
              </w:rPr>
              <w:t xml:space="preserve">Presenta </w:t>
            </w:r>
            <w:r w:rsidR="00547657" w:rsidRPr="00547657">
              <w:rPr>
                <w:rFonts w:ascii="Arial" w:hAnsi="Arial" w:cs="Arial"/>
                <w:color w:val="000000" w:themeColor="text1"/>
                <w:sz w:val="20"/>
                <w:szCs w:val="20"/>
                <w:shd w:val="clear" w:color="auto" w:fill="FFFFFF"/>
              </w:rPr>
              <w:t xml:space="preserve">los resultados del seguimiento a través de un informe, en el formato determinado por la Oficina de Control </w:t>
            </w:r>
            <w:proofErr w:type="spellStart"/>
            <w:proofErr w:type="gramStart"/>
            <w:r w:rsidR="00547657" w:rsidRPr="00547657">
              <w:rPr>
                <w:rFonts w:ascii="Arial" w:hAnsi="Arial" w:cs="Arial"/>
                <w:color w:val="000000" w:themeColor="text1"/>
                <w:sz w:val="20"/>
                <w:szCs w:val="20"/>
                <w:shd w:val="clear" w:color="auto" w:fill="FFFFFF"/>
              </w:rPr>
              <w:t>Interno,los</w:t>
            </w:r>
            <w:proofErr w:type="spellEnd"/>
            <w:proofErr w:type="gramEnd"/>
            <w:r w:rsidR="00547657" w:rsidRPr="00547657">
              <w:rPr>
                <w:rFonts w:ascii="Arial" w:hAnsi="Arial" w:cs="Arial"/>
                <w:color w:val="000000" w:themeColor="text1"/>
                <w:sz w:val="20"/>
                <w:szCs w:val="20"/>
                <w:shd w:val="clear" w:color="auto" w:fill="FFFFFF"/>
              </w:rPr>
              <w:t xml:space="preserve"> cuales deberán estar dispuestos en el informe en el siguiente orden:</w:t>
            </w:r>
          </w:p>
          <w:p w14:paraId="5EBEC13C" w14:textId="77777777" w:rsidR="00547657" w:rsidRPr="00547657" w:rsidRDefault="00547657" w:rsidP="00547657">
            <w:pPr>
              <w:rPr>
                <w:rFonts w:ascii="Arial" w:hAnsi="Arial" w:cs="Arial"/>
                <w:color w:val="000000" w:themeColor="text1"/>
                <w:sz w:val="20"/>
                <w:szCs w:val="20"/>
                <w:shd w:val="clear" w:color="auto" w:fill="FFFFFF"/>
              </w:rPr>
            </w:pPr>
            <w:r w:rsidRPr="00547657">
              <w:rPr>
                <w:rFonts w:ascii="Arial" w:hAnsi="Arial" w:cs="Arial"/>
                <w:color w:val="000000" w:themeColor="text1"/>
                <w:sz w:val="20"/>
                <w:szCs w:val="20"/>
                <w:shd w:val="clear" w:color="auto" w:fill="FFFFFF"/>
              </w:rPr>
              <w:t>1. Informe.</w:t>
            </w:r>
          </w:p>
          <w:p w14:paraId="570810E2" w14:textId="77777777" w:rsidR="00547657" w:rsidRPr="00547657" w:rsidRDefault="00547657" w:rsidP="00547657">
            <w:pPr>
              <w:rPr>
                <w:rFonts w:ascii="Arial" w:hAnsi="Arial" w:cs="Arial"/>
                <w:color w:val="000000" w:themeColor="text1"/>
                <w:sz w:val="20"/>
                <w:szCs w:val="20"/>
                <w:shd w:val="clear" w:color="auto" w:fill="FFFFFF"/>
              </w:rPr>
            </w:pPr>
            <w:r w:rsidRPr="00547657">
              <w:rPr>
                <w:rFonts w:ascii="Arial" w:hAnsi="Arial" w:cs="Arial"/>
                <w:color w:val="000000" w:themeColor="text1"/>
                <w:sz w:val="20"/>
                <w:szCs w:val="20"/>
                <w:shd w:val="clear" w:color="auto" w:fill="FFFFFF"/>
              </w:rPr>
              <w:t>2. Hallazgos (ver nota N. 1)</w:t>
            </w:r>
          </w:p>
          <w:p w14:paraId="6B7C9221" w14:textId="77777777" w:rsidR="00547657" w:rsidRPr="00547657" w:rsidRDefault="00547657" w:rsidP="00547657">
            <w:pPr>
              <w:rPr>
                <w:rFonts w:ascii="Arial" w:hAnsi="Arial" w:cs="Arial"/>
                <w:color w:val="000000" w:themeColor="text1"/>
                <w:sz w:val="20"/>
                <w:szCs w:val="20"/>
                <w:shd w:val="clear" w:color="auto" w:fill="FFFFFF"/>
              </w:rPr>
            </w:pPr>
            <w:r w:rsidRPr="00547657">
              <w:rPr>
                <w:rFonts w:ascii="Arial" w:hAnsi="Arial" w:cs="Arial"/>
                <w:color w:val="000000" w:themeColor="text1"/>
                <w:sz w:val="20"/>
                <w:szCs w:val="20"/>
                <w:shd w:val="clear" w:color="auto" w:fill="FFFFFF"/>
              </w:rPr>
              <w:t>3. Recomendaciones (ver nota N. 2)</w:t>
            </w:r>
          </w:p>
          <w:p w14:paraId="24FEE8A3" w14:textId="77777777" w:rsidR="00547657" w:rsidRPr="00547657" w:rsidRDefault="00547657" w:rsidP="00547657">
            <w:pPr>
              <w:rPr>
                <w:rFonts w:ascii="Arial" w:hAnsi="Arial" w:cs="Arial"/>
                <w:color w:val="000000" w:themeColor="text1"/>
                <w:sz w:val="20"/>
                <w:szCs w:val="20"/>
                <w:shd w:val="clear" w:color="auto" w:fill="FFFFFF"/>
              </w:rPr>
            </w:pPr>
            <w:r w:rsidRPr="00547657">
              <w:rPr>
                <w:rFonts w:ascii="Arial" w:hAnsi="Arial" w:cs="Arial"/>
                <w:color w:val="000000" w:themeColor="text1"/>
                <w:sz w:val="20"/>
                <w:szCs w:val="20"/>
                <w:shd w:val="clear" w:color="auto" w:fill="FFFFFF"/>
              </w:rPr>
              <w:t>4. Conclusiones</w:t>
            </w:r>
          </w:p>
          <w:p w14:paraId="622F7760" w14:textId="0F7FA580" w:rsidR="00547657" w:rsidRPr="00547657" w:rsidRDefault="00547657" w:rsidP="00547657">
            <w:pPr>
              <w:rPr>
                <w:rFonts w:ascii="Arial" w:hAnsi="Arial" w:cs="Arial"/>
                <w:color w:val="000000" w:themeColor="text1"/>
                <w:sz w:val="20"/>
                <w:szCs w:val="20"/>
                <w:shd w:val="clear" w:color="auto" w:fill="FFFFFF"/>
              </w:rPr>
            </w:pPr>
          </w:p>
          <w:p w14:paraId="520386A0" w14:textId="77777777" w:rsidR="00547657" w:rsidRPr="00547657" w:rsidRDefault="00547657" w:rsidP="00547657">
            <w:pPr>
              <w:rPr>
                <w:rFonts w:ascii="Arial" w:hAnsi="Arial" w:cs="Arial"/>
                <w:color w:val="000000" w:themeColor="text1"/>
                <w:sz w:val="20"/>
                <w:szCs w:val="20"/>
                <w:shd w:val="clear" w:color="auto" w:fill="FFFFFF"/>
              </w:rPr>
            </w:pPr>
            <w:r w:rsidRPr="00547657">
              <w:rPr>
                <w:rFonts w:ascii="Arial" w:hAnsi="Arial" w:cs="Arial"/>
                <w:color w:val="000000" w:themeColor="text1"/>
                <w:sz w:val="20"/>
                <w:szCs w:val="20"/>
                <w:shd w:val="clear" w:color="auto" w:fill="FFFFFF"/>
              </w:rPr>
              <w:t>Pasa a revisión y aprobación de la jefatura OCI.</w:t>
            </w:r>
          </w:p>
          <w:p w14:paraId="6C507F6A" w14:textId="2EFCE94E" w:rsidR="00547657" w:rsidRPr="00547657" w:rsidRDefault="00547657" w:rsidP="00547657">
            <w:pPr>
              <w:rPr>
                <w:rFonts w:ascii="Arial" w:hAnsi="Arial" w:cs="Arial"/>
                <w:color w:val="000000" w:themeColor="text1"/>
                <w:sz w:val="20"/>
                <w:szCs w:val="20"/>
                <w:shd w:val="clear" w:color="auto" w:fill="FFFFFF"/>
              </w:rPr>
            </w:pPr>
          </w:p>
          <w:p w14:paraId="6734F6CC" w14:textId="77777777" w:rsidR="00547657" w:rsidRPr="00547657" w:rsidRDefault="00547657" w:rsidP="00547657">
            <w:pPr>
              <w:rPr>
                <w:rFonts w:ascii="Arial" w:hAnsi="Arial" w:cs="Arial"/>
                <w:color w:val="000000" w:themeColor="text1"/>
                <w:sz w:val="20"/>
                <w:szCs w:val="20"/>
                <w:shd w:val="clear" w:color="auto" w:fill="FFFFFF"/>
              </w:rPr>
            </w:pPr>
            <w:r w:rsidRPr="00547657">
              <w:rPr>
                <w:rFonts w:ascii="Arial" w:hAnsi="Arial" w:cs="Arial"/>
                <w:color w:val="000000" w:themeColor="text1"/>
                <w:sz w:val="20"/>
                <w:szCs w:val="20"/>
                <w:shd w:val="clear" w:color="auto" w:fill="FFFFFF"/>
              </w:rPr>
              <w:t>Nota N. 1. Los hallazgos se tipificarán como:</w:t>
            </w:r>
          </w:p>
          <w:p w14:paraId="75ECE286" w14:textId="5D3BB50B" w:rsidR="00547657" w:rsidRPr="00547657" w:rsidRDefault="00547657" w:rsidP="00DC049A">
            <w:pPr>
              <w:pStyle w:val="Prrafodelista"/>
              <w:numPr>
                <w:ilvl w:val="0"/>
                <w:numId w:val="4"/>
              </w:numPr>
              <w:rPr>
                <w:rFonts w:ascii="Arial" w:hAnsi="Arial" w:cs="Arial"/>
                <w:color w:val="000000" w:themeColor="text1"/>
                <w:sz w:val="20"/>
                <w:szCs w:val="20"/>
                <w:shd w:val="clear" w:color="auto" w:fill="FFFFFF"/>
              </w:rPr>
            </w:pPr>
            <w:r w:rsidRPr="00547657">
              <w:rPr>
                <w:rFonts w:ascii="Arial" w:hAnsi="Arial" w:cs="Arial"/>
                <w:color w:val="000000" w:themeColor="text1"/>
                <w:sz w:val="20"/>
                <w:szCs w:val="20"/>
                <w:shd w:val="clear" w:color="auto" w:fill="FFFFFF"/>
              </w:rPr>
              <w:t>Conformidad: </w:t>
            </w:r>
            <w:bookmarkStart w:id="0" w:name="_dx_frag_StartFragment"/>
            <w:bookmarkEnd w:id="0"/>
            <w:r w:rsidRPr="00547657">
              <w:rPr>
                <w:rFonts w:ascii="Arial" w:hAnsi="Arial" w:cs="Arial"/>
                <w:color w:val="000000" w:themeColor="text1"/>
                <w:sz w:val="20"/>
                <w:szCs w:val="20"/>
                <w:shd w:val="clear" w:color="auto" w:fill="FFFFFF"/>
              </w:rPr>
              <w:t>Cumplimiento de un criterio.</w:t>
            </w:r>
          </w:p>
          <w:p w14:paraId="1BBB1688" w14:textId="6E28713C" w:rsidR="00547657" w:rsidRPr="00547657" w:rsidRDefault="00547657" w:rsidP="00DC049A">
            <w:pPr>
              <w:pStyle w:val="Prrafodelista"/>
              <w:numPr>
                <w:ilvl w:val="0"/>
                <w:numId w:val="4"/>
              </w:numPr>
              <w:rPr>
                <w:rFonts w:ascii="Arial" w:hAnsi="Arial" w:cs="Arial"/>
                <w:color w:val="000000" w:themeColor="text1"/>
                <w:sz w:val="20"/>
                <w:szCs w:val="20"/>
                <w:shd w:val="clear" w:color="auto" w:fill="FFFFFF"/>
              </w:rPr>
            </w:pPr>
            <w:r w:rsidRPr="00547657">
              <w:rPr>
                <w:rFonts w:ascii="Arial" w:hAnsi="Arial" w:cs="Arial"/>
                <w:color w:val="000000" w:themeColor="text1"/>
                <w:sz w:val="20"/>
                <w:szCs w:val="20"/>
                <w:shd w:val="clear" w:color="auto" w:fill="FFFFFF"/>
              </w:rPr>
              <w:t xml:space="preserve">Observación: Situación que no implica incumplimiento de un criterio, </w:t>
            </w:r>
            <w:proofErr w:type="gramStart"/>
            <w:r w:rsidRPr="00547657">
              <w:rPr>
                <w:rFonts w:ascii="Arial" w:hAnsi="Arial" w:cs="Arial"/>
                <w:color w:val="000000" w:themeColor="text1"/>
                <w:sz w:val="20"/>
                <w:szCs w:val="20"/>
                <w:shd w:val="clear" w:color="auto" w:fill="FFFFFF"/>
              </w:rPr>
              <w:t>que</w:t>
            </w:r>
            <w:proofErr w:type="gramEnd"/>
            <w:r w:rsidRPr="00547657">
              <w:rPr>
                <w:rFonts w:ascii="Arial" w:hAnsi="Arial" w:cs="Arial"/>
                <w:color w:val="000000" w:themeColor="text1"/>
                <w:sz w:val="20"/>
                <w:szCs w:val="20"/>
                <w:shd w:val="clear" w:color="auto" w:fill="FFFFFF"/>
              </w:rPr>
              <w:t xml:space="preserve"> si es tenida en cuenta, puede conllevar a mejorar el desempeño institucional y con ello eliminar situaciones de riesgo potencial</w:t>
            </w:r>
            <w:bookmarkStart w:id="1" w:name="_dx_frag_EndFragment"/>
            <w:bookmarkEnd w:id="1"/>
            <w:r w:rsidRPr="00547657">
              <w:rPr>
                <w:rFonts w:ascii="Arial" w:hAnsi="Arial" w:cs="Arial"/>
                <w:color w:val="000000" w:themeColor="text1"/>
                <w:sz w:val="20"/>
                <w:szCs w:val="20"/>
                <w:shd w:val="clear" w:color="auto" w:fill="FFFFFF"/>
              </w:rPr>
              <w:t xml:space="preserve"> que deriven en </w:t>
            </w:r>
            <w:proofErr w:type="gramStart"/>
            <w:r w:rsidRPr="00547657">
              <w:rPr>
                <w:rFonts w:ascii="Arial" w:hAnsi="Arial" w:cs="Arial"/>
                <w:color w:val="000000" w:themeColor="text1"/>
                <w:sz w:val="20"/>
                <w:szCs w:val="20"/>
                <w:shd w:val="clear" w:color="auto" w:fill="FFFFFF"/>
              </w:rPr>
              <w:t>una no</w:t>
            </w:r>
            <w:proofErr w:type="gramEnd"/>
            <w:r w:rsidRPr="00547657">
              <w:rPr>
                <w:rFonts w:ascii="Arial" w:hAnsi="Arial" w:cs="Arial"/>
                <w:color w:val="000000" w:themeColor="text1"/>
                <w:sz w:val="20"/>
                <w:szCs w:val="20"/>
                <w:shd w:val="clear" w:color="auto" w:fill="FFFFFF"/>
              </w:rPr>
              <w:t xml:space="preserve"> conformidad (la formulación de un plan de mejora queda bajo la potestad del del líder del proceso).</w:t>
            </w:r>
          </w:p>
          <w:p w14:paraId="735C2FF4" w14:textId="59F23E87" w:rsidR="00547657" w:rsidRPr="00547657" w:rsidRDefault="00547657" w:rsidP="00DC049A">
            <w:pPr>
              <w:pStyle w:val="Prrafodelista"/>
              <w:numPr>
                <w:ilvl w:val="0"/>
                <w:numId w:val="4"/>
              </w:numPr>
              <w:rPr>
                <w:rFonts w:ascii="Arial" w:hAnsi="Arial" w:cs="Arial"/>
                <w:color w:val="000000" w:themeColor="text1"/>
                <w:sz w:val="20"/>
                <w:szCs w:val="20"/>
                <w:shd w:val="clear" w:color="auto" w:fill="FFFFFF"/>
              </w:rPr>
            </w:pPr>
            <w:r w:rsidRPr="00547657">
              <w:rPr>
                <w:rFonts w:ascii="Arial" w:hAnsi="Arial" w:cs="Arial"/>
                <w:color w:val="000000" w:themeColor="text1"/>
                <w:sz w:val="20"/>
                <w:szCs w:val="20"/>
                <w:shd w:val="clear" w:color="auto" w:fill="FFFFFF"/>
              </w:rPr>
              <w:t>No Conformidad: Incumplimiento de un criterio (Debe formular plan de mejoramiento).</w:t>
            </w:r>
          </w:p>
          <w:p w14:paraId="32A88799" w14:textId="3D55A273" w:rsidR="00547657" w:rsidRPr="00547657" w:rsidRDefault="00547657" w:rsidP="00547657">
            <w:pPr>
              <w:rPr>
                <w:rFonts w:ascii="Arial" w:hAnsi="Arial" w:cs="Arial"/>
                <w:color w:val="000000" w:themeColor="text1"/>
                <w:sz w:val="20"/>
                <w:szCs w:val="20"/>
                <w:shd w:val="clear" w:color="auto" w:fill="FFFFFF"/>
              </w:rPr>
            </w:pPr>
          </w:p>
          <w:p w14:paraId="6EF93D24" w14:textId="773B767E" w:rsidR="005F4861" w:rsidRPr="00DC049A" w:rsidRDefault="00547657" w:rsidP="00DC049A">
            <w:pPr>
              <w:rPr>
                <w:rFonts w:ascii="Arial" w:hAnsi="Arial" w:cs="Arial"/>
                <w:color w:val="000000" w:themeColor="text1"/>
                <w:sz w:val="20"/>
                <w:szCs w:val="20"/>
                <w:shd w:val="clear" w:color="auto" w:fill="FFFFFF"/>
              </w:rPr>
            </w:pPr>
            <w:r w:rsidRPr="00547657">
              <w:rPr>
                <w:rFonts w:ascii="Arial" w:hAnsi="Arial" w:cs="Arial"/>
                <w:color w:val="000000" w:themeColor="text1"/>
                <w:sz w:val="20"/>
                <w:szCs w:val="20"/>
                <w:shd w:val="clear" w:color="auto" w:fill="FFFFFF"/>
              </w:rPr>
              <w:t>Nota N. 2. La Oficina de Control Interno, generará recomendaciones, de conformidad con lo establecido en la “Guía de auditoría interna basada en riesgos para entidades públicas”, así como la “Guía rol de las unidades u oficinas de control interno, auditoría interna o quien haga sus veces”.</w:t>
            </w:r>
          </w:p>
        </w:tc>
        <w:tc>
          <w:tcPr>
            <w:tcW w:w="1984" w:type="dxa"/>
            <w:vAlign w:val="center"/>
          </w:tcPr>
          <w:p w14:paraId="6AAB812A" w14:textId="00F24DB1" w:rsidR="005F4861" w:rsidRPr="00D9357B" w:rsidRDefault="00547657" w:rsidP="005F4861">
            <w:pPr>
              <w:jc w:val="center"/>
              <w:rPr>
                <w:rFonts w:ascii="Arial" w:hAnsi="Arial" w:cs="Arial"/>
                <w:color w:val="000000" w:themeColor="text1"/>
                <w:sz w:val="20"/>
                <w:szCs w:val="20"/>
                <w:shd w:val="clear" w:color="auto" w:fill="FFFFFF"/>
              </w:rPr>
            </w:pPr>
            <w:r w:rsidRPr="00547657">
              <w:rPr>
                <w:rFonts w:ascii="Arial" w:hAnsi="Arial" w:cs="Arial"/>
                <w:color w:val="000000" w:themeColor="text1"/>
                <w:sz w:val="20"/>
                <w:szCs w:val="20"/>
                <w:shd w:val="clear" w:color="auto" w:fill="FFFFFF"/>
              </w:rPr>
              <w:t>Equipo auditor</w:t>
            </w:r>
          </w:p>
        </w:tc>
        <w:tc>
          <w:tcPr>
            <w:tcW w:w="1701" w:type="dxa"/>
            <w:vAlign w:val="center"/>
          </w:tcPr>
          <w:p w14:paraId="50872876" w14:textId="1D7E372A" w:rsidR="005F4861" w:rsidRPr="00D9357B" w:rsidRDefault="00875D5C" w:rsidP="005F4861">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vAlign w:val="center"/>
          </w:tcPr>
          <w:p w14:paraId="6C280889" w14:textId="55D64334" w:rsidR="005F4861" w:rsidRPr="00D9357B" w:rsidRDefault="00875D5C" w:rsidP="005F4861">
            <w:pPr>
              <w:jc w:val="cente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Informe de seguimiento</w:t>
            </w:r>
          </w:p>
        </w:tc>
      </w:tr>
      <w:tr w:rsidR="005F4861" w:rsidRPr="00D9357B" w14:paraId="2DCADE71" w14:textId="77777777" w:rsidTr="00EB324B">
        <w:tc>
          <w:tcPr>
            <w:tcW w:w="426" w:type="dxa"/>
            <w:shd w:val="clear" w:color="auto" w:fill="FFC000" w:themeFill="accent4"/>
            <w:vAlign w:val="center"/>
          </w:tcPr>
          <w:p w14:paraId="409B098B" w14:textId="64EE97C1" w:rsidR="005F4861" w:rsidRDefault="007F00D2" w:rsidP="005F4861">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lastRenderedPageBreak/>
              <w:t>14</w:t>
            </w:r>
          </w:p>
        </w:tc>
        <w:tc>
          <w:tcPr>
            <w:tcW w:w="7370" w:type="dxa"/>
            <w:vAlign w:val="center"/>
          </w:tcPr>
          <w:p w14:paraId="461531C1" w14:textId="51764552" w:rsidR="00CE2015" w:rsidRPr="00CE2015" w:rsidRDefault="00CE2015" w:rsidP="00CE2015">
            <w:pPr>
              <w:rPr>
                <w:rFonts w:ascii="Arial" w:hAnsi="Arial" w:cs="Arial"/>
                <w:b/>
                <w:bCs/>
                <w:color w:val="000000" w:themeColor="text1"/>
                <w:sz w:val="20"/>
                <w:szCs w:val="20"/>
                <w:shd w:val="clear" w:color="auto" w:fill="FFFFFF"/>
              </w:rPr>
            </w:pPr>
            <w:r w:rsidRPr="00CE2015">
              <w:rPr>
                <w:rFonts w:ascii="Arial" w:hAnsi="Arial" w:cs="Arial"/>
                <w:b/>
                <w:bCs/>
                <w:color w:val="000000" w:themeColor="text1"/>
                <w:sz w:val="20"/>
                <w:szCs w:val="20"/>
                <w:shd w:val="clear" w:color="auto" w:fill="FFFFFF"/>
              </w:rPr>
              <w:t>Remitir informe para revisión y aprobación</w:t>
            </w:r>
            <w:r>
              <w:rPr>
                <w:rFonts w:ascii="Arial" w:hAnsi="Arial" w:cs="Arial"/>
                <w:b/>
                <w:bCs/>
                <w:color w:val="000000" w:themeColor="text1"/>
                <w:sz w:val="20"/>
                <w:szCs w:val="20"/>
                <w:shd w:val="clear" w:color="auto" w:fill="FFFFFF"/>
              </w:rPr>
              <w:t>:</w:t>
            </w:r>
          </w:p>
          <w:p w14:paraId="66895687" w14:textId="139FE73D" w:rsidR="00CE2015" w:rsidRPr="00CE2015" w:rsidRDefault="00CE2015" w:rsidP="00CE2015">
            <w:pPr>
              <w:rPr>
                <w:rFonts w:ascii="Arial" w:hAnsi="Arial" w:cs="Arial"/>
                <w:color w:val="000000" w:themeColor="text1"/>
                <w:sz w:val="20"/>
                <w:szCs w:val="20"/>
                <w:shd w:val="clear" w:color="auto" w:fill="FFFFFF"/>
              </w:rPr>
            </w:pPr>
            <w:r w:rsidRPr="00CE2015">
              <w:rPr>
                <w:rFonts w:ascii="Arial" w:hAnsi="Arial" w:cs="Arial"/>
                <w:color w:val="000000" w:themeColor="text1"/>
                <w:sz w:val="20"/>
                <w:szCs w:val="20"/>
                <w:shd w:val="clear" w:color="auto" w:fill="FFFFFF"/>
              </w:rPr>
              <w:t>Remite mediante correo electrónico el informe de seguimiento al Asesor de la Oficina de Control Interno para su revisión de forma y de fondo.</w:t>
            </w:r>
          </w:p>
          <w:p w14:paraId="3DC96517" w14:textId="30E754DA" w:rsidR="00CE2015" w:rsidRPr="00CE2015" w:rsidRDefault="00CE2015" w:rsidP="00CE2015">
            <w:pPr>
              <w:rPr>
                <w:rFonts w:ascii="Arial" w:hAnsi="Arial" w:cs="Arial"/>
                <w:color w:val="000000" w:themeColor="text1"/>
                <w:sz w:val="20"/>
                <w:szCs w:val="20"/>
                <w:shd w:val="clear" w:color="auto" w:fill="FFFFFF"/>
              </w:rPr>
            </w:pPr>
          </w:p>
          <w:p w14:paraId="522B7B72" w14:textId="77777777" w:rsidR="005F4861" w:rsidRDefault="00CE2015" w:rsidP="00027CA6">
            <w:pPr>
              <w:rPr>
                <w:rFonts w:ascii="Arial" w:hAnsi="Arial" w:cs="Arial"/>
                <w:color w:val="000000" w:themeColor="text1"/>
                <w:sz w:val="20"/>
                <w:szCs w:val="20"/>
                <w:shd w:val="clear" w:color="auto" w:fill="FFFFFF"/>
              </w:rPr>
            </w:pPr>
            <w:r w:rsidRPr="00CE2015">
              <w:rPr>
                <w:rFonts w:ascii="Arial" w:hAnsi="Arial" w:cs="Arial"/>
                <w:color w:val="000000" w:themeColor="text1"/>
                <w:sz w:val="20"/>
                <w:szCs w:val="20"/>
                <w:shd w:val="clear" w:color="auto" w:fill="FFFFFF"/>
              </w:rPr>
              <w:t>Si el informe requiere de ajustes, se devuelve mediante correo electrónico al equipo auditor para realizarlos, de lo contrario, se envía a la Jefatura de la Oficina de Control Interno para la aprobación y remisión del informe de seguimiento.</w:t>
            </w:r>
          </w:p>
          <w:p w14:paraId="49AAD20D" w14:textId="77777777" w:rsidR="007347D8" w:rsidRDefault="007347D8" w:rsidP="00027CA6">
            <w:pPr>
              <w:rPr>
                <w:rFonts w:ascii="Arial" w:hAnsi="Arial" w:cs="Arial"/>
                <w:color w:val="000000" w:themeColor="text1"/>
                <w:sz w:val="20"/>
                <w:szCs w:val="20"/>
                <w:shd w:val="clear" w:color="auto" w:fill="FFFFFF"/>
              </w:rPr>
            </w:pPr>
          </w:p>
          <w:p w14:paraId="25EF39BA" w14:textId="77777777" w:rsidR="007347D8" w:rsidRDefault="007347D8" w:rsidP="00027CA6">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¿La Jefatura OCI aprueba el informe?</w:t>
            </w:r>
          </w:p>
          <w:p w14:paraId="3AB081DD" w14:textId="6CE5079E" w:rsidR="004168AC" w:rsidRDefault="007347D8" w:rsidP="004168AC">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Sí:</w:t>
            </w:r>
            <w:r w:rsidR="004168AC">
              <w:rPr>
                <w:rFonts w:ascii="Arial" w:hAnsi="Arial" w:cs="Arial"/>
                <w:color w:val="000000" w:themeColor="text1"/>
                <w:sz w:val="20"/>
                <w:szCs w:val="20"/>
                <w:shd w:val="clear" w:color="auto" w:fill="FFFFFF"/>
              </w:rPr>
              <w:t xml:space="preserve"> continúe con la actividad 16.</w:t>
            </w:r>
          </w:p>
          <w:p w14:paraId="16C9E673" w14:textId="5B916252" w:rsidR="007347D8" w:rsidRPr="00CE2015" w:rsidRDefault="007347D8" w:rsidP="00027CA6">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No: </w:t>
            </w:r>
            <w:r w:rsidR="004168AC">
              <w:rPr>
                <w:rFonts w:ascii="Arial" w:hAnsi="Arial" w:cs="Arial"/>
                <w:color w:val="000000" w:themeColor="text1"/>
                <w:sz w:val="20"/>
                <w:szCs w:val="20"/>
                <w:shd w:val="clear" w:color="auto" w:fill="FFFFFF"/>
              </w:rPr>
              <w:t>continúe con la actividad 15.</w:t>
            </w:r>
          </w:p>
        </w:tc>
        <w:tc>
          <w:tcPr>
            <w:tcW w:w="1984" w:type="dxa"/>
            <w:vAlign w:val="center"/>
          </w:tcPr>
          <w:p w14:paraId="5A9A9228" w14:textId="796FCF72" w:rsidR="005F4861" w:rsidRPr="00D9357B" w:rsidRDefault="00CE2015" w:rsidP="005F4861">
            <w:pPr>
              <w:jc w:val="center"/>
              <w:rPr>
                <w:rFonts w:ascii="Arial" w:hAnsi="Arial" w:cs="Arial"/>
                <w:color w:val="000000" w:themeColor="text1"/>
                <w:sz w:val="20"/>
                <w:szCs w:val="20"/>
                <w:shd w:val="clear" w:color="auto" w:fill="FFFFFF"/>
              </w:rPr>
            </w:pPr>
            <w:r w:rsidRPr="00CE2015">
              <w:rPr>
                <w:rFonts w:ascii="Arial" w:hAnsi="Arial" w:cs="Arial"/>
                <w:color w:val="000000" w:themeColor="text1"/>
                <w:sz w:val="20"/>
                <w:szCs w:val="20"/>
                <w:shd w:val="clear" w:color="auto" w:fill="FFFFFF"/>
              </w:rPr>
              <w:t>Equipo auditor</w:t>
            </w:r>
          </w:p>
        </w:tc>
        <w:tc>
          <w:tcPr>
            <w:tcW w:w="1701" w:type="dxa"/>
            <w:vAlign w:val="center"/>
          </w:tcPr>
          <w:p w14:paraId="76E5F433" w14:textId="71993DBD" w:rsidR="005F4861" w:rsidRPr="00D9357B" w:rsidRDefault="00E0730E" w:rsidP="005F4861">
            <w:pPr>
              <w:jc w:val="center"/>
              <w:rPr>
                <w:rFonts w:ascii="Arial" w:hAnsi="Arial" w:cs="Arial"/>
                <w:color w:val="000000" w:themeColor="text1"/>
                <w:sz w:val="20"/>
                <w:szCs w:val="20"/>
                <w:shd w:val="clear" w:color="auto" w:fill="FFFFFF"/>
              </w:rPr>
            </w:pPr>
            <w:r w:rsidRPr="00E0730E">
              <w:rPr>
                <w:rFonts w:ascii="Arial" w:hAnsi="Arial" w:cs="Arial"/>
                <w:color w:val="000000" w:themeColor="text1"/>
                <w:sz w:val="20"/>
                <w:szCs w:val="20"/>
                <w:shd w:val="clear" w:color="auto" w:fill="FFFFFF"/>
              </w:rPr>
              <w:t xml:space="preserve">La </w:t>
            </w:r>
            <w:proofErr w:type="spellStart"/>
            <w:r w:rsidRPr="00E0730E">
              <w:rPr>
                <w:rFonts w:ascii="Arial" w:hAnsi="Arial" w:cs="Arial"/>
                <w:color w:val="000000" w:themeColor="text1"/>
                <w:sz w:val="20"/>
                <w:szCs w:val="20"/>
                <w:shd w:val="clear" w:color="auto" w:fill="FFFFFF"/>
              </w:rPr>
              <w:t>revision</w:t>
            </w:r>
            <w:proofErr w:type="spellEnd"/>
            <w:r w:rsidRPr="00E0730E">
              <w:rPr>
                <w:rFonts w:ascii="Arial" w:hAnsi="Arial" w:cs="Arial"/>
                <w:color w:val="000000" w:themeColor="text1"/>
                <w:sz w:val="20"/>
                <w:szCs w:val="20"/>
                <w:shd w:val="clear" w:color="auto" w:fill="FFFFFF"/>
              </w:rPr>
              <w:t xml:space="preserve"> se </w:t>
            </w:r>
            <w:proofErr w:type="gramStart"/>
            <w:r w:rsidRPr="00E0730E">
              <w:rPr>
                <w:rFonts w:ascii="Arial" w:hAnsi="Arial" w:cs="Arial"/>
                <w:color w:val="000000" w:themeColor="text1"/>
                <w:sz w:val="20"/>
                <w:szCs w:val="20"/>
                <w:shd w:val="clear" w:color="auto" w:fill="FFFFFF"/>
              </w:rPr>
              <w:t>realizara</w:t>
            </w:r>
            <w:proofErr w:type="gramEnd"/>
            <w:r w:rsidRPr="00E0730E">
              <w:rPr>
                <w:rFonts w:ascii="Arial" w:hAnsi="Arial" w:cs="Arial"/>
                <w:color w:val="000000" w:themeColor="text1"/>
                <w:sz w:val="20"/>
                <w:szCs w:val="20"/>
                <w:shd w:val="clear" w:color="auto" w:fill="FFFFFF"/>
              </w:rPr>
              <w:t xml:space="preserve"> cada vez que se </w:t>
            </w:r>
            <w:proofErr w:type="spellStart"/>
            <w:r w:rsidRPr="00E0730E">
              <w:rPr>
                <w:rFonts w:ascii="Arial" w:hAnsi="Arial" w:cs="Arial"/>
                <w:color w:val="000000" w:themeColor="text1"/>
                <w:sz w:val="20"/>
                <w:szCs w:val="20"/>
                <w:shd w:val="clear" w:color="auto" w:fill="FFFFFF"/>
              </w:rPr>
              <w:t>se</w:t>
            </w:r>
            <w:proofErr w:type="spellEnd"/>
            <w:r w:rsidRPr="00E0730E">
              <w:rPr>
                <w:rFonts w:ascii="Arial" w:hAnsi="Arial" w:cs="Arial"/>
                <w:color w:val="000000" w:themeColor="text1"/>
                <w:sz w:val="20"/>
                <w:szCs w:val="20"/>
                <w:shd w:val="clear" w:color="auto" w:fill="FFFFFF"/>
              </w:rPr>
              <w:t xml:space="preserve"> finalice un informe preliminar alineado al cronograma de </w:t>
            </w:r>
            <w:proofErr w:type="spellStart"/>
            <w:r w:rsidRPr="00E0730E">
              <w:rPr>
                <w:rFonts w:ascii="Arial" w:hAnsi="Arial" w:cs="Arial"/>
                <w:color w:val="000000" w:themeColor="text1"/>
                <w:sz w:val="20"/>
                <w:szCs w:val="20"/>
                <w:shd w:val="clear" w:color="auto" w:fill="FFFFFF"/>
              </w:rPr>
              <w:t>auditorias</w:t>
            </w:r>
            <w:proofErr w:type="spellEnd"/>
            <w:r w:rsidRPr="00E0730E">
              <w:rPr>
                <w:rFonts w:ascii="Arial" w:hAnsi="Arial" w:cs="Arial"/>
                <w:color w:val="000000" w:themeColor="text1"/>
                <w:sz w:val="20"/>
                <w:szCs w:val="20"/>
                <w:shd w:val="clear" w:color="auto" w:fill="FFFFFF"/>
              </w:rPr>
              <w:t xml:space="preserve"> internas</w:t>
            </w:r>
          </w:p>
        </w:tc>
        <w:tc>
          <w:tcPr>
            <w:tcW w:w="2268" w:type="dxa"/>
            <w:vAlign w:val="center"/>
          </w:tcPr>
          <w:p w14:paraId="29C5135A" w14:textId="77777777" w:rsidR="001558A0" w:rsidRPr="001558A0" w:rsidRDefault="001558A0" w:rsidP="001558A0">
            <w:pPr>
              <w:jc w:val="center"/>
              <w:rPr>
                <w:rFonts w:ascii="Arial" w:hAnsi="Arial" w:cs="Arial"/>
                <w:color w:val="000000" w:themeColor="text1"/>
                <w:sz w:val="20"/>
                <w:szCs w:val="20"/>
                <w:shd w:val="clear" w:color="auto" w:fill="FFFFFF"/>
              </w:rPr>
            </w:pPr>
            <w:r w:rsidRPr="001558A0">
              <w:rPr>
                <w:rFonts w:ascii="Arial" w:hAnsi="Arial" w:cs="Arial"/>
                <w:color w:val="000000" w:themeColor="text1"/>
                <w:sz w:val="20"/>
                <w:szCs w:val="20"/>
                <w:shd w:val="clear" w:color="auto" w:fill="FFFFFF"/>
              </w:rPr>
              <w:t>Correo Electrónico,</w:t>
            </w:r>
          </w:p>
          <w:p w14:paraId="6ED64967" w14:textId="52639B6E" w:rsidR="005F4861" w:rsidRPr="00D9357B" w:rsidRDefault="001558A0" w:rsidP="001558A0">
            <w:pPr>
              <w:jc w:val="center"/>
              <w:rPr>
                <w:rFonts w:ascii="Arial" w:hAnsi="Arial" w:cs="Arial"/>
                <w:color w:val="000000" w:themeColor="text1"/>
                <w:sz w:val="20"/>
                <w:szCs w:val="20"/>
                <w:shd w:val="clear" w:color="auto" w:fill="FFFFFF"/>
              </w:rPr>
            </w:pPr>
            <w:r w:rsidRPr="001558A0">
              <w:rPr>
                <w:rFonts w:ascii="Arial" w:hAnsi="Arial" w:cs="Arial"/>
                <w:color w:val="000000" w:themeColor="text1"/>
                <w:sz w:val="20"/>
                <w:szCs w:val="20"/>
                <w:shd w:val="clear" w:color="auto" w:fill="FFFFFF"/>
              </w:rPr>
              <w:t>Aprobación del Informe preliminar.</w:t>
            </w:r>
          </w:p>
        </w:tc>
      </w:tr>
      <w:tr w:rsidR="005F4861" w:rsidRPr="00D9357B" w14:paraId="363F5E6D" w14:textId="77777777" w:rsidTr="00CC4357">
        <w:tc>
          <w:tcPr>
            <w:tcW w:w="426" w:type="dxa"/>
            <w:shd w:val="clear" w:color="auto" w:fill="FFFFFF" w:themeFill="background1"/>
            <w:vAlign w:val="center"/>
          </w:tcPr>
          <w:p w14:paraId="4E6930F6" w14:textId="3FAE35B0" w:rsidR="005F4861" w:rsidRDefault="007F00D2" w:rsidP="005F4861">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t>15</w:t>
            </w:r>
          </w:p>
        </w:tc>
        <w:tc>
          <w:tcPr>
            <w:tcW w:w="7370" w:type="dxa"/>
            <w:vAlign w:val="center"/>
          </w:tcPr>
          <w:p w14:paraId="084DD3BF" w14:textId="3939DC66" w:rsidR="004168AC" w:rsidRPr="004168AC" w:rsidRDefault="004168AC" w:rsidP="004168AC">
            <w:pPr>
              <w:rPr>
                <w:rFonts w:ascii="Arial" w:hAnsi="Arial" w:cs="Arial"/>
                <w:b/>
                <w:bCs/>
                <w:color w:val="000000" w:themeColor="text1"/>
                <w:sz w:val="20"/>
                <w:szCs w:val="20"/>
                <w:shd w:val="clear" w:color="auto" w:fill="FFFFFF"/>
              </w:rPr>
            </w:pPr>
            <w:r w:rsidRPr="004168AC">
              <w:rPr>
                <w:rFonts w:ascii="Arial" w:hAnsi="Arial" w:cs="Arial"/>
                <w:b/>
                <w:bCs/>
                <w:color w:val="000000" w:themeColor="text1"/>
                <w:sz w:val="20"/>
                <w:szCs w:val="20"/>
                <w:shd w:val="clear" w:color="auto" w:fill="FFFFFF"/>
              </w:rPr>
              <w:t>Enviar para ajustes</w:t>
            </w:r>
            <w:r>
              <w:rPr>
                <w:rFonts w:ascii="Arial" w:hAnsi="Arial" w:cs="Arial"/>
                <w:b/>
                <w:bCs/>
                <w:color w:val="000000" w:themeColor="text1"/>
                <w:sz w:val="20"/>
                <w:szCs w:val="20"/>
                <w:shd w:val="clear" w:color="auto" w:fill="FFFFFF"/>
              </w:rPr>
              <w:t xml:space="preserve">: </w:t>
            </w:r>
          </w:p>
          <w:p w14:paraId="7272E089" w14:textId="77777777" w:rsidR="005F4861" w:rsidRPr="00126AE3" w:rsidRDefault="00E46E1F" w:rsidP="00E46E1F">
            <w:pPr>
              <w:rPr>
                <w:rFonts w:ascii="Arial" w:hAnsi="Arial" w:cs="Arial"/>
                <w:color w:val="000000" w:themeColor="text1"/>
                <w:sz w:val="20"/>
                <w:szCs w:val="20"/>
                <w:shd w:val="clear" w:color="auto" w:fill="FFFFFF"/>
              </w:rPr>
            </w:pPr>
            <w:r w:rsidRPr="004168AC">
              <w:rPr>
                <w:rFonts w:ascii="Arial" w:hAnsi="Arial" w:cs="Arial"/>
                <w:color w:val="000000" w:themeColor="text1"/>
                <w:sz w:val="20"/>
                <w:szCs w:val="20"/>
                <w:shd w:val="clear" w:color="auto" w:fill="FFFFFF"/>
              </w:rPr>
              <w:t xml:space="preserve">Solicitar </w:t>
            </w:r>
            <w:r w:rsidR="004168AC" w:rsidRPr="004168AC">
              <w:rPr>
                <w:rFonts w:ascii="Arial" w:hAnsi="Arial" w:cs="Arial"/>
                <w:color w:val="000000" w:themeColor="text1"/>
                <w:sz w:val="20"/>
                <w:szCs w:val="20"/>
                <w:shd w:val="clear" w:color="auto" w:fill="FFFFFF"/>
              </w:rPr>
              <w:t>ajustes al informe, el cual nuevamente será objeto de análisis por parte del equipo auditor, para posteriormente remitirlo.</w:t>
            </w:r>
          </w:p>
          <w:p w14:paraId="34881E5E" w14:textId="62B22050" w:rsidR="00126AE3" w:rsidRPr="002341F4" w:rsidRDefault="00126AE3" w:rsidP="00E46E1F">
            <w:pPr>
              <w:rPr>
                <w:rFonts w:ascii="Arial" w:hAnsi="Arial" w:cs="Arial"/>
                <w:b/>
                <w:bCs/>
                <w:color w:val="000000" w:themeColor="text1"/>
                <w:sz w:val="20"/>
                <w:szCs w:val="20"/>
                <w:shd w:val="clear" w:color="auto" w:fill="FFFFFF"/>
              </w:rPr>
            </w:pPr>
            <w:r w:rsidRPr="00126AE3">
              <w:rPr>
                <w:rFonts w:ascii="Arial" w:hAnsi="Arial" w:cs="Arial"/>
                <w:color w:val="000000" w:themeColor="text1"/>
                <w:sz w:val="20"/>
                <w:szCs w:val="20"/>
                <w:shd w:val="clear" w:color="auto" w:fill="FFFFFF"/>
              </w:rPr>
              <w:t>Regrese a la actividad nro. 14.</w:t>
            </w:r>
          </w:p>
        </w:tc>
        <w:tc>
          <w:tcPr>
            <w:tcW w:w="1984" w:type="dxa"/>
            <w:vAlign w:val="center"/>
          </w:tcPr>
          <w:p w14:paraId="6501BD2F" w14:textId="49FB814E" w:rsidR="005F4861" w:rsidRPr="00D9357B" w:rsidRDefault="00E46E1F" w:rsidP="005F4861">
            <w:pPr>
              <w:jc w:val="center"/>
              <w:rPr>
                <w:rFonts w:ascii="Arial" w:hAnsi="Arial" w:cs="Arial"/>
                <w:color w:val="000000" w:themeColor="text1"/>
                <w:sz w:val="20"/>
                <w:szCs w:val="20"/>
                <w:shd w:val="clear" w:color="auto" w:fill="FFFFFF"/>
              </w:rPr>
            </w:pPr>
            <w:r w:rsidRPr="004168AC">
              <w:rPr>
                <w:rFonts w:ascii="Arial" w:hAnsi="Arial" w:cs="Arial"/>
                <w:color w:val="000000" w:themeColor="text1"/>
                <w:sz w:val="20"/>
                <w:szCs w:val="20"/>
                <w:shd w:val="clear" w:color="auto" w:fill="FFFFFF"/>
              </w:rPr>
              <w:t>Jefatura de Control Interno</w:t>
            </w:r>
          </w:p>
        </w:tc>
        <w:tc>
          <w:tcPr>
            <w:tcW w:w="1701" w:type="dxa"/>
            <w:vAlign w:val="center"/>
          </w:tcPr>
          <w:p w14:paraId="0EC3A764" w14:textId="4F914873" w:rsidR="005F4861" w:rsidRPr="00D9357B" w:rsidRDefault="00E46E1F" w:rsidP="005F4861">
            <w:pPr>
              <w:jc w:val="center"/>
              <w:rPr>
                <w:rFonts w:ascii="Arial" w:hAnsi="Arial" w:cs="Arial"/>
                <w:color w:val="000000" w:themeColor="text1"/>
                <w:sz w:val="20"/>
                <w:szCs w:val="20"/>
                <w:shd w:val="clear" w:color="auto" w:fill="FFFFFF"/>
              </w:rPr>
            </w:pPr>
            <w:r w:rsidRPr="004168AC">
              <w:rPr>
                <w:rFonts w:ascii="Arial" w:hAnsi="Arial" w:cs="Arial"/>
                <w:color w:val="000000" w:themeColor="text1"/>
                <w:sz w:val="20"/>
                <w:szCs w:val="20"/>
                <w:shd w:val="clear" w:color="auto" w:fill="FFFFFF"/>
              </w:rPr>
              <w:t>En caso de considerarlo</w:t>
            </w:r>
          </w:p>
        </w:tc>
        <w:tc>
          <w:tcPr>
            <w:tcW w:w="2268" w:type="dxa"/>
            <w:vAlign w:val="center"/>
          </w:tcPr>
          <w:p w14:paraId="02F96FB7" w14:textId="30A80DD1" w:rsidR="005F4861" w:rsidRPr="00D9357B" w:rsidRDefault="00981C77" w:rsidP="005F4861">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9D78CB" w:rsidRPr="00D9357B" w14:paraId="4A0BAB85" w14:textId="77777777" w:rsidTr="00E1409D">
        <w:tc>
          <w:tcPr>
            <w:tcW w:w="426" w:type="dxa"/>
            <w:shd w:val="clear" w:color="auto" w:fill="FFFFFF" w:themeFill="background1"/>
            <w:vAlign w:val="center"/>
          </w:tcPr>
          <w:p w14:paraId="3161EE22" w14:textId="7050926A" w:rsidR="009D78CB" w:rsidRDefault="009D78CB" w:rsidP="009D78CB">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t>16</w:t>
            </w:r>
          </w:p>
        </w:tc>
        <w:tc>
          <w:tcPr>
            <w:tcW w:w="7370" w:type="dxa"/>
            <w:shd w:val="clear" w:color="auto" w:fill="FFFFFF" w:themeFill="background1"/>
            <w:vAlign w:val="center"/>
          </w:tcPr>
          <w:p w14:paraId="1636BFD7" w14:textId="3A5FB5F4" w:rsidR="009D78CB" w:rsidRPr="00D8592C" w:rsidRDefault="009D78CB" w:rsidP="009D78CB">
            <w:pPr>
              <w:rPr>
                <w:rFonts w:ascii="Arial" w:hAnsi="Arial" w:cs="Arial"/>
                <w:b/>
                <w:bCs/>
                <w:color w:val="000000" w:themeColor="text1"/>
                <w:sz w:val="20"/>
                <w:szCs w:val="20"/>
                <w:shd w:val="clear" w:color="auto" w:fill="FFFFFF"/>
              </w:rPr>
            </w:pPr>
            <w:r w:rsidRPr="00D8592C">
              <w:rPr>
                <w:rFonts w:ascii="Arial" w:hAnsi="Arial" w:cs="Arial"/>
                <w:b/>
                <w:bCs/>
                <w:color w:val="000000" w:themeColor="text1"/>
                <w:sz w:val="20"/>
                <w:szCs w:val="20"/>
                <w:shd w:val="clear" w:color="auto" w:fill="FFFFFF"/>
              </w:rPr>
              <w:t>Remitir Informe de seguimiento al Superintendente Nacional de Salud e integrantes del CICCI</w:t>
            </w:r>
            <w:r>
              <w:rPr>
                <w:rFonts w:ascii="Arial" w:hAnsi="Arial" w:cs="Arial"/>
                <w:b/>
                <w:bCs/>
                <w:color w:val="000000" w:themeColor="text1"/>
                <w:sz w:val="20"/>
                <w:szCs w:val="20"/>
                <w:shd w:val="clear" w:color="auto" w:fill="FFFFFF"/>
              </w:rPr>
              <w:t>:</w:t>
            </w:r>
          </w:p>
          <w:p w14:paraId="04F33DAC" w14:textId="77CCF414" w:rsidR="009D78CB" w:rsidRPr="00D8592C" w:rsidRDefault="009D78CB" w:rsidP="009D78CB">
            <w:pPr>
              <w:rPr>
                <w:rFonts w:ascii="Arial" w:hAnsi="Arial" w:cs="Arial"/>
                <w:color w:val="000000" w:themeColor="text1"/>
                <w:sz w:val="20"/>
                <w:szCs w:val="20"/>
                <w:shd w:val="clear" w:color="auto" w:fill="FFFFFF"/>
              </w:rPr>
            </w:pPr>
            <w:r w:rsidRPr="00D8592C">
              <w:rPr>
                <w:rFonts w:ascii="Arial" w:hAnsi="Arial" w:cs="Arial"/>
                <w:color w:val="000000" w:themeColor="text1"/>
                <w:sz w:val="20"/>
                <w:szCs w:val="20"/>
                <w:shd w:val="clear" w:color="auto" w:fill="FFFFFF"/>
              </w:rPr>
              <w:t>Proyectar a la Jefatura de la Oficina de Control Interno el memorando remisorio del informe a través del Sistema de información dispuesto por la Entidad. La jefatura lo remitirá al Superintendente Nacional de Salud y al Comité Institucional de Coordinación de Control Interno CICCI.</w:t>
            </w:r>
          </w:p>
          <w:p w14:paraId="0291A164" w14:textId="0CBCADE3" w:rsidR="009D78CB" w:rsidRPr="00D8592C" w:rsidRDefault="009D78CB" w:rsidP="009D78CB">
            <w:pPr>
              <w:rPr>
                <w:rFonts w:ascii="Arial" w:hAnsi="Arial" w:cs="Arial"/>
                <w:color w:val="000000" w:themeColor="text1"/>
                <w:sz w:val="20"/>
                <w:szCs w:val="20"/>
                <w:shd w:val="clear" w:color="auto" w:fill="FFFFFF"/>
              </w:rPr>
            </w:pPr>
          </w:p>
          <w:p w14:paraId="14F95E01" w14:textId="74249471" w:rsidR="009D78CB" w:rsidRPr="001B3E4B" w:rsidRDefault="009D78CB" w:rsidP="009D78CB">
            <w:pPr>
              <w:rPr>
                <w:rFonts w:ascii="Arial" w:hAnsi="Arial" w:cs="Arial"/>
                <w:color w:val="000000" w:themeColor="text1"/>
                <w:sz w:val="20"/>
                <w:szCs w:val="20"/>
                <w:shd w:val="clear" w:color="auto" w:fill="FFFFFF"/>
              </w:rPr>
            </w:pPr>
            <w:r w:rsidRPr="00D8592C">
              <w:rPr>
                <w:rFonts w:ascii="Arial" w:hAnsi="Arial" w:cs="Arial"/>
                <w:color w:val="000000" w:themeColor="text1"/>
                <w:sz w:val="20"/>
                <w:szCs w:val="20"/>
                <w:shd w:val="clear" w:color="auto" w:fill="FFFFFF"/>
              </w:rPr>
              <w:t>Si el resultado del seguimiento da mérito a traslado a entes de control se deberá efectuar las acciones pertinentes.</w:t>
            </w:r>
          </w:p>
        </w:tc>
        <w:tc>
          <w:tcPr>
            <w:tcW w:w="1984" w:type="dxa"/>
            <w:shd w:val="clear" w:color="auto" w:fill="FFFFFF" w:themeFill="background1"/>
            <w:vAlign w:val="center"/>
          </w:tcPr>
          <w:p w14:paraId="3D980310" w14:textId="1C8BE7B0" w:rsidR="009D78CB" w:rsidRPr="00D9357B" w:rsidRDefault="009D78CB" w:rsidP="009D78CB">
            <w:pPr>
              <w:jc w:val="center"/>
              <w:rPr>
                <w:rFonts w:ascii="Arial" w:hAnsi="Arial" w:cs="Arial"/>
                <w:color w:val="000000" w:themeColor="text1"/>
                <w:sz w:val="20"/>
                <w:szCs w:val="20"/>
                <w:shd w:val="clear" w:color="auto" w:fill="FFFFFF"/>
              </w:rPr>
            </w:pPr>
            <w:r w:rsidRPr="009D78CB">
              <w:rPr>
                <w:rFonts w:ascii="Arial" w:hAnsi="Arial" w:cs="Arial"/>
                <w:color w:val="000000" w:themeColor="text1"/>
                <w:sz w:val="20"/>
                <w:szCs w:val="20"/>
                <w:shd w:val="clear" w:color="auto" w:fill="FFFFFF"/>
              </w:rPr>
              <w:t xml:space="preserve">Líder </w:t>
            </w:r>
            <w:r w:rsidRPr="00D8592C">
              <w:rPr>
                <w:rFonts w:ascii="Arial" w:hAnsi="Arial" w:cs="Arial"/>
                <w:color w:val="000000" w:themeColor="text1"/>
                <w:sz w:val="20"/>
                <w:szCs w:val="20"/>
                <w:shd w:val="clear" w:color="auto" w:fill="FFFFFF"/>
              </w:rPr>
              <w:t>del seguimiento</w:t>
            </w:r>
          </w:p>
        </w:tc>
        <w:tc>
          <w:tcPr>
            <w:tcW w:w="1701" w:type="dxa"/>
            <w:shd w:val="clear" w:color="auto" w:fill="FFFFFF" w:themeFill="background1"/>
            <w:vAlign w:val="center"/>
          </w:tcPr>
          <w:p w14:paraId="0BBA4738" w14:textId="440758A0" w:rsidR="009D78CB" w:rsidRPr="00D9357B" w:rsidRDefault="009D78CB" w:rsidP="009D78CB">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shd w:val="clear" w:color="auto" w:fill="FFFFFF" w:themeFill="background1"/>
            <w:vAlign w:val="center"/>
          </w:tcPr>
          <w:p w14:paraId="044AF0FC" w14:textId="68DFC9CA" w:rsidR="009D78CB" w:rsidRPr="00D9357B" w:rsidRDefault="009D78CB" w:rsidP="009D78CB">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r w:rsidR="005B6BA7" w:rsidRPr="00D9357B" w14:paraId="26D9EFA0" w14:textId="77777777" w:rsidTr="00E1409D">
        <w:tc>
          <w:tcPr>
            <w:tcW w:w="426" w:type="dxa"/>
            <w:shd w:val="clear" w:color="auto" w:fill="FFFFFF" w:themeFill="background1"/>
            <w:vAlign w:val="center"/>
          </w:tcPr>
          <w:p w14:paraId="45A64119" w14:textId="55112CF4" w:rsidR="005B6BA7" w:rsidRDefault="005B6BA7" w:rsidP="005B6BA7">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t>17</w:t>
            </w:r>
          </w:p>
        </w:tc>
        <w:tc>
          <w:tcPr>
            <w:tcW w:w="7370" w:type="dxa"/>
            <w:shd w:val="clear" w:color="auto" w:fill="FFFFFF" w:themeFill="background1"/>
            <w:vAlign w:val="center"/>
          </w:tcPr>
          <w:p w14:paraId="589B45E8" w14:textId="77777777" w:rsidR="005B6BA7" w:rsidRPr="0002310C" w:rsidRDefault="005B6BA7" w:rsidP="005B6BA7">
            <w:pPr>
              <w:rPr>
                <w:rFonts w:ascii="Arial" w:hAnsi="Arial" w:cs="Arial"/>
                <w:b/>
                <w:bCs/>
                <w:color w:val="000000" w:themeColor="text1"/>
                <w:sz w:val="20"/>
                <w:szCs w:val="20"/>
                <w:shd w:val="clear" w:color="auto" w:fill="FFFFFF"/>
              </w:rPr>
            </w:pPr>
            <w:r w:rsidRPr="0002310C">
              <w:rPr>
                <w:rFonts w:ascii="Arial" w:hAnsi="Arial" w:cs="Arial"/>
                <w:b/>
                <w:bCs/>
                <w:color w:val="000000" w:themeColor="text1"/>
                <w:sz w:val="20"/>
                <w:szCs w:val="20"/>
                <w:shd w:val="clear" w:color="auto" w:fill="FFFFFF"/>
              </w:rPr>
              <w:t>Publicar en página Web</w:t>
            </w:r>
            <w:r>
              <w:rPr>
                <w:rFonts w:ascii="Arial" w:hAnsi="Arial" w:cs="Arial"/>
                <w:b/>
                <w:bCs/>
                <w:color w:val="000000" w:themeColor="text1"/>
                <w:sz w:val="20"/>
                <w:szCs w:val="20"/>
                <w:shd w:val="clear" w:color="auto" w:fill="FFFFFF"/>
              </w:rPr>
              <w:t>:</w:t>
            </w:r>
          </w:p>
          <w:p w14:paraId="161C425D" w14:textId="01CD0B1D" w:rsidR="005B6BA7" w:rsidRPr="002341F4" w:rsidRDefault="00C5443E" w:rsidP="005B6BA7">
            <w:pPr>
              <w:rPr>
                <w:rFonts w:ascii="Arial" w:hAnsi="Arial" w:cs="Arial"/>
                <w:b/>
                <w:bCs/>
                <w:color w:val="000000" w:themeColor="text1"/>
                <w:sz w:val="20"/>
                <w:szCs w:val="20"/>
                <w:shd w:val="clear" w:color="auto" w:fill="FFFFFF"/>
              </w:rPr>
            </w:pPr>
            <w:r w:rsidRPr="00C5443E">
              <w:rPr>
                <w:rFonts w:ascii="Arial" w:hAnsi="Arial" w:cs="Arial"/>
                <w:color w:val="000000" w:themeColor="text1"/>
                <w:sz w:val="20"/>
                <w:szCs w:val="20"/>
                <w:shd w:val="clear" w:color="auto" w:fill="FFFFFF"/>
              </w:rPr>
              <w:t>Radicar el informe del seguimiento en el Sistema de Información dispuesto por la Entidad, y con ello el administrador de contenido de la Oficina de Control Interno, publicará el informe en la página web de la Entidad, en cumplimiento de los preceptos contenidos en la Ley 1712 de 2014.  El cual debe ser verificado por el equipo auditor.</w:t>
            </w:r>
          </w:p>
        </w:tc>
        <w:tc>
          <w:tcPr>
            <w:tcW w:w="1984" w:type="dxa"/>
            <w:shd w:val="clear" w:color="auto" w:fill="FFFFFF" w:themeFill="background1"/>
            <w:vAlign w:val="center"/>
          </w:tcPr>
          <w:p w14:paraId="552A9AF0" w14:textId="3D723580" w:rsidR="005B6BA7" w:rsidRPr="00D9357B" w:rsidRDefault="005B6BA7" w:rsidP="005B6BA7">
            <w:pPr>
              <w:jc w:val="center"/>
              <w:rPr>
                <w:rFonts w:ascii="Arial" w:hAnsi="Arial" w:cs="Arial"/>
                <w:color w:val="000000" w:themeColor="text1"/>
                <w:sz w:val="20"/>
                <w:szCs w:val="20"/>
                <w:shd w:val="clear" w:color="auto" w:fill="FFFFFF"/>
              </w:rPr>
            </w:pPr>
            <w:r w:rsidRPr="0002310C">
              <w:rPr>
                <w:rFonts w:ascii="Arial" w:hAnsi="Arial" w:cs="Arial"/>
                <w:color w:val="000000" w:themeColor="text1"/>
                <w:sz w:val="20"/>
                <w:szCs w:val="20"/>
                <w:shd w:val="clear" w:color="auto" w:fill="FFFFFF"/>
              </w:rPr>
              <w:t>Jefatura de la Oficina de Control Interno</w:t>
            </w:r>
          </w:p>
        </w:tc>
        <w:tc>
          <w:tcPr>
            <w:tcW w:w="1701" w:type="dxa"/>
            <w:shd w:val="clear" w:color="auto" w:fill="FFFFFF" w:themeFill="background1"/>
            <w:vAlign w:val="center"/>
          </w:tcPr>
          <w:p w14:paraId="5E86C905" w14:textId="617B49F0" w:rsidR="005B6BA7" w:rsidRPr="00D9357B" w:rsidRDefault="005B6BA7" w:rsidP="005B6BA7">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shd w:val="clear" w:color="auto" w:fill="FFFFFF" w:themeFill="background1"/>
            <w:vAlign w:val="center"/>
          </w:tcPr>
          <w:p w14:paraId="73DAAADE" w14:textId="51D05F3E" w:rsidR="005B6BA7" w:rsidRPr="00D9357B" w:rsidRDefault="005B6BA7" w:rsidP="005B6BA7">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Sistema de información dispuesto por la Entidad</w:t>
            </w:r>
          </w:p>
        </w:tc>
      </w:tr>
      <w:tr w:rsidR="005B6BA7" w:rsidRPr="00D9357B" w14:paraId="4C3C5140" w14:textId="77777777" w:rsidTr="00E1409D">
        <w:tc>
          <w:tcPr>
            <w:tcW w:w="426" w:type="dxa"/>
            <w:shd w:val="clear" w:color="auto" w:fill="FFFFFF" w:themeFill="background1"/>
            <w:vAlign w:val="center"/>
          </w:tcPr>
          <w:p w14:paraId="4114BAAF" w14:textId="4C26E98D" w:rsidR="005B6BA7" w:rsidRDefault="00E1409D" w:rsidP="005B6BA7">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lastRenderedPageBreak/>
              <w:t>18</w:t>
            </w:r>
          </w:p>
        </w:tc>
        <w:tc>
          <w:tcPr>
            <w:tcW w:w="7370" w:type="dxa"/>
            <w:shd w:val="clear" w:color="auto" w:fill="FFFFFF" w:themeFill="background1"/>
            <w:vAlign w:val="center"/>
          </w:tcPr>
          <w:p w14:paraId="41E2AC4F" w14:textId="77777777" w:rsidR="005B6BA7" w:rsidRPr="00325A01" w:rsidRDefault="005B6BA7" w:rsidP="005B6BA7">
            <w:pPr>
              <w:rPr>
                <w:rFonts w:ascii="Arial" w:hAnsi="Arial" w:cs="Arial"/>
                <w:b/>
                <w:bCs/>
                <w:color w:val="000000" w:themeColor="text1"/>
                <w:sz w:val="20"/>
                <w:szCs w:val="20"/>
                <w:shd w:val="clear" w:color="auto" w:fill="FFFFFF"/>
              </w:rPr>
            </w:pPr>
            <w:r w:rsidRPr="00325A01">
              <w:rPr>
                <w:rFonts w:ascii="Arial" w:hAnsi="Arial" w:cs="Arial"/>
                <w:b/>
                <w:bCs/>
                <w:color w:val="000000" w:themeColor="text1"/>
                <w:sz w:val="20"/>
                <w:szCs w:val="20"/>
                <w:shd w:val="clear" w:color="auto" w:fill="FFFFFF"/>
              </w:rPr>
              <w:t>Cargar informe final y soportes</w:t>
            </w:r>
            <w:r>
              <w:rPr>
                <w:rFonts w:ascii="Arial" w:hAnsi="Arial" w:cs="Arial"/>
                <w:b/>
                <w:bCs/>
                <w:color w:val="000000" w:themeColor="text1"/>
                <w:sz w:val="20"/>
                <w:szCs w:val="20"/>
                <w:shd w:val="clear" w:color="auto" w:fill="FFFFFF"/>
              </w:rPr>
              <w:t>:</w:t>
            </w:r>
          </w:p>
          <w:p w14:paraId="2BB75ADD" w14:textId="77777777" w:rsidR="00F61399" w:rsidRDefault="00F61399" w:rsidP="005B6BA7">
            <w:pPr>
              <w:rPr>
                <w:rFonts w:ascii="Arial" w:hAnsi="Arial" w:cs="Arial"/>
                <w:color w:val="000000" w:themeColor="text1"/>
                <w:sz w:val="20"/>
                <w:szCs w:val="20"/>
                <w:shd w:val="clear" w:color="auto" w:fill="FFFFFF"/>
              </w:rPr>
            </w:pPr>
            <w:r w:rsidRPr="00F61399">
              <w:rPr>
                <w:rFonts w:ascii="Arial" w:hAnsi="Arial" w:cs="Arial"/>
                <w:color w:val="000000" w:themeColor="text1"/>
                <w:sz w:val="20"/>
                <w:szCs w:val="20"/>
                <w:shd w:val="clear" w:color="auto" w:fill="FFFFFF"/>
              </w:rPr>
              <w:t>El equipo auditor deberá cargar el informe de seguimiento, de acuerdo con los criterios definidos en el aplicativo dispuesto por la Entidad, para que por parte del líder del proceso auditado ejecute los Planes de Mejora de conformidad a los hallazgos identificados (No conformidad y observación).</w:t>
            </w:r>
            <w:r>
              <w:rPr>
                <w:rFonts w:ascii="Arial" w:hAnsi="Arial" w:cs="Arial"/>
                <w:color w:val="000000" w:themeColor="text1"/>
                <w:sz w:val="20"/>
                <w:szCs w:val="20"/>
                <w:shd w:val="clear" w:color="auto" w:fill="FFFFFF"/>
              </w:rPr>
              <w:t xml:space="preserve"> </w:t>
            </w:r>
          </w:p>
          <w:p w14:paraId="205EC8F1" w14:textId="77777777" w:rsidR="00F61399" w:rsidRDefault="00F61399" w:rsidP="005B6BA7">
            <w:pPr>
              <w:rPr>
                <w:rFonts w:ascii="Arial" w:hAnsi="Arial" w:cs="Arial"/>
                <w:color w:val="000000" w:themeColor="text1"/>
                <w:sz w:val="20"/>
                <w:szCs w:val="20"/>
                <w:shd w:val="clear" w:color="auto" w:fill="FFFFFF"/>
              </w:rPr>
            </w:pPr>
          </w:p>
          <w:p w14:paraId="7E4F8C7E" w14:textId="77777777" w:rsidR="00F61399" w:rsidRDefault="00F61399" w:rsidP="005B6BA7">
            <w:pPr>
              <w:rPr>
                <w:rFonts w:ascii="Arial" w:hAnsi="Arial" w:cs="Arial"/>
                <w:color w:val="000000" w:themeColor="text1"/>
                <w:sz w:val="20"/>
                <w:szCs w:val="20"/>
                <w:shd w:val="clear" w:color="auto" w:fill="FFFFFF"/>
              </w:rPr>
            </w:pPr>
            <w:r w:rsidRPr="00F61399">
              <w:rPr>
                <w:rFonts w:ascii="Arial" w:hAnsi="Arial" w:cs="Arial"/>
                <w:color w:val="000000" w:themeColor="text1"/>
                <w:sz w:val="20"/>
                <w:szCs w:val="20"/>
                <w:shd w:val="clear" w:color="auto" w:fill="FFFFFF"/>
              </w:rPr>
              <w:t>De igual forma se deberá cargar el informe de seguimiento con sus papeles de trabajo en el sistema de información dispuesto por la entidad.</w:t>
            </w:r>
          </w:p>
          <w:p w14:paraId="0D682147" w14:textId="77777777" w:rsidR="00F61399" w:rsidRDefault="00F61399" w:rsidP="005B6BA7">
            <w:pPr>
              <w:rPr>
                <w:rFonts w:ascii="Arial" w:hAnsi="Arial" w:cs="Arial"/>
                <w:color w:val="000000" w:themeColor="text1"/>
                <w:sz w:val="20"/>
                <w:szCs w:val="20"/>
                <w:shd w:val="clear" w:color="auto" w:fill="FFFFFF"/>
              </w:rPr>
            </w:pPr>
          </w:p>
          <w:p w14:paraId="0C0DD5CB" w14:textId="77777777" w:rsidR="00F61399" w:rsidRDefault="00F61399" w:rsidP="005B6BA7">
            <w:pPr>
              <w:rPr>
                <w:rFonts w:ascii="Arial" w:hAnsi="Arial" w:cs="Arial"/>
                <w:color w:val="000000" w:themeColor="text1"/>
                <w:sz w:val="20"/>
                <w:szCs w:val="20"/>
                <w:shd w:val="clear" w:color="auto" w:fill="FFFFFF"/>
              </w:rPr>
            </w:pPr>
            <w:r w:rsidRPr="00F61399">
              <w:rPr>
                <w:rFonts w:ascii="Arial" w:hAnsi="Arial" w:cs="Arial"/>
                <w:color w:val="000000" w:themeColor="text1"/>
                <w:sz w:val="20"/>
                <w:szCs w:val="20"/>
                <w:shd w:val="clear" w:color="auto" w:fill="FFFFFF"/>
              </w:rPr>
              <w:t>Nota.</w:t>
            </w:r>
            <w:r>
              <w:rPr>
                <w:rFonts w:ascii="Arial" w:hAnsi="Arial" w:cs="Arial"/>
                <w:color w:val="000000" w:themeColor="text1"/>
                <w:sz w:val="20"/>
                <w:szCs w:val="20"/>
                <w:shd w:val="clear" w:color="auto" w:fill="FFFFFF"/>
              </w:rPr>
              <w:t xml:space="preserve"> </w:t>
            </w:r>
          </w:p>
          <w:p w14:paraId="5D6722C2" w14:textId="77777777" w:rsidR="00F61399" w:rsidRDefault="00F61399" w:rsidP="005B6BA7">
            <w:pPr>
              <w:rPr>
                <w:rFonts w:ascii="Arial" w:hAnsi="Arial" w:cs="Arial"/>
                <w:color w:val="000000" w:themeColor="text1"/>
                <w:sz w:val="20"/>
                <w:szCs w:val="20"/>
                <w:shd w:val="clear" w:color="auto" w:fill="FFFFFF"/>
              </w:rPr>
            </w:pPr>
            <w:r w:rsidRPr="00F61399">
              <w:rPr>
                <w:rFonts w:ascii="Arial" w:hAnsi="Arial" w:cs="Arial"/>
                <w:color w:val="000000" w:themeColor="text1"/>
                <w:sz w:val="20"/>
                <w:szCs w:val="20"/>
                <w:shd w:val="clear" w:color="auto" w:fill="FFFFFF"/>
              </w:rPr>
              <w:t>a. Una vez finalizado el seguimiento, el líder deberá registrar la información pertinente, en la hoja "REPORTE ESTADÍSTICAS OCI AAAA", incorporada en la matriz "PAAS OCI AAAA".</w:t>
            </w:r>
          </w:p>
          <w:p w14:paraId="534AA08B" w14:textId="34312BB9" w:rsidR="005B6BA7" w:rsidRPr="002341F4" w:rsidRDefault="00F61399" w:rsidP="005B6BA7">
            <w:pPr>
              <w:rPr>
                <w:rFonts w:ascii="Arial" w:hAnsi="Arial" w:cs="Arial"/>
                <w:b/>
                <w:bCs/>
                <w:color w:val="000000" w:themeColor="text1"/>
                <w:sz w:val="20"/>
                <w:szCs w:val="20"/>
                <w:shd w:val="clear" w:color="auto" w:fill="FFFFFF"/>
              </w:rPr>
            </w:pPr>
            <w:r w:rsidRPr="00F61399">
              <w:rPr>
                <w:rFonts w:ascii="Arial" w:hAnsi="Arial" w:cs="Arial"/>
                <w:color w:val="000000" w:themeColor="text1"/>
                <w:sz w:val="20"/>
                <w:szCs w:val="20"/>
                <w:shd w:val="clear" w:color="auto" w:fill="FFFFFF"/>
              </w:rPr>
              <w:t>b. El líder del seguimiento deberá registrar los hallazgos resultado del ejercicio, en la hoja "HALLAZ. SEG. OCI AAAA", incorporada en la matriz "PAAS OCI AAAA", igualmente deberán reportarse las interacciones generadas (correos electrónicos, radicados de memorando) en las diferentes etapas para la aprobación del informe de seguimiento. </w:t>
            </w:r>
          </w:p>
        </w:tc>
        <w:tc>
          <w:tcPr>
            <w:tcW w:w="1984" w:type="dxa"/>
            <w:shd w:val="clear" w:color="auto" w:fill="FFFFFF" w:themeFill="background1"/>
            <w:vAlign w:val="center"/>
          </w:tcPr>
          <w:p w14:paraId="70FDCD95" w14:textId="5514BC91" w:rsidR="005B6BA7" w:rsidRPr="00D9357B" w:rsidRDefault="005B6BA7" w:rsidP="005B6BA7">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Equipo auditor</w:t>
            </w:r>
          </w:p>
        </w:tc>
        <w:tc>
          <w:tcPr>
            <w:tcW w:w="1701" w:type="dxa"/>
            <w:shd w:val="clear" w:color="auto" w:fill="FFFFFF" w:themeFill="background1"/>
            <w:vAlign w:val="center"/>
          </w:tcPr>
          <w:p w14:paraId="53C4CC35" w14:textId="1792FC77" w:rsidR="005B6BA7" w:rsidRPr="00D9357B" w:rsidRDefault="005B6BA7" w:rsidP="005B6BA7">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shd w:val="clear" w:color="auto" w:fill="FFFFFF" w:themeFill="background1"/>
            <w:vAlign w:val="center"/>
          </w:tcPr>
          <w:p w14:paraId="3FDAE97E" w14:textId="7CEC2962" w:rsidR="005B6BA7" w:rsidRPr="00D9357B" w:rsidRDefault="005B6BA7" w:rsidP="005B6BA7">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Sistema de información dispuesto por la Entidad</w:t>
            </w:r>
          </w:p>
        </w:tc>
      </w:tr>
      <w:tr w:rsidR="005B6BA7" w:rsidRPr="00D9357B" w14:paraId="3065544C" w14:textId="77777777" w:rsidTr="00E1409D">
        <w:tc>
          <w:tcPr>
            <w:tcW w:w="426" w:type="dxa"/>
            <w:shd w:val="clear" w:color="auto" w:fill="FFFFFF" w:themeFill="background1"/>
            <w:vAlign w:val="center"/>
          </w:tcPr>
          <w:p w14:paraId="33B82968" w14:textId="39418243" w:rsidR="005B6BA7" w:rsidRDefault="00E1409D" w:rsidP="005B6BA7">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t>19</w:t>
            </w:r>
          </w:p>
        </w:tc>
        <w:tc>
          <w:tcPr>
            <w:tcW w:w="7370" w:type="dxa"/>
            <w:shd w:val="clear" w:color="auto" w:fill="FFFFFF" w:themeFill="background1"/>
            <w:vAlign w:val="center"/>
          </w:tcPr>
          <w:p w14:paraId="3F97FFE0" w14:textId="6AAB45D4" w:rsidR="005B6BA7" w:rsidRPr="000775ED" w:rsidRDefault="005B6BA7" w:rsidP="005B6BA7">
            <w:pPr>
              <w:rPr>
                <w:rFonts w:ascii="Arial" w:hAnsi="Arial" w:cs="Arial"/>
                <w:b/>
                <w:bCs/>
                <w:color w:val="000000" w:themeColor="text1"/>
                <w:sz w:val="20"/>
                <w:szCs w:val="20"/>
                <w:shd w:val="clear" w:color="auto" w:fill="FFFFFF"/>
              </w:rPr>
            </w:pPr>
            <w:r w:rsidRPr="000775ED">
              <w:rPr>
                <w:rFonts w:ascii="Arial" w:hAnsi="Arial" w:cs="Arial"/>
                <w:b/>
                <w:bCs/>
                <w:color w:val="000000" w:themeColor="text1"/>
                <w:sz w:val="20"/>
                <w:szCs w:val="20"/>
                <w:shd w:val="clear" w:color="auto" w:fill="FFFFFF"/>
              </w:rPr>
              <w:t>¿Requiere plan de mejoramiento?</w:t>
            </w:r>
            <w:r w:rsidR="00C424EE">
              <w:rPr>
                <w:rFonts w:ascii="Arial" w:hAnsi="Arial" w:cs="Arial"/>
                <w:b/>
                <w:bCs/>
                <w:color w:val="000000" w:themeColor="text1"/>
                <w:sz w:val="20"/>
                <w:szCs w:val="20"/>
                <w:shd w:val="clear" w:color="auto" w:fill="FFFFFF"/>
              </w:rPr>
              <w:t>:</w:t>
            </w:r>
          </w:p>
          <w:p w14:paraId="45401376" w14:textId="77777777" w:rsidR="005B6BA7" w:rsidRPr="000775ED" w:rsidRDefault="005B6BA7" w:rsidP="005B6BA7">
            <w:pP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Sí: Desarrollar las actividades descritas en el proceso Gestión de mejora.</w:t>
            </w:r>
          </w:p>
          <w:p w14:paraId="3B193FDE" w14:textId="46375C99" w:rsidR="005B6BA7" w:rsidRPr="002341F4" w:rsidRDefault="005B6BA7" w:rsidP="005B6BA7">
            <w:pPr>
              <w:rPr>
                <w:rFonts w:ascii="Arial" w:hAnsi="Arial" w:cs="Arial"/>
                <w:b/>
                <w:bCs/>
                <w:color w:val="000000" w:themeColor="text1"/>
                <w:sz w:val="20"/>
                <w:szCs w:val="20"/>
                <w:shd w:val="clear" w:color="auto" w:fill="FFFFFF"/>
              </w:rPr>
            </w:pPr>
            <w:r w:rsidRPr="000775ED">
              <w:rPr>
                <w:rFonts w:ascii="Arial" w:hAnsi="Arial" w:cs="Arial"/>
                <w:color w:val="000000" w:themeColor="text1"/>
                <w:sz w:val="20"/>
                <w:szCs w:val="20"/>
                <w:shd w:val="clear" w:color="auto" w:fill="FFFFFF"/>
              </w:rPr>
              <w:t>No: Fin del procedimiento.</w:t>
            </w:r>
            <w:r w:rsidRPr="000775ED">
              <w:rPr>
                <w:rFonts w:ascii="Arial" w:hAnsi="Arial" w:cs="Arial"/>
                <w:b/>
                <w:bCs/>
                <w:color w:val="000000" w:themeColor="text1"/>
                <w:sz w:val="20"/>
                <w:szCs w:val="20"/>
                <w:shd w:val="clear" w:color="auto" w:fill="FFFFFF"/>
              </w:rPr>
              <w:t xml:space="preserve"> </w:t>
            </w:r>
          </w:p>
        </w:tc>
        <w:tc>
          <w:tcPr>
            <w:tcW w:w="1984" w:type="dxa"/>
            <w:shd w:val="clear" w:color="auto" w:fill="FFFFFF" w:themeFill="background1"/>
            <w:vAlign w:val="center"/>
          </w:tcPr>
          <w:p w14:paraId="52B3ED42" w14:textId="54E84567" w:rsidR="005B6BA7" w:rsidRPr="00D9357B" w:rsidRDefault="005B6BA7" w:rsidP="005B6BA7">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Dependencia líder de proceso auditado</w:t>
            </w:r>
          </w:p>
        </w:tc>
        <w:tc>
          <w:tcPr>
            <w:tcW w:w="1701" w:type="dxa"/>
            <w:shd w:val="clear" w:color="auto" w:fill="FFFFFF" w:themeFill="background1"/>
            <w:vAlign w:val="center"/>
          </w:tcPr>
          <w:p w14:paraId="5BA1CD00" w14:textId="6DBB68DE" w:rsidR="005B6BA7" w:rsidRPr="00D9357B" w:rsidRDefault="005B6BA7" w:rsidP="005B6BA7">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c>
          <w:tcPr>
            <w:tcW w:w="2268" w:type="dxa"/>
            <w:shd w:val="clear" w:color="auto" w:fill="FFFFFF" w:themeFill="background1"/>
            <w:vAlign w:val="center"/>
          </w:tcPr>
          <w:p w14:paraId="6942528A" w14:textId="49B2EE6E" w:rsidR="005B6BA7" w:rsidRPr="00D9357B" w:rsidRDefault="005B6BA7" w:rsidP="005B6BA7">
            <w:pPr>
              <w:jc w:val="center"/>
              <w:rPr>
                <w:rFonts w:ascii="Arial" w:hAnsi="Arial" w:cs="Arial"/>
                <w:color w:val="000000" w:themeColor="text1"/>
                <w:sz w:val="20"/>
                <w:szCs w:val="20"/>
                <w:shd w:val="clear" w:color="auto" w:fill="FFFFFF"/>
              </w:rPr>
            </w:pPr>
            <w:r w:rsidRPr="000775ED">
              <w:rPr>
                <w:rFonts w:ascii="Arial" w:hAnsi="Arial" w:cs="Arial"/>
                <w:color w:val="000000" w:themeColor="text1"/>
                <w:sz w:val="20"/>
                <w:szCs w:val="20"/>
                <w:shd w:val="clear" w:color="auto" w:fill="FFFFFF"/>
              </w:rPr>
              <w:t>Sin información</w:t>
            </w:r>
          </w:p>
        </w:tc>
      </w:tr>
    </w:tbl>
    <w:p w14:paraId="62E8955D" w14:textId="77777777" w:rsidR="00DF6608" w:rsidRDefault="00DF6608" w:rsidP="00F23750">
      <w:pPr>
        <w:spacing w:after="0" w:line="360" w:lineRule="auto"/>
        <w:rPr>
          <w:rFonts w:ascii="Arial" w:eastAsiaTheme="majorEastAsia" w:hAnsi="Arial" w:cs="Arial"/>
          <w:b/>
          <w:bCs/>
          <w:color w:val="2F5496" w:themeColor="accent1" w:themeShade="BF"/>
          <w:shd w:val="clear" w:color="auto" w:fill="FFFFFF"/>
        </w:rPr>
      </w:pPr>
    </w:p>
    <w:p w14:paraId="7B86A5BA" w14:textId="70B82176" w:rsidR="00781A83" w:rsidRDefault="00781A83" w:rsidP="00F23750">
      <w:pPr>
        <w:spacing w:after="0" w:line="360" w:lineRule="auto"/>
        <w:rPr>
          <w:rFonts w:ascii="Arial" w:eastAsiaTheme="majorEastAsia" w:hAnsi="Arial" w:cs="Arial"/>
          <w:b/>
          <w:bCs/>
          <w:color w:val="2F5496" w:themeColor="accent1" w:themeShade="BF"/>
          <w:shd w:val="clear" w:color="auto" w:fill="FFFFFF"/>
        </w:rPr>
      </w:pPr>
      <w:r w:rsidRPr="00781A83">
        <w:rPr>
          <w:rFonts w:ascii="Arial" w:eastAsiaTheme="majorEastAsia" w:hAnsi="Arial" w:cs="Arial"/>
          <w:b/>
          <w:bCs/>
          <w:color w:val="2F5496" w:themeColor="accent1" w:themeShade="BF"/>
          <w:shd w:val="clear" w:color="auto" w:fill="FFFFFF"/>
        </w:rPr>
        <w:t xml:space="preserve">ANEXOS </w:t>
      </w:r>
    </w:p>
    <w:p w14:paraId="455FB013" w14:textId="77777777" w:rsidR="006B7F6A" w:rsidRDefault="006B7F6A" w:rsidP="006B7F6A">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59D47DE2" w14:textId="77777777" w:rsidR="004C57FC" w:rsidRDefault="004C57FC" w:rsidP="006B7F6A">
      <w:pPr>
        <w:spacing w:after="0" w:line="360" w:lineRule="auto"/>
        <w:rPr>
          <w:rFonts w:ascii="Arial" w:hAnsi="Arial" w:cs="Arial"/>
          <w:color w:val="000000" w:themeColor="text1"/>
          <w:sz w:val="24"/>
          <w:szCs w:val="24"/>
          <w:shd w:val="clear" w:color="auto" w:fill="FFFFFF"/>
        </w:rPr>
      </w:pPr>
    </w:p>
    <w:p w14:paraId="04E4477C" w14:textId="77777777" w:rsidR="00D91C89" w:rsidRDefault="00D91C89" w:rsidP="006B7F6A">
      <w:pPr>
        <w:spacing w:after="0" w:line="360" w:lineRule="auto"/>
        <w:rPr>
          <w:color w:val="000000" w:themeColor="text1"/>
          <w:sz w:val="24"/>
          <w:szCs w:val="24"/>
          <w:shd w:val="clear" w:color="auto" w:fill="FFFFFF"/>
        </w:rPr>
      </w:pPr>
    </w:p>
    <w:p w14:paraId="708D479A" w14:textId="77777777" w:rsidR="00D91C89" w:rsidRDefault="00D91C89" w:rsidP="006B7F6A">
      <w:pPr>
        <w:spacing w:after="0" w:line="360" w:lineRule="auto"/>
        <w:rPr>
          <w:rFonts w:ascii="Arial" w:hAnsi="Arial" w:cs="Arial"/>
          <w:color w:val="000000" w:themeColor="text1"/>
          <w:sz w:val="24"/>
          <w:szCs w:val="24"/>
          <w:shd w:val="clear" w:color="auto" w:fill="FFFFFF"/>
        </w:rPr>
      </w:pPr>
    </w:p>
    <w:tbl>
      <w:tblPr>
        <w:tblStyle w:val="Tablaconcuadrcula"/>
        <w:tblW w:w="12883" w:type="dxa"/>
        <w:tblLook w:val="04A0" w:firstRow="1" w:lastRow="0" w:firstColumn="1" w:lastColumn="0" w:noHBand="0" w:noVBand="1"/>
      </w:tblPr>
      <w:tblGrid>
        <w:gridCol w:w="1536"/>
        <w:gridCol w:w="2003"/>
        <w:gridCol w:w="2293"/>
        <w:gridCol w:w="2658"/>
        <w:gridCol w:w="1466"/>
        <w:gridCol w:w="2927"/>
      </w:tblGrid>
      <w:tr w:rsidR="004C57FC" w:rsidRPr="00BB5666" w14:paraId="5856F960" w14:textId="77777777" w:rsidTr="03251874">
        <w:trPr>
          <w:trHeight w:val="307"/>
        </w:trPr>
        <w:tc>
          <w:tcPr>
            <w:tcW w:w="12883" w:type="dxa"/>
            <w:gridSpan w:val="6"/>
            <w:shd w:val="clear" w:color="auto" w:fill="33CCCC"/>
            <w:vAlign w:val="center"/>
          </w:tcPr>
          <w:p w14:paraId="257D70A4" w14:textId="77777777" w:rsidR="004C57FC" w:rsidRPr="00BB5666" w:rsidRDefault="004C57FC" w:rsidP="00651F3B">
            <w:pPr>
              <w:jc w:val="center"/>
              <w:rPr>
                <w:rFonts w:ascii="Arial" w:hAnsi="Arial" w:cs="Arial"/>
                <w:b/>
                <w:bCs/>
              </w:rPr>
            </w:pPr>
            <w:r w:rsidRPr="00BB5666">
              <w:rPr>
                <w:rFonts w:ascii="Arial" w:hAnsi="Arial" w:cs="Arial"/>
                <w:b/>
                <w:bCs/>
              </w:rPr>
              <w:lastRenderedPageBreak/>
              <w:t>Control de cambios</w:t>
            </w:r>
          </w:p>
        </w:tc>
      </w:tr>
      <w:tr w:rsidR="004C57FC" w:rsidRPr="00BB5666" w14:paraId="42F4B791" w14:textId="77777777" w:rsidTr="03251874">
        <w:trPr>
          <w:trHeight w:val="313"/>
        </w:trPr>
        <w:tc>
          <w:tcPr>
            <w:tcW w:w="1536" w:type="dxa"/>
            <w:shd w:val="clear" w:color="auto" w:fill="33CCCC"/>
            <w:vAlign w:val="center"/>
          </w:tcPr>
          <w:p w14:paraId="1BA9C1C0" w14:textId="77777777" w:rsidR="004C57FC" w:rsidRPr="00BB5666" w:rsidRDefault="004C57FC" w:rsidP="00651F3B">
            <w:pPr>
              <w:rPr>
                <w:rFonts w:ascii="Arial" w:hAnsi="Arial" w:cs="Arial"/>
                <w:b/>
                <w:bCs/>
              </w:rPr>
            </w:pPr>
            <w:r>
              <w:rPr>
                <w:rFonts w:ascii="Arial" w:hAnsi="Arial" w:cs="Arial"/>
                <w:b/>
                <w:bCs/>
              </w:rPr>
              <w:t>Versión</w:t>
            </w:r>
          </w:p>
        </w:tc>
        <w:tc>
          <w:tcPr>
            <w:tcW w:w="2003" w:type="dxa"/>
            <w:shd w:val="clear" w:color="auto" w:fill="33CCCC"/>
            <w:vAlign w:val="center"/>
          </w:tcPr>
          <w:p w14:paraId="5A7AAF7A" w14:textId="77777777" w:rsidR="004C57FC" w:rsidRPr="00BB5666" w:rsidRDefault="004C57FC" w:rsidP="00651F3B">
            <w:pPr>
              <w:rPr>
                <w:rFonts w:ascii="Arial" w:hAnsi="Arial" w:cs="Arial"/>
                <w:b/>
                <w:bCs/>
              </w:rPr>
            </w:pPr>
            <w:r>
              <w:rPr>
                <w:rFonts w:ascii="Arial" w:hAnsi="Arial" w:cs="Arial"/>
                <w:b/>
                <w:bCs/>
              </w:rPr>
              <w:t>Fecha</w:t>
            </w:r>
          </w:p>
        </w:tc>
        <w:tc>
          <w:tcPr>
            <w:tcW w:w="9344" w:type="dxa"/>
            <w:gridSpan w:val="4"/>
            <w:shd w:val="clear" w:color="auto" w:fill="33CCCC"/>
            <w:vAlign w:val="center"/>
          </w:tcPr>
          <w:p w14:paraId="2FAAB529" w14:textId="77777777" w:rsidR="004C57FC" w:rsidRPr="00BB5666" w:rsidRDefault="004C57FC" w:rsidP="00651F3B">
            <w:pPr>
              <w:rPr>
                <w:rFonts w:ascii="Arial" w:hAnsi="Arial" w:cs="Arial"/>
                <w:b/>
                <w:bCs/>
              </w:rPr>
            </w:pPr>
            <w:r>
              <w:rPr>
                <w:rFonts w:ascii="Arial" w:hAnsi="Arial" w:cs="Arial"/>
                <w:b/>
                <w:bCs/>
              </w:rPr>
              <w:t>Descripción de los cambios</w:t>
            </w:r>
          </w:p>
        </w:tc>
      </w:tr>
      <w:tr w:rsidR="004C57FC" w:rsidRPr="00BB5666" w14:paraId="188C21B3" w14:textId="77777777" w:rsidTr="03251874">
        <w:trPr>
          <w:trHeight w:val="313"/>
        </w:trPr>
        <w:tc>
          <w:tcPr>
            <w:tcW w:w="1536" w:type="dxa"/>
            <w:vAlign w:val="center"/>
          </w:tcPr>
          <w:p w14:paraId="41330F11" w14:textId="68698B3F" w:rsidR="004C57FC" w:rsidRPr="00CF25FC" w:rsidRDefault="004C57FC" w:rsidP="00651F3B">
            <w:pPr>
              <w:jc w:val="center"/>
              <w:rPr>
                <w:rStyle w:val="normaltextrun"/>
                <w:rFonts w:ascii="Arial" w:hAnsi="Arial" w:cs="Arial"/>
              </w:rPr>
            </w:pPr>
            <w:r w:rsidRPr="00CF25FC">
              <w:rPr>
                <w:rStyle w:val="normaltextrun"/>
                <w:rFonts w:ascii="Arial" w:hAnsi="Arial" w:cs="Arial"/>
              </w:rPr>
              <w:t>1</w:t>
            </w:r>
          </w:p>
        </w:tc>
        <w:tc>
          <w:tcPr>
            <w:tcW w:w="2003" w:type="dxa"/>
            <w:vAlign w:val="center"/>
          </w:tcPr>
          <w:p w14:paraId="5ED5CD66" w14:textId="46205CC7" w:rsidR="004C57FC" w:rsidRPr="00CF25FC" w:rsidRDefault="00995411" w:rsidP="00651F3B">
            <w:pPr>
              <w:jc w:val="center"/>
              <w:rPr>
                <w:rStyle w:val="normaltextrun"/>
                <w:rFonts w:ascii="Arial" w:hAnsi="Arial" w:cs="Arial"/>
              </w:rPr>
            </w:pPr>
            <w:r>
              <w:rPr>
                <w:rStyle w:val="normaltextrun"/>
                <w:rFonts w:ascii="Arial" w:hAnsi="Arial" w:cs="Arial"/>
              </w:rPr>
              <w:t>3</w:t>
            </w:r>
            <w:r w:rsidRPr="00995411">
              <w:rPr>
                <w:rStyle w:val="normaltextrun"/>
                <w:rFonts w:ascii="Arial" w:hAnsi="Arial" w:cs="Arial"/>
              </w:rPr>
              <w:t>1/03/2026</w:t>
            </w:r>
          </w:p>
        </w:tc>
        <w:tc>
          <w:tcPr>
            <w:tcW w:w="9344" w:type="dxa"/>
            <w:gridSpan w:val="4"/>
            <w:vAlign w:val="center"/>
          </w:tcPr>
          <w:p w14:paraId="44E979B1" w14:textId="77777777" w:rsidR="0021202C" w:rsidRPr="0021202C" w:rsidRDefault="004C57FC" w:rsidP="0021202C">
            <w:pPr>
              <w:rPr>
                <w:rStyle w:val="normaltextrun"/>
                <w:rFonts w:ascii="Arial" w:hAnsi="Arial" w:cs="Arial"/>
              </w:rPr>
            </w:pPr>
            <w:r w:rsidRPr="03251874">
              <w:rPr>
                <w:rStyle w:val="normaltextrun"/>
                <w:rFonts w:ascii="Arial" w:hAnsi="Arial" w:cs="Arial"/>
              </w:rPr>
              <w:t>Se genera el procedimiento a partir de la información documentada en el proceso Evaluación Independiente (EVP</w:t>
            </w:r>
            <w:r w:rsidR="727E7460" w:rsidRPr="03251874">
              <w:rPr>
                <w:rStyle w:val="normaltextrun"/>
                <w:rFonts w:ascii="Arial" w:hAnsi="Arial" w:cs="Arial"/>
              </w:rPr>
              <w:t>R</w:t>
            </w:r>
            <w:r w:rsidRPr="03251874">
              <w:rPr>
                <w:rStyle w:val="normaltextrun"/>
                <w:rFonts w:ascii="Arial" w:hAnsi="Arial" w:cs="Arial"/>
              </w:rPr>
              <w:t>01) en la actividad clave de éxito “</w:t>
            </w:r>
            <w:r w:rsidRPr="03251874">
              <w:rPr>
                <w:rFonts w:ascii="Arial" w:hAnsi="Arial" w:cs="Arial"/>
              </w:rPr>
              <w:t>Realizar Seguimientos de Ley a la Gestión Institucional</w:t>
            </w:r>
            <w:r w:rsidRPr="03251874">
              <w:rPr>
                <w:rStyle w:val="normaltextrun"/>
                <w:rFonts w:ascii="Arial" w:hAnsi="Arial" w:cs="Arial"/>
              </w:rPr>
              <w:t xml:space="preserve">”. </w:t>
            </w:r>
            <w:r w:rsidR="0021202C" w:rsidRPr="0021202C">
              <w:rPr>
                <w:rStyle w:val="normaltextrun"/>
                <w:rFonts w:ascii="Arial" w:hAnsi="Arial" w:cs="Arial"/>
              </w:rPr>
              <w:t>Las actividades establecidas en el diagrama tipo Bizagi se tomaron textualmente para crear cada una de las actividades del presente procedimiento sin que implique que su contenido de fondo se haya modificado respetando de esta manera el documento aprobado por el responsable. Adicionalmente, se suprime la codificación de los formatos y otros documentos enunciados conservando únicamente el nombre.</w:t>
            </w:r>
          </w:p>
          <w:p w14:paraId="4BEE567D" w14:textId="77777777" w:rsidR="0021202C" w:rsidRPr="0021202C" w:rsidRDefault="0021202C" w:rsidP="0021202C">
            <w:pPr>
              <w:rPr>
                <w:rStyle w:val="normaltextrun"/>
                <w:rFonts w:ascii="Arial" w:hAnsi="Arial" w:cs="Arial"/>
              </w:rPr>
            </w:pPr>
            <w:r w:rsidRPr="0021202C">
              <w:rPr>
                <w:rStyle w:val="normaltextrun"/>
                <w:rFonts w:ascii="Arial" w:hAnsi="Arial" w:cs="Arial"/>
              </w:rPr>
              <w:t> </w:t>
            </w:r>
          </w:p>
          <w:p w14:paraId="63824B35" w14:textId="340FE348" w:rsidR="004C57FC" w:rsidRPr="00CF25FC" w:rsidRDefault="0021202C" w:rsidP="0021202C">
            <w:r w:rsidRPr="0021202C">
              <w:rPr>
                <w:rStyle w:val="normaltextrun"/>
                <w:rFonts w:ascii="Arial" w:hAnsi="Arial" w:cs="Arial"/>
              </w:rPr>
              <w:t>Se actualiza el encabezado del documento de acuerdo con el nuevo Mapa de Procesos de la Superintendencia Nacional de Salud, actualizando el nombre del proceso, el código y la versión, la cual por cargue inicial en la aplicación tecnológica reinicia desde la versión 1. 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004C57FC" w:rsidRPr="00BB5666" w14:paraId="39A13587" w14:textId="77777777" w:rsidTr="03251874">
        <w:trPr>
          <w:trHeight w:val="313"/>
        </w:trPr>
        <w:tc>
          <w:tcPr>
            <w:tcW w:w="3539" w:type="dxa"/>
            <w:gridSpan w:val="2"/>
            <w:shd w:val="clear" w:color="auto" w:fill="33CCCC"/>
            <w:vAlign w:val="center"/>
          </w:tcPr>
          <w:p w14:paraId="52F583A7" w14:textId="77777777" w:rsidR="004C57FC" w:rsidRPr="00BB5666" w:rsidRDefault="004C57FC" w:rsidP="00651F3B">
            <w:pPr>
              <w:rPr>
                <w:rFonts w:ascii="Arial" w:hAnsi="Arial" w:cs="Arial"/>
                <w:b/>
                <w:bCs/>
              </w:rPr>
            </w:pPr>
            <w:r w:rsidRPr="00BB5666">
              <w:rPr>
                <w:rFonts w:ascii="Arial" w:hAnsi="Arial" w:cs="Arial"/>
                <w:b/>
                <w:bCs/>
              </w:rPr>
              <w:t>Elaboró</w:t>
            </w:r>
          </w:p>
        </w:tc>
        <w:tc>
          <w:tcPr>
            <w:tcW w:w="4951" w:type="dxa"/>
            <w:gridSpan w:val="2"/>
            <w:shd w:val="clear" w:color="auto" w:fill="33CCCC"/>
            <w:vAlign w:val="center"/>
          </w:tcPr>
          <w:p w14:paraId="2FC87D47" w14:textId="77777777" w:rsidR="004C57FC" w:rsidRPr="00BB5666" w:rsidRDefault="004C57FC" w:rsidP="00651F3B">
            <w:pPr>
              <w:rPr>
                <w:rFonts w:ascii="Arial" w:hAnsi="Arial" w:cs="Arial"/>
                <w:b/>
                <w:bCs/>
              </w:rPr>
            </w:pPr>
            <w:r w:rsidRPr="00BB5666">
              <w:rPr>
                <w:rFonts w:ascii="Arial" w:hAnsi="Arial" w:cs="Arial"/>
                <w:b/>
                <w:bCs/>
              </w:rPr>
              <w:t>Revisó</w:t>
            </w:r>
          </w:p>
        </w:tc>
        <w:tc>
          <w:tcPr>
            <w:tcW w:w="4393" w:type="dxa"/>
            <w:gridSpan w:val="2"/>
            <w:shd w:val="clear" w:color="auto" w:fill="33CCCC"/>
            <w:vAlign w:val="center"/>
          </w:tcPr>
          <w:p w14:paraId="397ADDF1" w14:textId="77777777" w:rsidR="004C57FC" w:rsidRPr="00BB5666" w:rsidRDefault="004C57FC" w:rsidP="00651F3B">
            <w:pPr>
              <w:rPr>
                <w:rFonts w:ascii="Arial" w:hAnsi="Arial" w:cs="Arial"/>
                <w:b/>
                <w:bCs/>
              </w:rPr>
            </w:pPr>
            <w:r w:rsidRPr="00BB5666">
              <w:rPr>
                <w:rFonts w:ascii="Arial" w:hAnsi="Arial" w:cs="Arial"/>
                <w:b/>
                <w:bCs/>
              </w:rPr>
              <w:t>Aprobó</w:t>
            </w:r>
          </w:p>
        </w:tc>
      </w:tr>
      <w:tr w:rsidR="004C57FC" w:rsidRPr="00BB5666" w14:paraId="092B3FA2" w14:textId="77777777" w:rsidTr="03251874">
        <w:trPr>
          <w:trHeight w:val="332"/>
        </w:trPr>
        <w:tc>
          <w:tcPr>
            <w:tcW w:w="1536" w:type="dxa"/>
            <w:vAlign w:val="center"/>
          </w:tcPr>
          <w:p w14:paraId="788F40C0" w14:textId="77777777" w:rsidR="004C57FC" w:rsidRPr="00D91C89" w:rsidRDefault="004C57FC" w:rsidP="00651F3B">
            <w:pPr>
              <w:rPr>
                <w:rFonts w:ascii="Arial" w:hAnsi="Arial" w:cs="Arial"/>
                <w:b/>
                <w:bCs/>
              </w:rPr>
            </w:pPr>
            <w:r w:rsidRPr="00D91C89">
              <w:rPr>
                <w:rFonts w:ascii="Arial" w:hAnsi="Arial" w:cs="Arial"/>
                <w:b/>
                <w:bCs/>
              </w:rPr>
              <w:t>Nombre</w:t>
            </w:r>
          </w:p>
        </w:tc>
        <w:tc>
          <w:tcPr>
            <w:tcW w:w="2003" w:type="dxa"/>
            <w:vMerge w:val="restart"/>
            <w:vAlign w:val="center"/>
          </w:tcPr>
          <w:p w14:paraId="2AB3F53F" w14:textId="77777777" w:rsidR="004C57FC" w:rsidRPr="00D91C89" w:rsidRDefault="004C57FC" w:rsidP="00651F3B">
            <w:pPr>
              <w:rPr>
                <w:rStyle w:val="normaltextrun"/>
                <w:rFonts w:ascii="Arial" w:hAnsi="Arial" w:cs="Arial"/>
              </w:rPr>
            </w:pPr>
            <w:r w:rsidRPr="00D91C89">
              <w:rPr>
                <w:rStyle w:val="normaltextrun"/>
                <w:rFonts w:ascii="Arial" w:hAnsi="Arial" w:cs="Arial"/>
              </w:rPr>
              <w:t>Información disponible en el SharePoint de la OAP a través del formato DEFT15 </w:t>
            </w:r>
          </w:p>
        </w:tc>
        <w:tc>
          <w:tcPr>
            <w:tcW w:w="2293" w:type="dxa"/>
            <w:vAlign w:val="center"/>
          </w:tcPr>
          <w:p w14:paraId="54D43027" w14:textId="77777777" w:rsidR="004C57FC" w:rsidRPr="00D91C89" w:rsidRDefault="004C57FC" w:rsidP="00651F3B">
            <w:pPr>
              <w:rPr>
                <w:rFonts w:ascii="Arial" w:hAnsi="Arial" w:cs="Arial"/>
                <w:color w:val="7F7F7F" w:themeColor="text1" w:themeTint="80"/>
              </w:rPr>
            </w:pPr>
            <w:r w:rsidRPr="00D91C89">
              <w:rPr>
                <w:rFonts w:ascii="Arial" w:hAnsi="Arial" w:cs="Arial"/>
                <w:b/>
                <w:bCs/>
              </w:rPr>
              <w:t>Nombre</w:t>
            </w:r>
          </w:p>
        </w:tc>
        <w:tc>
          <w:tcPr>
            <w:tcW w:w="2658" w:type="dxa"/>
            <w:vMerge w:val="restart"/>
            <w:vAlign w:val="center"/>
          </w:tcPr>
          <w:p w14:paraId="6B481FD5" w14:textId="77777777" w:rsidR="004C57FC" w:rsidRPr="00D91C89" w:rsidRDefault="004C57FC" w:rsidP="00651F3B">
            <w:pPr>
              <w:rPr>
                <w:rFonts w:ascii="Arial" w:eastAsia="Arial" w:hAnsi="Arial" w:cs="Arial"/>
                <w:color w:val="000000" w:themeColor="text1"/>
              </w:rPr>
            </w:pPr>
            <w:r w:rsidRPr="00D91C89">
              <w:rPr>
                <w:rStyle w:val="normaltextrun"/>
                <w:rFonts w:ascii="Arial" w:hAnsi="Arial" w:cs="Arial"/>
              </w:rPr>
              <w:t>Información disponible en el SharePoint de la OAP a través del formato DEFT15 </w:t>
            </w:r>
          </w:p>
        </w:tc>
        <w:tc>
          <w:tcPr>
            <w:tcW w:w="1466" w:type="dxa"/>
            <w:vAlign w:val="center"/>
          </w:tcPr>
          <w:p w14:paraId="48FA1C26" w14:textId="77777777" w:rsidR="004C57FC" w:rsidRPr="00D91C89" w:rsidRDefault="004C57FC" w:rsidP="00651F3B">
            <w:pPr>
              <w:rPr>
                <w:rFonts w:ascii="Arial" w:hAnsi="Arial" w:cs="Arial"/>
                <w:color w:val="7F7F7F" w:themeColor="text1" w:themeTint="80"/>
              </w:rPr>
            </w:pPr>
            <w:r w:rsidRPr="00D91C89">
              <w:rPr>
                <w:rFonts w:ascii="Arial" w:hAnsi="Arial" w:cs="Arial"/>
                <w:b/>
                <w:bCs/>
              </w:rPr>
              <w:t>Nombre</w:t>
            </w:r>
          </w:p>
        </w:tc>
        <w:tc>
          <w:tcPr>
            <w:tcW w:w="2927" w:type="dxa"/>
            <w:vMerge w:val="restart"/>
            <w:vAlign w:val="center"/>
          </w:tcPr>
          <w:p w14:paraId="3E16BBB1" w14:textId="77777777" w:rsidR="004C57FC" w:rsidRPr="00D91C89" w:rsidRDefault="004C57FC" w:rsidP="00651F3B">
            <w:pPr>
              <w:rPr>
                <w:rFonts w:ascii="Arial" w:eastAsia="Arial" w:hAnsi="Arial" w:cs="Arial"/>
                <w:color w:val="000000" w:themeColor="text1"/>
              </w:rPr>
            </w:pPr>
            <w:r w:rsidRPr="00D91C89">
              <w:rPr>
                <w:rStyle w:val="normaltextrun"/>
                <w:rFonts w:ascii="Arial" w:hAnsi="Arial" w:cs="Arial"/>
              </w:rPr>
              <w:t>Información disponible en el SharePoint de la OAP a través del formato DEFT15 </w:t>
            </w:r>
          </w:p>
        </w:tc>
      </w:tr>
      <w:tr w:rsidR="004C57FC" w:rsidRPr="00BB5666" w14:paraId="1C3CF447" w14:textId="77777777" w:rsidTr="03251874">
        <w:trPr>
          <w:trHeight w:val="355"/>
        </w:trPr>
        <w:tc>
          <w:tcPr>
            <w:tcW w:w="1536" w:type="dxa"/>
            <w:vAlign w:val="center"/>
          </w:tcPr>
          <w:p w14:paraId="5B34E485" w14:textId="77777777" w:rsidR="004C57FC" w:rsidRPr="00BB5666" w:rsidRDefault="004C57FC" w:rsidP="00651F3B">
            <w:pPr>
              <w:rPr>
                <w:rFonts w:ascii="Arial" w:hAnsi="Arial" w:cs="Arial"/>
                <w:b/>
                <w:bCs/>
              </w:rPr>
            </w:pPr>
            <w:r w:rsidRPr="00BB5666">
              <w:rPr>
                <w:rFonts w:ascii="Arial" w:hAnsi="Arial" w:cs="Arial"/>
                <w:b/>
                <w:bCs/>
              </w:rPr>
              <w:t>Cargo</w:t>
            </w:r>
          </w:p>
        </w:tc>
        <w:tc>
          <w:tcPr>
            <w:tcW w:w="2003" w:type="dxa"/>
            <w:vMerge/>
            <w:vAlign w:val="center"/>
          </w:tcPr>
          <w:p w14:paraId="172FA4C6" w14:textId="77777777" w:rsidR="004C57FC" w:rsidRPr="00BB5666" w:rsidRDefault="004C57FC" w:rsidP="00651F3B">
            <w:pPr>
              <w:rPr>
                <w:rFonts w:ascii="Arial" w:eastAsia="Arial" w:hAnsi="Arial" w:cs="Arial"/>
                <w:color w:val="7F7F7F" w:themeColor="text1" w:themeTint="80"/>
                <w:lang w:val="es-ES"/>
              </w:rPr>
            </w:pPr>
          </w:p>
        </w:tc>
        <w:tc>
          <w:tcPr>
            <w:tcW w:w="2293" w:type="dxa"/>
            <w:vAlign w:val="center"/>
          </w:tcPr>
          <w:p w14:paraId="19D10D55" w14:textId="77777777" w:rsidR="004C57FC" w:rsidRPr="00BB5666" w:rsidRDefault="004C57FC" w:rsidP="00651F3B">
            <w:pPr>
              <w:rPr>
                <w:rFonts w:ascii="Arial" w:hAnsi="Arial" w:cs="Arial"/>
                <w:color w:val="7F7F7F" w:themeColor="text1" w:themeTint="80"/>
              </w:rPr>
            </w:pPr>
            <w:r w:rsidRPr="00BB5666">
              <w:rPr>
                <w:rFonts w:ascii="Arial" w:hAnsi="Arial" w:cs="Arial"/>
                <w:b/>
                <w:bCs/>
              </w:rPr>
              <w:t>Cargo</w:t>
            </w:r>
          </w:p>
        </w:tc>
        <w:tc>
          <w:tcPr>
            <w:tcW w:w="2658" w:type="dxa"/>
            <w:vMerge/>
            <w:vAlign w:val="center"/>
          </w:tcPr>
          <w:p w14:paraId="03F941B6" w14:textId="77777777" w:rsidR="004C57FC" w:rsidRPr="00BB5666" w:rsidRDefault="004C57FC" w:rsidP="00651F3B">
            <w:pPr>
              <w:rPr>
                <w:rFonts w:ascii="Arial" w:eastAsia="Arial" w:hAnsi="Arial" w:cs="Arial"/>
                <w:color w:val="7F7F7F" w:themeColor="text1" w:themeTint="80"/>
                <w:lang w:val="es-ES"/>
              </w:rPr>
            </w:pPr>
          </w:p>
        </w:tc>
        <w:tc>
          <w:tcPr>
            <w:tcW w:w="1466" w:type="dxa"/>
            <w:vAlign w:val="center"/>
          </w:tcPr>
          <w:p w14:paraId="0C5A8FB4" w14:textId="77777777" w:rsidR="004C57FC" w:rsidRPr="00BB5666" w:rsidRDefault="004C57FC" w:rsidP="00651F3B">
            <w:pPr>
              <w:rPr>
                <w:rFonts w:ascii="Arial" w:hAnsi="Arial" w:cs="Arial"/>
                <w:color w:val="7F7F7F" w:themeColor="text1" w:themeTint="80"/>
              </w:rPr>
            </w:pPr>
            <w:r w:rsidRPr="00BB5666">
              <w:rPr>
                <w:rFonts w:ascii="Arial" w:hAnsi="Arial" w:cs="Arial"/>
                <w:b/>
                <w:bCs/>
              </w:rPr>
              <w:t>Cargo</w:t>
            </w:r>
          </w:p>
        </w:tc>
        <w:tc>
          <w:tcPr>
            <w:tcW w:w="2927" w:type="dxa"/>
            <w:vMerge/>
            <w:vAlign w:val="center"/>
          </w:tcPr>
          <w:p w14:paraId="0947A2CB" w14:textId="77777777" w:rsidR="004C57FC" w:rsidRPr="00BB5666" w:rsidRDefault="004C57FC" w:rsidP="00651F3B">
            <w:pPr>
              <w:rPr>
                <w:rFonts w:ascii="Arial" w:eastAsia="Arial" w:hAnsi="Arial" w:cs="Arial"/>
                <w:color w:val="7F7F7F" w:themeColor="text1" w:themeTint="80"/>
                <w:lang w:val="es-ES"/>
              </w:rPr>
            </w:pPr>
          </w:p>
        </w:tc>
      </w:tr>
      <w:tr w:rsidR="004C57FC" w:rsidRPr="00BB5666" w14:paraId="5F4EA13B" w14:textId="77777777" w:rsidTr="03251874">
        <w:trPr>
          <w:trHeight w:val="332"/>
        </w:trPr>
        <w:tc>
          <w:tcPr>
            <w:tcW w:w="1536" w:type="dxa"/>
            <w:vAlign w:val="center"/>
          </w:tcPr>
          <w:p w14:paraId="697419EA" w14:textId="77777777" w:rsidR="004C57FC" w:rsidRPr="00BB5666" w:rsidRDefault="004C57FC" w:rsidP="00651F3B">
            <w:pPr>
              <w:rPr>
                <w:rFonts w:ascii="Arial" w:hAnsi="Arial" w:cs="Arial"/>
                <w:b/>
                <w:bCs/>
              </w:rPr>
            </w:pPr>
            <w:r w:rsidRPr="00BB5666">
              <w:rPr>
                <w:rFonts w:ascii="Arial" w:hAnsi="Arial" w:cs="Arial"/>
                <w:b/>
                <w:bCs/>
              </w:rPr>
              <w:t>Fecha</w:t>
            </w:r>
          </w:p>
        </w:tc>
        <w:tc>
          <w:tcPr>
            <w:tcW w:w="2003" w:type="dxa"/>
            <w:vMerge/>
            <w:vAlign w:val="center"/>
          </w:tcPr>
          <w:p w14:paraId="261302D9" w14:textId="77777777" w:rsidR="004C57FC" w:rsidRPr="00BB5666" w:rsidRDefault="004C57FC" w:rsidP="00651F3B">
            <w:pPr>
              <w:rPr>
                <w:rFonts w:ascii="Arial" w:eastAsia="Arial" w:hAnsi="Arial" w:cs="Arial"/>
                <w:color w:val="000000" w:themeColor="text1"/>
              </w:rPr>
            </w:pPr>
          </w:p>
        </w:tc>
        <w:tc>
          <w:tcPr>
            <w:tcW w:w="2293" w:type="dxa"/>
            <w:vAlign w:val="center"/>
          </w:tcPr>
          <w:p w14:paraId="4260F455" w14:textId="77777777" w:rsidR="004C57FC" w:rsidRPr="00BB5666" w:rsidRDefault="004C57FC" w:rsidP="00651F3B">
            <w:pPr>
              <w:rPr>
                <w:rFonts w:ascii="Arial" w:hAnsi="Arial" w:cs="Arial"/>
                <w:b/>
                <w:bCs/>
              </w:rPr>
            </w:pPr>
            <w:r w:rsidRPr="00BB5666">
              <w:rPr>
                <w:rFonts w:ascii="Arial" w:hAnsi="Arial" w:cs="Arial"/>
                <w:b/>
                <w:bCs/>
              </w:rPr>
              <w:t>Fecha</w:t>
            </w:r>
          </w:p>
        </w:tc>
        <w:tc>
          <w:tcPr>
            <w:tcW w:w="2658" w:type="dxa"/>
            <w:vMerge/>
            <w:vAlign w:val="center"/>
          </w:tcPr>
          <w:p w14:paraId="1C8A2EE2" w14:textId="77777777" w:rsidR="004C57FC" w:rsidRPr="00BB5666" w:rsidRDefault="004C57FC" w:rsidP="00651F3B">
            <w:pPr>
              <w:rPr>
                <w:rFonts w:ascii="Arial" w:hAnsi="Arial" w:cs="Arial"/>
                <w:color w:val="7F7F7F" w:themeColor="text1" w:themeTint="80"/>
              </w:rPr>
            </w:pPr>
          </w:p>
        </w:tc>
        <w:tc>
          <w:tcPr>
            <w:tcW w:w="1466" w:type="dxa"/>
            <w:vAlign w:val="center"/>
          </w:tcPr>
          <w:p w14:paraId="7C354AF2" w14:textId="77777777" w:rsidR="004C57FC" w:rsidRPr="00BB5666" w:rsidRDefault="004C57FC" w:rsidP="00651F3B">
            <w:pPr>
              <w:rPr>
                <w:rFonts w:ascii="Arial" w:hAnsi="Arial" w:cs="Arial"/>
                <w:b/>
                <w:bCs/>
              </w:rPr>
            </w:pPr>
            <w:r w:rsidRPr="00BB5666">
              <w:rPr>
                <w:rFonts w:ascii="Arial" w:hAnsi="Arial" w:cs="Arial"/>
                <w:b/>
                <w:bCs/>
              </w:rPr>
              <w:t>Fecha</w:t>
            </w:r>
          </w:p>
        </w:tc>
        <w:tc>
          <w:tcPr>
            <w:tcW w:w="2927" w:type="dxa"/>
            <w:vMerge/>
            <w:vAlign w:val="center"/>
          </w:tcPr>
          <w:p w14:paraId="2389249F" w14:textId="77777777" w:rsidR="004C57FC" w:rsidRPr="00BB5666" w:rsidRDefault="004C57FC" w:rsidP="00651F3B">
            <w:pPr>
              <w:rPr>
                <w:rFonts w:ascii="Arial" w:hAnsi="Arial" w:cs="Arial"/>
                <w:color w:val="7F7F7F" w:themeColor="text1" w:themeTint="80"/>
              </w:rPr>
            </w:pPr>
          </w:p>
        </w:tc>
      </w:tr>
    </w:tbl>
    <w:p w14:paraId="17BFD451" w14:textId="07B2E10A" w:rsidR="004A58CA" w:rsidRPr="00BB5666" w:rsidRDefault="004A58CA" w:rsidP="00862357">
      <w:pPr>
        <w:rPr>
          <w:rFonts w:ascii="Arial" w:hAnsi="Arial" w:cs="Arial"/>
          <w:i/>
          <w:iCs/>
          <w:color w:val="AEAAAA" w:themeColor="background2" w:themeShade="BF"/>
          <w:shd w:val="clear" w:color="auto" w:fill="FFFFFF"/>
        </w:rPr>
      </w:pPr>
    </w:p>
    <w:sectPr w:rsidR="004A58CA" w:rsidRPr="00BB5666" w:rsidSect="00903DFA">
      <w:headerReference w:type="default" r:id="rId11"/>
      <w:footerReference w:type="default" r:id="rId12"/>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E916" w14:textId="77777777" w:rsidR="003512B6" w:rsidRDefault="003512B6" w:rsidP="00781A83">
      <w:pPr>
        <w:spacing w:after="0" w:line="240" w:lineRule="auto"/>
      </w:pPr>
      <w:r>
        <w:separator/>
      </w:r>
    </w:p>
  </w:endnote>
  <w:endnote w:type="continuationSeparator" w:id="0">
    <w:p w14:paraId="054DD56E" w14:textId="77777777" w:rsidR="003512B6" w:rsidRDefault="003512B6" w:rsidP="00781A83">
      <w:pPr>
        <w:spacing w:after="0" w:line="240" w:lineRule="auto"/>
      </w:pPr>
      <w:r>
        <w:continuationSeparator/>
      </w:r>
    </w:p>
  </w:endnote>
  <w:endnote w:type="continuationNotice" w:id="1">
    <w:p w14:paraId="529C468D" w14:textId="77777777" w:rsidR="003512B6" w:rsidRDefault="00351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2635B65" w14:textId="2AA14EC9"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65152CF3" w14:textId="62F12663"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ACA4" w14:textId="77777777" w:rsidR="003512B6" w:rsidRDefault="003512B6" w:rsidP="00781A83">
      <w:pPr>
        <w:spacing w:after="0" w:line="240" w:lineRule="auto"/>
      </w:pPr>
      <w:r>
        <w:separator/>
      </w:r>
    </w:p>
  </w:footnote>
  <w:footnote w:type="continuationSeparator" w:id="0">
    <w:p w14:paraId="5644F3DA" w14:textId="77777777" w:rsidR="003512B6" w:rsidRDefault="003512B6" w:rsidP="00781A83">
      <w:pPr>
        <w:spacing w:after="0" w:line="240" w:lineRule="auto"/>
      </w:pPr>
      <w:r>
        <w:continuationSeparator/>
      </w:r>
    </w:p>
  </w:footnote>
  <w:footnote w:type="continuationNotice" w:id="1">
    <w:p w14:paraId="2C806B36" w14:textId="77777777" w:rsidR="003512B6" w:rsidRDefault="003512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601C8519" w14:textId="77777777" w:rsidTr="71FD2AE6">
      <w:trPr>
        <w:trHeight w:val="412"/>
      </w:trPr>
      <w:tc>
        <w:tcPr>
          <w:tcW w:w="2486" w:type="dxa"/>
          <w:tcBorders>
            <w:bottom w:val="nil"/>
          </w:tcBorders>
        </w:tcPr>
        <w:p w14:paraId="38DE6ADD" w14:textId="1079847C" w:rsidR="00781A83" w:rsidRPr="00781A83" w:rsidRDefault="00781A83" w:rsidP="00781A83">
          <w:pPr>
            <w:tabs>
              <w:tab w:val="center" w:pos="4419"/>
              <w:tab w:val="right" w:pos="8838"/>
            </w:tabs>
            <w:spacing w:before="240"/>
            <w:rPr>
              <w:rFonts w:ascii="Arial" w:hAnsi="Arial" w:cs="Arial"/>
              <w:b/>
              <w:bCs/>
            </w:rPr>
          </w:pPr>
        </w:p>
      </w:tc>
      <w:tc>
        <w:tcPr>
          <w:tcW w:w="7943" w:type="dxa"/>
          <w:vAlign w:val="center"/>
        </w:tcPr>
        <w:p w14:paraId="47B676C1" w14:textId="5CF45B5B" w:rsidR="00781A83" w:rsidRPr="00781A83" w:rsidRDefault="71FD2AE6" w:rsidP="00B1733C">
          <w:pPr>
            <w:tabs>
              <w:tab w:val="center" w:pos="4419"/>
              <w:tab w:val="right" w:pos="8838"/>
            </w:tabs>
            <w:jc w:val="center"/>
            <w:rPr>
              <w:rFonts w:ascii="Arial" w:hAnsi="Arial" w:cs="Arial"/>
              <w:b/>
              <w:bCs/>
            </w:rPr>
          </w:pPr>
          <w:r w:rsidRPr="71FD2AE6">
            <w:rPr>
              <w:rFonts w:ascii="Arial" w:hAnsi="Arial" w:cs="Arial"/>
              <w:b/>
              <w:bCs/>
            </w:rPr>
            <w:t>EVALUACIÓN INDEPENDIENTE</w:t>
          </w:r>
        </w:p>
      </w:tc>
      <w:tc>
        <w:tcPr>
          <w:tcW w:w="1632" w:type="dxa"/>
          <w:vAlign w:val="center"/>
        </w:tcPr>
        <w:p w14:paraId="3DF6951E"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37C372EB" w14:textId="46715106" w:rsidR="00781A83" w:rsidRPr="00617183" w:rsidRDefault="00D64157" w:rsidP="00B1733C">
          <w:pPr>
            <w:tabs>
              <w:tab w:val="center" w:pos="4419"/>
              <w:tab w:val="right" w:pos="8838"/>
            </w:tabs>
            <w:jc w:val="center"/>
            <w:rPr>
              <w:rFonts w:ascii="Arial" w:hAnsi="Arial" w:cs="Arial"/>
              <w:bCs/>
              <w:sz w:val="20"/>
              <w:szCs w:val="20"/>
            </w:rPr>
          </w:pPr>
          <w:r w:rsidRPr="00D64157">
            <w:rPr>
              <w:rFonts w:ascii="Arial" w:hAnsi="Arial" w:cs="Arial"/>
              <w:bCs/>
              <w:sz w:val="20"/>
              <w:szCs w:val="20"/>
            </w:rPr>
            <w:t>C1-PD-3</w:t>
          </w:r>
        </w:p>
      </w:tc>
    </w:tr>
    <w:tr w:rsidR="001636EB" w:rsidRPr="00781A83" w14:paraId="0BA42DA7" w14:textId="77777777" w:rsidTr="71FD2AE6">
      <w:trPr>
        <w:trHeight w:val="491"/>
      </w:trPr>
      <w:tc>
        <w:tcPr>
          <w:tcW w:w="2486" w:type="dxa"/>
          <w:tcBorders>
            <w:top w:val="nil"/>
            <w:bottom w:val="nil"/>
          </w:tcBorders>
        </w:tcPr>
        <w:p w14:paraId="412B0738" w14:textId="20DC52A1" w:rsidR="001636EB" w:rsidRPr="00781A83" w:rsidRDefault="001636EB" w:rsidP="001636EB">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83328" behindDoc="0" locked="0" layoutInCell="1" allowOverlap="1" wp14:anchorId="1DA001B3" wp14:editId="6E1C6CB4">
                <wp:simplePos x="0" y="0"/>
                <wp:positionH relativeFrom="column">
                  <wp:posOffset>47595</wp:posOffset>
                </wp:positionH>
                <wp:positionV relativeFrom="paragraph">
                  <wp:posOffset>-264499</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Merge w:val="restart"/>
          <w:vAlign w:val="center"/>
        </w:tcPr>
        <w:p w14:paraId="2AC0C1D7" w14:textId="4259DEBB" w:rsidR="001636EB" w:rsidRPr="00781A83" w:rsidRDefault="001636EB" w:rsidP="001636EB">
          <w:pPr>
            <w:tabs>
              <w:tab w:val="num" w:pos="720"/>
              <w:tab w:val="center" w:pos="4419"/>
              <w:tab w:val="right" w:pos="8838"/>
            </w:tabs>
            <w:jc w:val="center"/>
            <w:rPr>
              <w:rFonts w:ascii="Arial" w:hAnsi="Arial" w:cs="Arial"/>
              <w:b/>
              <w:bCs/>
            </w:rPr>
          </w:pPr>
          <w:r>
            <w:rPr>
              <w:rFonts w:ascii="Arial" w:hAnsi="Arial" w:cs="Arial"/>
              <w:b/>
              <w:bCs/>
            </w:rPr>
            <w:t xml:space="preserve">PROCEDIMIENTO </w:t>
          </w:r>
          <w:r w:rsidRPr="00E017CB">
            <w:rPr>
              <w:rFonts w:ascii="Arial" w:hAnsi="Arial" w:cs="Arial"/>
              <w:b/>
              <w:bCs/>
            </w:rPr>
            <w:t>REALIZAR SEGUIMIENTOS DE LEY A LA GESTIÓN INSTITUCIONAL</w:t>
          </w:r>
        </w:p>
      </w:tc>
      <w:tc>
        <w:tcPr>
          <w:tcW w:w="1632" w:type="dxa"/>
          <w:vAlign w:val="center"/>
        </w:tcPr>
        <w:p w14:paraId="3FD92E6C" w14:textId="77777777" w:rsidR="001636EB" w:rsidRPr="00781A83" w:rsidRDefault="001636EB" w:rsidP="001636EB">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09D6AC7F" w14:textId="5547368B" w:rsidR="001636EB" w:rsidRPr="00617183" w:rsidRDefault="001636EB" w:rsidP="001636EB">
          <w:pPr>
            <w:tabs>
              <w:tab w:val="center" w:pos="4419"/>
              <w:tab w:val="right" w:pos="8838"/>
            </w:tabs>
            <w:jc w:val="center"/>
            <w:rPr>
              <w:rFonts w:ascii="Arial" w:hAnsi="Arial" w:cs="Arial"/>
              <w:bCs/>
              <w:sz w:val="20"/>
              <w:szCs w:val="20"/>
            </w:rPr>
          </w:pPr>
          <w:r w:rsidRPr="00D10CD3">
            <w:rPr>
              <w:rFonts w:ascii="Arial" w:hAnsi="Arial" w:cs="Arial"/>
              <w:bCs/>
              <w:sz w:val="20"/>
              <w:szCs w:val="20"/>
            </w:rPr>
            <w:t>1</w:t>
          </w:r>
        </w:p>
      </w:tc>
    </w:tr>
    <w:tr w:rsidR="001636EB" w:rsidRPr="00781A83" w14:paraId="49D2DAAB" w14:textId="77777777" w:rsidTr="71FD2AE6">
      <w:trPr>
        <w:trHeight w:val="288"/>
      </w:trPr>
      <w:tc>
        <w:tcPr>
          <w:tcW w:w="2486" w:type="dxa"/>
          <w:tcBorders>
            <w:top w:val="nil"/>
          </w:tcBorders>
        </w:tcPr>
        <w:p w14:paraId="347804E9" w14:textId="77777777" w:rsidR="001636EB" w:rsidRPr="00781A83" w:rsidRDefault="001636EB" w:rsidP="001636EB">
          <w:pPr>
            <w:tabs>
              <w:tab w:val="center" w:pos="4419"/>
              <w:tab w:val="right" w:pos="8838"/>
            </w:tabs>
            <w:spacing w:before="240"/>
            <w:rPr>
              <w:rFonts w:ascii="Arial" w:hAnsi="Arial" w:cs="Arial"/>
              <w:b/>
              <w:bCs/>
            </w:rPr>
          </w:pPr>
        </w:p>
      </w:tc>
      <w:tc>
        <w:tcPr>
          <w:tcW w:w="7943" w:type="dxa"/>
          <w:vMerge/>
          <w:vAlign w:val="center"/>
        </w:tcPr>
        <w:p w14:paraId="7B611CAF" w14:textId="77777777" w:rsidR="001636EB" w:rsidRPr="00781A83" w:rsidRDefault="001636EB" w:rsidP="001636EB">
          <w:pPr>
            <w:tabs>
              <w:tab w:val="center" w:pos="4419"/>
              <w:tab w:val="right" w:pos="8838"/>
            </w:tabs>
            <w:jc w:val="center"/>
            <w:rPr>
              <w:rFonts w:ascii="Arial" w:hAnsi="Arial" w:cs="Arial"/>
              <w:b/>
              <w:bCs/>
            </w:rPr>
          </w:pPr>
        </w:p>
      </w:tc>
      <w:tc>
        <w:tcPr>
          <w:tcW w:w="1632" w:type="dxa"/>
          <w:vAlign w:val="center"/>
        </w:tcPr>
        <w:p w14:paraId="57964EB3" w14:textId="77777777" w:rsidR="001636EB" w:rsidRPr="00781A83" w:rsidRDefault="001636EB" w:rsidP="001636EB">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C55FCDF" w14:textId="43D75F70" w:rsidR="001636EB" w:rsidRPr="00781A83" w:rsidRDefault="71FD2AE6" w:rsidP="71FD2AE6">
          <w:pPr>
            <w:tabs>
              <w:tab w:val="center" w:pos="4419"/>
              <w:tab w:val="right" w:pos="8838"/>
            </w:tabs>
            <w:jc w:val="center"/>
            <w:rPr>
              <w:rFonts w:ascii="Arial" w:hAnsi="Arial" w:cs="Arial"/>
              <w:sz w:val="20"/>
              <w:szCs w:val="20"/>
            </w:rPr>
          </w:pPr>
          <w:r w:rsidRPr="71FD2AE6">
            <w:rPr>
              <w:rFonts w:ascii="Arial" w:hAnsi="Arial" w:cs="Arial"/>
              <w:sz w:val="20"/>
              <w:szCs w:val="20"/>
            </w:rPr>
            <w:t>31/03/2026</w:t>
          </w:r>
        </w:p>
      </w:tc>
    </w:tr>
  </w:tbl>
  <w:p w14:paraId="35D82137" w14:textId="77777777" w:rsidR="00781A83" w:rsidRDefault="0078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508"/>
    <w:multiLevelType w:val="hybridMultilevel"/>
    <w:tmpl w:val="082E1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7662C66"/>
    <w:multiLevelType w:val="hybridMultilevel"/>
    <w:tmpl w:val="FED28B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44605A89"/>
    <w:multiLevelType w:val="hybridMultilevel"/>
    <w:tmpl w:val="267CC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48CC79F8"/>
    <w:multiLevelType w:val="multilevel"/>
    <w:tmpl w:val="FFAE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909E0"/>
    <w:multiLevelType w:val="hybridMultilevel"/>
    <w:tmpl w:val="387E9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467866281">
    <w:abstractNumId w:val="0"/>
  </w:num>
  <w:num w:numId="2" w16cid:durableId="2032609199">
    <w:abstractNumId w:val="4"/>
  </w:num>
  <w:num w:numId="3" w16cid:durableId="1370375620">
    <w:abstractNumId w:val="3"/>
  </w:num>
  <w:num w:numId="4" w16cid:durableId="227306590">
    <w:abstractNumId w:val="1"/>
  </w:num>
  <w:num w:numId="5" w16cid:durableId="386925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12832"/>
    <w:rsid w:val="00017E6C"/>
    <w:rsid w:val="00022B28"/>
    <w:rsid w:val="00027CA6"/>
    <w:rsid w:val="00054444"/>
    <w:rsid w:val="000911BE"/>
    <w:rsid w:val="000B4078"/>
    <w:rsid w:val="000D368E"/>
    <w:rsid w:val="000D4C44"/>
    <w:rsid w:val="00100BB9"/>
    <w:rsid w:val="00103338"/>
    <w:rsid w:val="00110ADB"/>
    <w:rsid w:val="00110DE6"/>
    <w:rsid w:val="00126AE3"/>
    <w:rsid w:val="00134D11"/>
    <w:rsid w:val="00134DC7"/>
    <w:rsid w:val="00136313"/>
    <w:rsid w:val="00153C22"/>
    <w:rsid w:val="001558A0"/>
    <w:rsid w:val="001636EB"/>
    <w:rsid w:val="00164C0D"/>
    <w:rsid w:val="001727A1"/>
    <w:rsid w:val="00183754"/>
    <w:rsid w:val="00193717"/>
    <w:rsid w:val="001B3E4B"/>
    <w:rsid w:val="001C0C07"/>
    <w:rsid w:val="001E0834"/>
    <w:rsid w:val="001E3926"/>
    <w:rsid w:val="001E7A16"/>
    <w:rsid w:val="001F43F9"/>
    <w:rsid w:val="00203B8B"/>
    <w:rsid w:val="00210FD3"/>
    <w:rsid w:val="0021202C"/>
    <w:rsid w:val="00215231"/>
    <w:rsid w:val="00220018"/>
    <w:rsid w:val="002341F4"/>
    <w:rsid w:val="00234406"/>
    <w:rsid w:val="00234EFE"/>
    <w:rsid w:val="00245200"/>
    <w:rsid w:val="00246161"/>
    <w:rsid w:val="00247574"/>
    <w:rsid w:val="0024781B"/>
    <w:rsid w:val="002525A8"/>
    <w:rsid w:val="00253BA2"/>
    <w:rsid w:val="00260892"/>
    <w:rsid w:val="002670AF"/>
    <w:rsid w:val="002723E2"/>
    <w:rsid w:val="00277BED"/>
    <w:rsid w:val="002868CF"/>
    <w:rsid w:val="002B38A4"/>
    <w:rsid w:val="002C4B01"/>
    <w:rsid w:val="002C5DFD"/>
    <w:rsid w:val="002E4B4F"/>
    <w:rsid w:val="002F728A"/>
    <w:rsid w:val="0030784E"/>
    <w:rsid w:val="003131BE"/>
    <w:rsid w:val="00327E08"/>
    <w:rsid w:val="00332C93"/>
    <w:rsid w:val="00337812"/>
    <w:rsid w:val="003512B6"/>
    <w:rsid w:val="00351805"/>
    <w:rsid w:val="003531CA"/>
    <w:rsid w:val="003537F8"/>
    <w:rsid w:val="00364948"/>
    <w:rsid w:val="00365E1C"/>
    <w:rsid w:val="00370767"/>
    <w:rsid w:val="003862EF"/>
    <w:rsid w:val="00391895"/>
    <w:rsid w:val="003A287D"/>
    <w:rsid w:val="003A7D0A"/>
    <w:rsid w:val="003C071F"/>
    <w:rsid w:val="003C3061"/>
    <w:rsid w:val="003C32AF"/>
    <w:rsid w:val="003C6D47"/>
    <w:rsid w:val="003F493D"/>
    <w:rsid w:val="004168AC"/>
    <w:rsid w:val="00426A8C"/>
    <w:rsid w:val="004277C3"/>
    <w:rsid w:val="0044048A"/>
    <w:rsid w:val="00444D26"/>
    <w:rsid w:val="00446B1D"/>
    <w:rsid w:val="004616B6"/>
    <w:rsid w:val="00462FA9"/>
    <w:rsid w:val="004716E3"/>
    <w:rsid w:val="00475A7E"/>
    <w:rsid w:val="00490AEE"/>
    <w:rsid w:val="00496B70"/>
    <w:rsid w:val="004A58CA"/>
    <w:rsid w:val="004B770A"/>
    <w:rsid w:val="004C0743"/>
    <w:rsid w:val="004C57FC"/>
    <w:rsid w:val="004C6011"/>
    <w:rsid w:val="004D6DD4"/>
    <w:rsid w:val="004E0B04"/>
    <w:rsid w:val="004E1459"/>
    <w:rsid w:val="004E1A3A"/>
    <w:rsid w:val="004E3EE7"/>
    <w:rsid w:val="004E73ED"/>
    <w:rsid w:val="004E7F48"/>
    <w:rsid w:val="005058D3"/>
    <w:rsid w:val="005129B1"/>
    <w:rsid w:val="00513212"/>
    <w:rsid w:val="00525130"/>
    <w:rsid w:val="005353EF"/>
    <w:rsid w:val="005405A4"/>
    <w:rsid w:val="00543DDD"/>
    <w:rsid w:val="0054483B"/>
    <w:rsid w:val="00547657"/>
    <w:rsid w:val="005601E4"/>
    <w:rsid w:val="005718D6"/>
    <w:rsid w:val="00581990"/>
    <w:rsid w:val="00585EF8"/>
    <w:rsid w:val="0059679B"/>
    <w:rsid w:val="005A3C90"/>
    <w:rsid w:val="005B6BA7"/>
    <w:rsid w:val="005C1C2D"/>
    <w:rsid w:val="005D3042"/>
    <w:rsid w:val="005E0831"/>
    <w:rsid w:val="005E2D32"/>
    <w:rsid w:val="005E4801"/>
    <w:rsid w:val="005E7F1C"/>
    <w:rsid w:val="005F4861"/>
    <w:rsid w:val="005F5451"/>
    <w:rsid w:val="005F6B67"/>
    <w:rsid w:val="0060404B"/>
    <w:rsid w:val="00606858"/>
    <w:rsid w:val="00617183"/>
    <w:rsid w:val="00632623"/>
    <w:rsid w:val="00643883"/>
    <w:rsid w:val="00665D48"/>
    <w:rsid w:val="006829E7"/>
    <w:rsid w:val="006B72B2"/>
    <w:rsid w:val="006B7F6A"/>
    <w:rsid w:val="006C676B"/>
    <w:rsid w:val="006F771E"/>
    <w:rsid w:val="007120B3"/>
    <w:rsid w:val="00712734"/>
    <w:rsid w:val="00717A47"/>
    <w:rsid w:val="00725ABE"/>
    <w:rsid w:val="007347D8"/>
    <w:rsid w:val="007511C0"/>
    <w:rsid w:val="0075304A"/>
    <w:rsid w:val="00754079"/>
    <w:rsid w:val="0076470A"/>
    <w:rsid w:val="00775B09"/>
    <w:rsid w:val="00780F20"/>
    <w:rsid w:val="00781A83"/>
    <w:rsid w:val="00792347"/>
    <w:rsid w:val="007A6C20"/>
    <w:rsid w:val="007B36DD"/>
    <w:rsid w:val="007B6C4D"/>
    <w:rsid w:val="007B75A0"/>
    <w:rsid w:val="007B7BF7"/>
    <w:rsid w:val="007D68C3"/>
    <w:rsid w:val="007E2E39"/>
    <w:rsid w:val="007E334D"/>
    <w:rsid w:val="007E6BFB"/>
    <w:rsid w:val="007F00D2"/>
    <w:rsid w:val="007F26BC"/>
    <w:rsid w:val="007F31BC"/>
    <w:rsid w:val="007F475E"/>
    <w:rsid w:val="007F671A"/>
    <w:rsid w:val="008155B2"/>
    <w:rsid w:val="00823192"/>
    <w:rsid w:val="00824E55"/>
    <w:rsid w:val="00825B0C"/>
    <w:rsid w:val="00830147"/>
    <w:rsid w:val="00832688"/>
    <w:rsid w:val="00844042"/>
    <w:rsid w:val="00846A85"/>
    <w:rsid w:val="00850A22"/>
    <w:rsid w:val="00862357"/>
    <w:rsid w:val="00865718"/>
    <w:rsid w:val="008702F7"/>
    <w:rsid w:val="00875C0B"/>
    <w:rsid w:val="00875D5C"/>
    <w:rsid w:val="008914B1"/>
    <w:rsid w:val="00894ED9"/>
    <w:rsid w:val="008952A9"/>
    <w:rsid w:val="008A40F0"/>
    <w:rsid w:val="008A529B"/>
    <w:rsid w:val="008A66BC"/>
    <w:rsid w:val="008B70BC"/>
    <w:rsid w:val="008C62DE"/>
    <w:rsid w:val="008C7B7E"/>
    <w:rsid w:val="008D0159"/>
    <w:rsid w:val="008E2C67"/>
    <w:rsid w:val="008E3C55"/>
    <w:rsid w:val="008E5C52"/>
    <w:rsid w:val="00903DFA"/>
    <w:rsid w:val="00904F14"/>
    <w:rsid w:val="00905FE6"/>
    <w:rsid w:val="00911A71"/>
    <w:rsid w:val="00925335"/>
    <w:rsid w:val="0093563D"/>
    <w:rsid w:val="00953356"/>
    <w:rsid w:val="00955475"/>
    <w:rsid w:val="00963798"/>
    <w:rsid w:val="00981C77"/>
    <w:rsid w:val="00995411"/>
    <w:rsid w:val="009B00BA"/>
    <w:rsid w:val="009C48B8"/>
    <w:rsid w:val="009D78CB"/>
    <w:rsid w:val="009F0F86"/>
    <w:rsid w:val="009F10AA"/>
    <w:rsid w:val="009F75EA"/>
    <w:rsid w:val="00A16D93"/>
    <w:rsid w:val="00A32B3D"/>
    <w:rsid w:val="00A424BC"/>
    <w:rsid w:val="00A44A79"/>
    <w:rsid w:val="00A516EF"/>
    <w:rsid w:val="00A55E0E"/>
    <w:rsid w:val="00A65735"/>
    <w:rsid w:val="00A67260"/>
    <w:rsid w:val="00A80442"/>
    <w:rsid w:val="00A83BEB"/>
    <w:rsid w:val="00A855BF"/>
    <w:rsid w:val="00A90B3A"/>
    <w:rsid w:val="00A910A5"/>
    <w:rsid w:val="00AA040E"/>
    <w:rsid w:val="00AA30D6"/>
    <w:rsid w:val="00AD2175"/>
    <w:rsid w:val="00AE4BD1"/>
    <w:rsid w:val="00AF55EA"/>
    <w:rsid w:val="00AF7D06"/>
    <w:rsid w:val="00B1733C"/>
    <w:rsid w:val="00B20AC8"/>
    <w:rsid w:val="00B26358"/>
    <w:rsid w:val="00B373FF"/>
    <w:rsid w:val="00B44DF0"/>
    <w:rsid w:val="00B7558A"/>
    <w:rsid w:val="00B85AEE"/>
    <w:rsid w:val="00B918A0"/>
    <w:rsid w:val="00BB074F"/>
    <w:rsid w:val="00BB5666"/>
    <w:rsid w:val="00BB7790"/>
    <w:rsid w:val="00BC3926"/>
    <w:rsid w:val="00BD4075"/>
    <w:rsid w:val="00BD5B3C"/>
    <w:rsid w:val="00BE2330"/>
    <w:rsid w:val="00BF655C"/>
    <w:rsid w:val="00C108A8"/>
    <w:rsid w:val="00C11EAF"/>
    <w:rsid w:val="00C13446"/>
    <w:rsid w:val="00C40421"/>
    <w:rsid w:val="00C40439"/>
    <w:rsid w:val="00C41D2B"/>
    <w:rsid w:val="00C424EE"/>
    <w:rsid w:val="00C5443E"/>
    <w:rsid w:val="00C559CD"/>
    <w:rsid w:val="00C83DC4"/>
    <w:rsid w:val="00C8476A"/>
    <w:rsid w:val="00C939C5"/>
    <w:rsid w:val="00CA3FE2"/>
    <w:rsid w:val="00CC4357"/>
    <w:rsid w:val="00CE1DDD"/>
    <w:rsid w:val="00CE2015"/>
    <w:rsid w:val="00CE2EE8"/>
    <w:rsid w:val="00CE2F3C"/>
    <w:rsid w:val="00CF08EC"/>
    <w:rsid w:val="00CF1BFC"/>
    <w:rsid w:val="00D1711B"/>
    <w:rsid w:val="00D34ABC"/>
    <w:rsid w:val="00D5226E"/>
    <w:rsid w:val="00D540D4"/>
    <w:rsid w:val="00D64157"/>
    <w:rsid w:val="00D670B4"/>
    <w:rsid w:val="00D67C31"/>
    <w:rsid w:val="00D8592C"/>
    <w:rsid w:val="00D91C89"/>
    <w:rsid w:val="00D921E9"/>
    <w:rsid w:val="00D92AA9"/>
    <w:rsid w:val="00D9357B"/>
    <w:rsid w:val="00DB00DD"/>
    <w:rsid w:val="00DB124C"/>
    <w:rsid w:val="00DC049A"/>
    <w:rsid w:val="00DC07A3"/>
    <w:rsid w:val="00DD229F"/>
    <w:rsid w:val="00DD47F7"/>
    <w:rsid w:val="00DD6373"/>
    <w:rsid w:val="00DE26C2"/>
    <w:rsid w:val="00DE3139"/>
    <w:rsid w:val="00DF4760"/>
    <w:rsid w:val="00DF653E"/>
    <w:rsid w:val="00DF6608"/>
    <w:rsid w:val="00DF7D87"/>
    <w:rsid w:val="00E017CB"/>
    <w:rsid w:val="00E064FB"/>
    <w:rsid w:val="00E0730E"/>
    <w:rsid w:val="00E13A50"/>
    <w:rsid w:val="00E13C65"/>
    <w:rsid w:val="00E1409D"/>
    <w:rsid w:val="00E15836"/>
    <w:rsid w:val="00E1727F"/>
    <w:rsid w:val="00E27E65"/>
    <w:rsid w:val="00E336FA"/>
    <w:rsid w:val="00E355C0"/>
    <w:rsid w:val="00E46E1F"/>
    <w:rsid w:val="00E52B64"/>
    <w:rsid w:val="00E60910"/>
    <w:rsid w:val="00E66531"/>
    <w:rsid w:val="00E72AFA"/>
    <w:rsid w:val="00E8302E"/>
    <w:rsid w:val="00E9061B"/>
    <w:rsid w:val="00E919B7"/>
    <w:rsid w:val="00EA0E6B"/>
    <w:rsid w:val="00EB324B"/>
    <w:rsid w:val="00ED57F3"/>
    <w:rsid w:val="00F062FF"/>
    <w:rsid w:val="00F215F3"/>
    <w:rsid w:val="00F23750"/>
    <w:rsid w:val="00F364E2"/>
    <w:rsid w:val="00F37311"/>
    <w:rsid w:val="00F37668"/>
    <w:rsid w:val="00F60382"/>
    <w:rsid w:val="00F61399"/>
    <w:rsid w:val="00F72EAF"/>
    <w:rsid w:val="00F8026F"/>
    <w:rsid w:val="00F80C30"/>
    <w:rsid w:val="00F82D24"/>
    <w:rsid w:val="00F8639D"/>
    <w:rsid w:val="00F9194E"/>
    <w:rsid w:val="00FA0405"/>
    <w:rsid w:val="00FA52CD"/>
    <w:rsid w:val="00FC1756"/>
    <w:rsid w:val="00FD5B16"/>
    <w:rsid w:val="00FE0D16"/>
    <w:rsid w:val="00FF2C1C"/>
    <w:rsid w:val="00FF37F3"/>
    <w:rsid w:val="03251874"/>
    <w:rsid w:val="2746982A"/>
    <w:rsid w:val="30C67704"/>
    <w:rsid w:val="31499457"/>
    <w:rsid w:val="42717D6D"/>
    <w:rsid w:val="44E942EC"/>
    <w:rsid w:val="582ECB85"/>
    <w:rsid w:val="68B536D0"/>
    <w:rsid w:val="71FD2AE6"/>
    <w:rsid w:val="727E74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D5E0D257-B95D-491B-B79E-A4704DC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0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8044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DF7D87"/>
    <w:rPr>
      <w:color w:val="0563C1" w:themeColor="hyperlink"/>
      <w:u w:val="single"/>
    </w:rPr>
  </w:style>
  <w:style w:type="character" w:styleId="Mencinsinresolver">
    <w:name w:val="Unresolved Mention"/>
    <w:basedOn w:val="Fuentedeprrafopredeter"/>
    <w:uiPriority w:val="99"/>
    <w:semiHidden/>
    <w:unhideWhenUsed/>
    <w:rsid w:val="00DF7D87"/>
    <w:rPr>
      <w:color w:val="605E5C"/>
      <w:shd w:val="clear" w:color="auto" w:fill="E1DFDD"/>
    </w:rPr>
  </w:style>
  <w:style w:type="character" w:styleId="Refdecomentario">
    <w:name w:val="annotation reference"/>
    <w:basedOn w:val="Fuentedeprrafopredeter"/>
    <w:uiPriority w:val="99"/>
    <w:semiHidden/>
    <w:unhideWhenUsed/>
    <w:rsid w:val="00203B8B"/>
    <w:rPr>
      <w:sz w:val="16"/>
      <w:szCs w:val="16"/>
    </w:rPr>
  </w:style>
  <w:style w:type="paragraph" w:styleId="Textocomentario">
    <w:name w:val="annotation text"/>
    <w:basedOn w:val="Normal"/>
    <w:link w:val="TextocomentarioCar"/>
    <w:uiPriority w:val="99"/>
    <w:unhideWhenUsed/>
    <w:rsid w:val="00203B8B"/>
    <w:pPr>
      <w:spacing w:line="240" w:lineRule="auto"/>
    </w:pPr>
    <w:rPr>
      <w:sz w:val="20"/>
      <w:szCs w:val="20"/>
    </w:rPr>
  </w:style>
  <w:style w:type="character" w:customStyle="1" w:styleId="TextocomentarioCar">
    <w:name w:val="Texto comentario Car"/>
    <w:basedOn w:val="Fuentedeprrafopredeter"/>
    <w:link w:val="Textocomentario"/>
    <w:uiPriority w:val="99"/>
    <w:rsid w:val="00203B8B"/>
    <w:rPr>
      <w:sz w:val="20"/>
      <w:szCs w:val="20"/>
    </w:rPr>
  </w:style>
  <w:style w:type="paragraph" w:styleId="Asuntodelcomentario">
    <w:name w:val="annotation subject"/>
    <w:basedOn w:val="Textocomentario"/>
    <w:next w:val="Textocomentario"/>
    <w:link w:val="AsuntodelcomentarioCar"/>
    <w:uiPriority w:val="99"/>
    <w:semiHidden/>
    <w:unhideWhenUsed/>
    <w:rsid w:val="00203B8B"/>
    <w:rPr>
      <w:b/>
      <w:bCs/>
    </w:rPr>
  </w:style>
  <w:style w:type="character" w:customStyle="1" w:styleId="AsuntodelcomentarioCar">
    <w:name w:val="Asunto del comentario Car"/>
    <w:basedOn w:val="TextocomentarioCar"/>
    <w:link w:val="Asuntodelcomentario"/>
    <w:uiPriority w:val="99"/>
    <w:semiHidden/>
    <w:rsid w:val="00203B8B"/>
    <w:rPr>
      <w:b/>
      <w:bCs/>
      <w:sz w:val="20"/>
      <w:szCs w:val="20"/>
    </w:rPr>
  </w:style>
  <w:style w:type="paragraph" w:styleId="Prrafodelista">
    <w:name w:val="List Paragraph"/>
    <w:basedOn w:val="Normal"/>
    <w:uiPriority w:val="34"/>
    <w:qFormat/>
    <w:rsid w:val="00A424BC"/>
    <w:pPr>
      <w:ind w:left="720"/>
      <w:contextualSpacing/>
    </w:pPr>
  </w:style>
  <w:style w:type="character" w:customStyle="1" w:styleId="normaltextrun">
    <w:name w:val="normaltextrun"/>
    <w:basedOn w:val="Fuentedeprrafopredeter"/>
    <w:rsid w:val="004C57FC"/>
  </w:style>
  <w:style w:type="character" w:customStyle="1" w:styleId="eop">
    <w:name w:val="eop"/>
    <w:basedOn w:val="Fuentedeprrafopredeter"/>
    <w:rsid w:val="004C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44">
      <w:bodyDiv w:val="1"/>
      <w:marLeft w:val="0"/>
      <w:marRight w:val="0"/>
      <w:marTop w:val="0"/>
      <w:marBottom w:val="0"/>
      <w:divBdr>
        <w:top w:val="none" w:sz="0" w:space="0" w:color="auto"/>
        <w:left w:val="none" w:sz="0" w:space="0" w:color="auto"/>
        <w:bottom w:val="none" w:sz="0" w:space="0" w:color="auto"/>
        <w:right w:val="none" w:sz="0" w:space="0" w:color="auto"/>
      </w:divBdr>
      <w:divsChild>
        <w:div w:id="730928009">
          <w:marLeft w:val="0"/>
          <w:marRight w:val="0"/>
          <w:marTop w:val="0"/>
          <w:marBottom w:val="0"/>
          <w:divBdr>
            <w:top w:val="none" w:sz="0" w:space="0" w:color="auto"/>
            <w:left w:val="none" w:sz="0" w:space="0" w:color="auto"/>
            <w:bottom w:val="none" w:sz="0" w:space="0" w:color="auto"/>
            <w:right w:val="none" w:sz="0" w:space="0" w:color="auto"/>
          </w:divBdr>
          <w:divsChild>
            <w:div w:id="1748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6621">
      <w:bodyDiv w:val="1"/>
      <w:marLeft w:val="0"/>
      <w:marRight w:val="0"/>
      <w:marTop w:val="0"/>
      <w:marBottom w:val="0"/>
      <w:divBdr>
        <w:top w:val="none" w:sz="0" w:space="0" w:color="auto"/>
        <w:left w:val="none" w:sz="0" w:space="0" w:color="auto"/>
        <w:bottom w:val="none" w:sz="0" w:space="0" w:color="auto"/>
        <w:right w:val="none" w:sz="0" w:space="0" w:color="auto"/>
      </w:divBdr>
      <w:divsChild>
        <w:div w:id="720444134">
          <w:marLeft w:val="0"/>
          <w:marRight w:val="0"/>
          <w:marTop w:val="0"/>
          <w:marBottom w:val="0"/>
          <w:divBdr>
            <w:top w:val="none" w:sz="0" w:space="0" w:color="auto"/>
            <w:left w:val="none" w:sz="0" w:space="0" w:color="auto"/>
            <w:bottom w:val="none" w:sz="0" w:space="0" w:color="auto"/>
            <w:right w:val="none" w:sz="0" w:space="0" w:color="auto"/>
          </w:divBdr>
          <w:divsChild>
            <w:div w:id="6835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3919">
      <w:bodyDiv w:val="1"/>
      <w:marLeft w:val="0"/>
      <w:marRight w:val="0"/>
      <w:marTop w:val="0"/>
      <w:marBottom w:val="0"/>
      <w:divBdr>
        <w:top w:val="none" w:sz="0" w:space="0" w:color="auto"/>
        <w:left w:val="none" w:sz="0" w:space="0" w:color="auto"/>
        <w:bottom w:val="none" w:sz="0" w:space="0" w:color="auto"/>
        <w:right w:val="none" w:sz="0" w:space="0" w:color="auto"/>
      </w:divBdr>
      <w:divsChild>
        <w:div w:id="1099059196">
          <w:marLeft w:val="0"/>
          <w:marRight w:val="0"/>
          <w:marTop w:val="0"/>
          <w:marBottom w:val="0"/>
          <w:divBdr>
            <w:top w:val="none" w:sz="0" w:space="0" w:color="auto"/>
            <w:left w:val="none" w:sz="0" w:space="0" w:color="auto"/>
            <w:bottom w:val="none" w:sz="0" w:space="0" w:color="auto"/>
            <w:right w:val="none" w:sz="0" w:space="0" w:color="auto"/>
          </w:divBdr>
          <w:divsChild>
            <w:div w:id="1466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8463">
      <w:bodyDiv w:val="1"/>
      <w:marLeft w:val="0"/>
      <w:marRight w:val="0"/>
      <w:marTop w:val="0"/>
      <w:marBottom w:val="0"/>
      <w:divBdr>
        <w:top w:val="none" w:sz="0" w:space="0" w:color="auto"/>
        <w:left w:val="none" w:sz="0" w:space="0" w:color="auto"/>
        <w:bottom w:val="none" w:sz="0" w:space="0" w:color="auto"/>
        <w:right w:val="none" w:sz="0" w:space="0" w:color="auto"/>
      </w:divBdr>
      <w:divsChild>
        <w:div w:id="1090735323">
          <w:marLeft w:val="0"/>
          <w:marRight w:val="0"/>
          <w:marTop w:val="0"/>
          <w:marBottom w:val="0"/>
          <w:divBdr>
            <w:top w:val="none" w:sz="0" w:space="0" w:color="auto"/>
            <w:left w:val="none" w:sz="0" w:space="0" w:color="auto"/>
            <w:bottom w:val="none" w:sz="0" w:space="0" w:color="auto"/>
            <w:right w:val="none" w:sz="0" w:space="0" w:color="auto"/>
          </w:divBdr>
          <w:divsChild>
            <w:div w:id="17583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3274">
      <w:bodyDiv w:val="1"/>
      <w:marLeft w:val="0"/>
      <w:marRight w:val="0"/>
      <w:marTop w:val="0"/>
      <w:marBottom w:val="0"/>
      <w:divBdr>
        <w:top w:val="none" w:sz="0" w:space="0" w:color="auto"/>
        <w:left w:val="none" w:sz="0" w:space="0" w:color="auto"/>
        <w:bottom w:val="none" w:sz="0" w:space="0" w:color="auto"/>
        <w:right w:val="none" w:sz="0" w:space="0" w:color="auto"/>
      </w:divBdr>
      <w:divsChild>
        <w:div w:id="1394769045">
          <w:marLeft w:val="0"/>
          <w:marRight w:val="0"/>
          <w:marTop w:val="0"/>
          <w:marBottom w:val="0"/>
          <w:divBdr>
            <w:top w:val="none" w:sz="0" w:space="0" w:color="auto"/>
            <w:left w:val="none" w:sz="0" w:space="0" w:color="auto"/>
            <w:bottom w:val="none" w:sz="0" w:space="0" w:color="auto"/>
            <w:right w:val="none" w:sz="0" w:space="0" w:color="auto"/>
          </w:divBdr>
          <w:divsChild>
            <w:div w:id="1548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479">
      <w:bodyDiv w:val="1"/>
      <w:marLeft w:val="0"/>
      <w:marRight w:val="0"/>
      <w:marTop w:val="0"/>
      <w:marBottom w:val="0"/>
      <w:divBdr>
        <w:top w:val="none" w:sz="0" w:space="0" w:color="auto"/>
        <w:left w:val="none" w:sz="0" w:space="0" w:color="auto"/>
        <w:bottom w:val="none" w:sz="0" w:space="0" w:color="auto"/>
        <w:right w:val="none" w:sz="0" w:space="0" w:color="auto"/>
      </w:divBdr>
    </w:div>
    <w:div w:id="371618580">
      <w:bodyDiv w:val="1"/>
      <w:marLeft w:val="0"/>
      <w:marRight w:val="0"/>
      <w:marTop w:val="0"/>
      <w:marBottom w:val="0"/>
      <w:divBdr>
        <w:top w:val="none" w:sz="0" w:space="0" w:color="auto"/>
        <w:left w:val="none" w:sz="0" w:space="0" w:color="auto"/>
        <w:bottom w:val="none" w:sz="0" w:space="0" w:color="auto"/>
        <w:right w:val="none" w:sz="0" w:space="0" w:color="auto"/>
      </w:divBdr>
    </w:div>
    <w:div w:id="451284920">
      <w:bodyDiv w:val="1"/>
      <w:marLeft w:val="0"/>
      <w:marRight w:val="0"/>
      <w:marTop w:val="0"/>
      <w:marBottom w:val="0"/>
      <w:divBdr>
        <w:top w:val="none" w:sz="0" w:space="0" w:color="auto"/>
        <w:left w:val="none" w:sz="0" w:space="0" w:color="auto"/>
        <w:bottom w:val="none" w:sz="0" w:space="0" w:color="auto"/>
        <w:right w:val="none" w:sz="0" w:space="0" w:color="auto"/>
      </w:divBdr>
      <w:divsChild>
        <w:div w:id="972564804">
          <w:marLeft w:val="0"/>
          <w:marRight w:val="0"/>
          <w:marTop w:val="0"/>
          <w:marBottom w:val="0"/>
          <w:divBdr>
            <w:top w:val="none" w:sz="0" w:space="0" w:color="auto"/>
            <w:left w:val="none" w:sz="0" w:space="0" w:color="auto"/>
            <w:bottom w:val="none" w:sz="0" w:space="0" w:color="auto"/>
            <w:right w:val="none" w:sz="0" w:space="0" w:color="auto"/>
          </w:divBdr>
          <w:divsChild>
            <w:div w:id="852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2504">
      <w:bodyDiv w:val="1"/>
      <w:marLeft w:val="0"/>
      <w:marRight w:val="0"/>
      <w:marTop w:val="0"/>
      <w:marBottom w:val="0"/>
      <w:divBdr>
        <w:top w:val="none" w:sz="0" w:space="0" w:color="auto"/>
        <w:left w:val="none" w:sz="0" w:space="0" w:color="auto"/>
        <w:bottom w:val="none" w:sz="0" w:space="0" w:color="auto"/>
        <w:right w:val="none" w:sz="0" w:space="0" w:color="auto"/>
      </w:divBdr>
      <w:divsChild>
        <w:div w:id="484247950">
          <w:marLeft w:val="0"/>
          <w:marRight w:val="0"/>
          <w:marTop w:val="0"/>
          <w:marBottom w:val="0"/>
          <w:divBdr>
            <w:top w:val="none" w:sz="0" w:space="0" w:color="auto"/>
            <w:left w:val="none" w:sz="0" w:space="0" w:color="auto"/>
            <w:bottom w:val="none" w:sz="0" w:space="0" w:color="auto"/>
            <w:right w:val="none" w:sz="0" w:space="0" w:color="auto"/>
          </w:divBdr>
          <w:divsChild>
            <w:div w:id="9786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61640">
      <w:bodyDiv w:val="1"/>
      <w:marLeft w:val="0"/>
      <w:marRight w:val="0"/>
      <w:marTop w:val="0"/>
      <w:marBottom w:val="0"/>
      <w:divBdr>
        <w:top w:val="none" w:sz="0" w:space="0" w:color="auto"/>
        <w:left w:val="none" w:sz="0" w:space="0" w:color="auto"/>
        <w:bottom w:val="none" w:sz="0" w:space="0" w:color="auto"/>
        <w:right w:val="none" w:sz="0" w:space="0" w:color="auto"/>
      </w:divBdr>
      <w:divsChild>
        <w:div w:id="1645701852">
          <w:marLeft w:val="0"/>
          <w:marRight w:val="0"/>
          <w:marTop w:val="0"/>
          <w:marBottom w:val="0"/>
          <w:divBdr>
            <w:top w:val="none" w:sz="0" w:space="0" w:color="auto"/>
            <w:left w:val="none" w:sz="0" w:space="0" w:color="auto"/>
            <w:bottom w:val="none" w:sz="0" w:space="0" w:color="auto"/>
            <w:right w:val="none" w:sz="0" w:space="0" w:color="auto"/>
          </w:divBdr>
          <w:divsChild>
            <w:div w:id="8209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4608">
      <w:bodyDiv w:val="1"/>
      <w:marLeft w:val="0"/>
      <w:marRight w:val="0"/>
      <w:marTop w:val="0"/>
      <w:marBottom w:val="0"/>
      <w:divBdr>
        <w:top w:val="none" w:sz="0" w:space="0" w:color="auto"/>
        <w:left w:val="none" w:sz="0" w:space="0" w:color="auto"/>
        <w:bottom w:val="none" w:sz="0" w:space="0" w:color="auto"/>
        <w:right w:val="none" w:sz="0" w:space="0" w:color="auto"/>
      </w:divBdr>
      <w:divsChild>
        <w:div w:id="35281186">
          <w:marLeft w:val="0"/>
          <w:marRight w:val="0"/>
          <w:marTop w:val="0"/>
          <w:marBottom w:val="0"/>
          <w:divBdr>
            <w:top w:val="none" w:sz="0" w:space="0" w:color="auto"/>
            <w:left w:val="none" w:sz="0" w:space="0" w:color="auto"/>
            <w:bottom w:val="none" w:sz="0" w:space="0" w:color="auto"/>
            <w:right w:val="none" w:sz="0" w:space="0" w:color="auto"/>
          </w:divBdr>
          <w:divsChild>
            <w:div w:id="8770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7862">
      <w:bodyDiv w:val="1"/>
      <w:marLeft w:val="0"/>
      <w:marRight w:val="0"/>
      <w:marTop w:val="0"/>
      <w:marBottom w:val="0"/>
      <w:divBdr>
        <w:top w:val="none" w:sz="0" w:space="0" w:color="auto"/>
        <w:left w:val="none" w:sz="0" w:space="0" w:color="auto"/>
        <w:bottom w:val="none" w:sz="0" w:space="0" w:color="auto"/>
        <w:right w:val="none" w:sz="0" w:space="0" w:color="auto"/>
      </w:divBdr>
    </w:div>
    <w:div w:id="650642262">
      <w:bodyDiv w:val="1"/>
      <w:marLeft w:val="0"/>
      <w:marRight w:val="0"/>
      <w:marTop w:val="0"/>
      <w:marBottom w:val="0"/>
      <w:divBdr>
        <w:top w:val="none" w:sz="0" w:space="0" w:color="auto"/>
        <w:left w:val="none" w:sz="0" w:space="0" w:color="auto"/>
        <w:bottom w:val="none" w:sz="0" w:space="0" w:color="auto"/>
        <w:right w:val="none" w:sz="0" w:space="0" w:color="auto"/>
      </w:divBdr>
    </w:div>
    <w:div w:id="701055670">
      <w:bodyDiv w:val="1"/>
      <w:marLeft w:val="0"/>
      <w:marRight w:val="0"/>
      <w:marTop w:val="0"/>
      <w:marBottom w:val="0"/>
      <w:divBdr>
        <w:top w:val="none" w:sz="0" w:space="0" w:color="auto"/>
        <w:left w:val="none" w:sz="0" w:space="0" w:color="auto"/>
        <w:bottom w:val="none" w:sz="0" w:space="0" w:color="auto"/>
        <w:right w:val="none" w:sz="0" w:space="0" w:color="auto"/>
      </w:divBdr>
      <w:divsChild>
        <w:div w:id="1798134558">
          <w:marLeft w:val="0"/>
          <w:marRight w:val="0"/>
          <w:marTop w:val="0"/>
          <w:marBottom w:val="0"/>
          <w:divBdr>
            <w:top w:val="none" w:sz="0" w:space="0" w:color="auto"/>
            <w:left w:val="none" w:sz="0" w:space="0" w:color="auto"/>
            <w:bottom w:val="none" w:sz="0" w:space="0" w:color="auto"/>
            <w:right w:val="none" w:sz="0" w:space="0" w:color="auto"/>
          </w:divBdr>
          <w:divsChild>
            <w:div w:id="17815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69433">
      <w:bodyDiv w:val="1"/>
      <w:marLeft w:val="0"/>
      <w:marRight w:val="0"/>
      <w:marTop w:val="0"/>
      <w:marBottom w:val="0"/>
      <w:divBdr>
        <w:top w:val="none" w:sz="0" w:space="0" w:color="auto"/>
        <w:left w:val="none" w:sz="0" w:space="0" w:color="auto"/>
        <w:bottom w:val="none" w:sz="0" w:space="0" w:color="auto"/>
        <w:right w:val="none" w:sz="0" w:space="0" w:color="auto"/>
      </w:divBdr>
      <w:divsChild>
        <w:div w:id="1459494592">
          <w:marLeft w:val="0"/>
          <w:marRight w:val="0"/>
          <w:marTop w:val="0"/>
          <w:marBottom w:val="0"/>
          <w:divBdr>
            <w:top w:val="none" w:sz="0" w:space="0" w:color="auto"/>
            <w:left w:val="none" w:sz="0" w:space="0" w:color="auto"/>
            <w:bottom w:val="none" w:sz="0" w:space="0" w:color="auto"/>
            <w:right w:val="none" w:sz="0" w:space="0" w:color="auto"/>
          </w:divBdr>
          <w:divsChild>
            <w:div w:id="17811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6176">
      <w:bodyDiv w:val="1"/>
      <w:marLeft w:val="0"/>
      <w:marRight w:val="0"/>
      <w:marTop w:val="0"/>
      <w:marBottom w:val="0"/>
      <w:divBdr>
        <w:top w:val="none" w:sz="0" w:space="0" w:color="auto"/>
        <w:left w:val="none" w:sz="0" w:space="0" w:color="auto"/>
        <w:bottom w:val="none" w:sz="0" w:space="0" w:color="auto"/>
        <w:right w:val="none" w:sz="0" w:space="0" w:color="auto"/>
      </w:divBdr>
      <w:divsChild>
        <w:div w:id="1260219644">
          <w:marLeft w:val="0"/>
          <w:marRight w:val="0"/>
          <w:marTop w:val="0"/>
          <w:marBottom w:val="0"/>
          <w:divBdr>
            <w:top w:val="none" w:sz="0" w:space="0" w:color="auto"/>
            <w:left w:val="none" w:sz="0" w:space="0" w:color="auto"/>
            <w:bottom w:val="none" w:sz="0" w:space="0" w:color="auto"/>
            <w:right w:val="none" w:sz="0" w:space="0" w:color="auto"/>
          </w:divBdr>
          <w:divsChild>
            <w:div w:id="132593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449">
      <w:bodyDiv w:val="1"/>
      <w:marLeft w:val="0"/>
      <w:marRight w:val="0"/>
      <w:marTop w:val="0"/>
      <w:marBottom w:val="0"/>
      <w:divBdr>
        <w:top w:val="none" w:sz="0" w:space="0" w:color="auto"/>
        <w:left w:val="none" w:sz="0" w:space="0" w:color="auto"/>
        <w:bottom w:val="none" w:sz="0" w:space="0" w:color="auto"/>
        <w:right w:val="none" w:sz="0" w:space="0" w:color="auto"/>
      </w:divBdr>
    </w:div>
    <w:div w:id="746655283">
      <w:bodyDiv w:val="1"/>
      <w:marLeft w:val="0"/>
      <w:marRight w:val="0"/>
      <w:marTop w:val="0"/>
      <w:marBottom w:val="0"/>
      <w:divBdr>
        <w:top w:val="none" w:sz="0" w:space="0" w:color="auto"/>
        <w:left w:val="none" w:sz="0" w:space="0" w:color="auto"/>
        <w:bottom w:val="none" w:sz="0" w:space="0" w:color="auto"/>
        <w:right w:val="none" w:sz="0" w:space="0" w:color="auto"/>
      </w:divBdr>
      <w:divsChild>
        <w:div w:id="1327123512">
          <w:marLeft w:val="0"/>
          <w:marRight w:val="0"/>
          <w:marTop w:val="0"/>
          <w:marBottom w:val="0"/>
          <w:divBdr>
            <w:top w:val="none" w:sz="0" w:space="0" w:color="auto"/>
            <w:left w:val="none" w:sz="0" w:space="0" w:color="auto"/>
            <w:bottom w:val="none" w:sz="0" w:space="0" w:color="auto"/>
            <w:right w:val="none" w:sz="0" w:space="0" w:color="auto"/>
          </w:divBdr>
          <w:divsChild>
            <w:div w:id="1406799274">
              <w:marLeft w:val="0"/>
              <w:marRight w:val="0"/>
              <w:marTop w:val="0"/>
              <w:marBottom w:val="0"/>
              <w:divBdr>
                <w:top w:val="none" w:sz="0" w:space="0" w:color="auto"/>
                <w:left w:val="none" w:sz="0" w:space="0" w:color="auto"/>
                <w:bottom w:val="none" w:sz="0" w:space="0" w:color="auto"/>
                <w:right w:val="none" w:sz="0" w:space="0" w:color="auto"/>
              </w:divBdr>
              <w:divsChild>
                <w:div w:id="1374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739071">
      <w:bodyDiv w:val="1"/>
      <w:marLeft w:val="0"/>
      <w:marRight w:val="0"/>
      <w:marTop w:val="0"/>
      <w:marBottom w:val="0"/>
      <w:divBdr>
        <w:top w:val="none" w:sz="0" w:space="0" w:color="auto"/>
        <w:left w:val="none" w:sz="0" w:space="0" w:color="auto"/>
        <w:bottom w:val="none" w:sz="0" w:space="0" w:color="auto"/>
        <w:right w:val="none" w:sz="0" w:space="0" w:color="auto"/>
      </w:divBdr>
      <w:divsChild>
        <w:div w:id="661934477">
          <w:marLeft w:val="0"/>
          <w:marRight w:val="0"/>
          <w:marTop w:val="0"/>
          <w:marBottom w:val="0"/>
          <w:divBdr>
            <w:top w:val="none" w:sz="0" w:space="0" w:color="auto"/>
            <w:left w:val="none" w:sz="0" w:space="0" w:color="auto"/>
            <w:bottom w:val="none" w:sz="0" w:space="0" w:color="auto"/>
            <w:right w:val="none" w:sz="0" w:space="0" w:color="auto"/>
          </w:divBdr>
          <w:divsChild>
            <w:div w:id="430977535">
              <w:marLeft w:val="0"/>
              <w:marRight w:val="0"/>
              <w:marTop w:val="0"/>
              <w:marBottom w:val="0"/>
              <w:divBdr>
                <w:top w:val="none" w:sz="0" w:space="0" w:color="auto"/>
                <w:left w:val="none" w:sz="0" w:space="0" w:color="auto"/>
                <w:bottom w:val="none" w:sz="0" w:space="0" w:color="auto"/>
                <w:right w:val="none" w:sz="0" w:space="0" w:color="auto"/>
              </w:divBdr>
              <w:divsChild>
                <w:div w:id="9559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16791">
      <w:bodyDiv w:val="1"/>
      <w:marLeft w:val="0"/>
      <w:marRight w:val="0"/>
      <w:marTop w:val="0"/>
      <w:marBottom w:val="0"/>
      <w:divBdr>
        <w:top w:val="none" w:sz="0" w:space="0" w:color="auto"/>
        <w:left w:val="none" w:sz="0" w:space="0" w:color="auto"/>
        <w:bottom w:val="none" w:sz="0" w:space="0" w:color="auto"/>
        <w:right w:val="none" w:sz="0" w:space="0" w:color="auto"/>
      </w:divBdr>
    </w:div>
    <w:div w:id="846863722">
      <w:bodyDiv w:val="1"/>
      <w:marLeft w:val="0"/>
      <w:marRight w:val="0"/>
      <w:marTop w:val="0"/>
      <w:marBottom w:val="0"/>
      <w:divBdr>
        <w:top w:val="none" w:sz="0" w:space="0" w:color="auto"/>
        <w:left w:val="none" w:sz="0" w:space="0" w:color="auto"/>
        <w:bottom w:val="none" w:sz="0" w:space="0" w:color="auto"/>
        <w:right w:val="none" w:sz="0" w:space="0" w:color="auto"/>
      </w:divBdr>
      <w:divsChild>
        <w:div w:id="488522105">
          <w:marLeft w:val="0"/>
          <w:marRight w:val="0"/>
          <w:marTop w:val="0"/>
          <w:marBottom w:val="0"/>
          <w:divBdr>
            <w:top w:val="none" w:sz="0" w:space="0" w:color="auto"/>
            <w:left w:val="none" w:sz="0" w:space="0" w:color="auto"/>
            <w:bottom w:val="none" w:sz="0" w:space="0" w:color="auto"/>
            <w:right w:val="none" w:sz="0" w:space="0" w:color="auto"/>
          </w:divBdr>
        </w:div>
      </w:divsChild>
    </w:div>
    <w:div w:id="940062753">
      <w:bodyDiv w:val="1"/>
      <w:marLeft w:val="0"/>
      <w:marRight w:val="0"/>
      <w:marTop w:val="0"/>
      <w:marBottom w:val="0"/>
      <w:divBdr>
        <w:top w:val="none" w:sz="0" w:space="0" w:color="auto"/>
        <w:left w:val="none" w:sz="0" w:space="0" w:color="auto"/>
        <w:bottom w:val="none" w:sz="0" w:space="0" w:color="auto"/>
        <w:right w:val="none" w:sz="0" w:space="0" w:color="auto"/>
      </w:divBdr>
      <w:divsChild>
        <w:div w:id="1198473892">
          <w:marLeft w:val="0"/>
          <w:marRight w:val="0"/>
          <w:marTop w:val="0"/>
          <w:marBottom w:val="0"/>
          <w:divBdr>
            <w:top w:val="none" w:sz="0" w:space="0" w:color="auto"/>
            <w:left w:val="none" w:sz="0" w:space="0" w:color="auto"/>
            <w:bottom w:val="none" w:sz="0" w:space="0" w:color="auto"/>
            <w:right w:val="none" w:sz="0" w:space="0" w:color="auto"/>
          </w:divBdr>
          <w:divsChild>
            <w:div w:id="3639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3102">
      <w:bodyDiv w:val="1"/>
      <w:marLeft w:val="0"/>
      <w:marRight w:val="0"/>
      <w:marTop w:val="0"/>
      <w:marBottom w:val="0"/>
      <w:divBdr>
        <w:top w:val="none" w:sz="0" w:space="0" w:color="auto"/>
        <w:left w:val="none" w:sz="0" w:space="0" w:color="auto"/>
        <w:bottom w:val="none" w:sz="0" w:space="0" w:color="auto"/>
        <w:right w:val="none" w:sz="0" w:space="0" w:color="auto"/>
      </w:divBdr>
      <w:divsChild>
        <w:div w:id="1563441911">
          <w:marLeft w:val="0"/>
          <w:marRight w:val="0"/>
          <w:marTop w:val="0"/>
          <w:marBottom w:val="0"/>
          <w:divBdr>
            <w:top w:val="none" w:sz="0" w:space="0" w:color="auto"/>
            <w:left w:val="none" w:sz="0" w:space="0" w:color="auto"/>
            <w:bottom w:val="none" w:sz="0" w:space="0" w:color="auto"/>
            <w:right w:val="none" w:sz="0" w:space="0" w:color="auto"/>
          </w:divBdr>
          <w:divsChild>
            <w:div w:id="16451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3">
      <w:bodyDiv w:val="1"/>
      <w:marLeft w:val="0"/>
      <w:marRight w:val="0"/>
      <w:marTop w:val="0"/>
      <w:marBottom w:val="0"/>
      <w:divBdr>
        <w:top w:val="none" w:sz="0" w:space="0" w:color="auto"/>
        <w:left w:val="none" w:sz="0" w:space="0" w:color="auto"/>
        <w:bottom w:val="none" w:sz="0" w:space="0" w:color="auto"/>
        <w:right w:val="none" w:sz="0" w:space="0" w:color="auto"/>
      </w:divBdr>
      <w:divsChild>
        <w:div w:id="1986659970">
          <w:marLeft w:val="0"/>
          <w:marRight w:val="0"/>
          <w:marTop w:val="0"/>
          <w:marBottom w:val="0"/>
          <w:divBdr>
            <w:top w:val="none" w:sz="0" w:space="0" w:color="auto"/>
            <w:left w:val="none" w:sz="0" w:space="0" w:color="auto"/>
            <w:bottom w:val="none" w:sz="0" w:space="0" w:color="auto"/>
            <w:right w:val="none" w:sz="0" w:space="0" w:color="auto"/>
          </w:divBdr>
          <w:divsChild>
            <w:div w:id="1642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0435">
      <w:bodyDiv w:val="1"/>
      <w:marLeft w:val="0"/>
      <w:marRight w:val="0"/>
      <w:marTop w:val="0"/>
      <w:marBottom w:val="0"/>
      <w:divBdr>
        <w:top w:val="none" w:sz="0" w:space="0" w:color="auto"/>
        <w:left w:val="none" w:sz="0" w:space="0" w:color="auto"/>
        <w:bottom w:val="none" w:sz="0" w:space="0" w:color="auto"/>
        <w:right w:val="none" w:sz="0" w:space="0" w:color="auto"/>
      </w:divBdr>
    </w:div>
    <w:div w:id="1101026086">
      <w:bodyDiv w:val="1"/>
      <w:marLeft w:val="0"/>
      <w:marRight w:val="0"/>
      <w:marTop w:val="0"/>
      <w:marBottom w:val="0"/>
      <w:divBdr>
        <w:top w:val="none" w:sz="0" w:space="0" w:color="auto"/>
        <w:left w:val="none" w:sz="0" w:space="0" w:color="auto"/>
        <w:bottom w:val="none" w:sz="0" w:space="0" w:color="auto"/>
        <w:right w:val="none" w:sz="0" w:space="0" w:color="auto"/>
      </w:divBdr>
      <w:divsChild>
        <w:div w:id="1102527027">
          <w:marLeft w:val="0"/>
          <w:marRight w:val="0"/>
          <w:marTop w:val="0"/>
          <w:marBottom w:val="0"/>
          <w:divBdr>
            <w:top w:val="none" w:sz="0" w:space="0" w:color="auto"/>
            <w:left w:val="none" w:sz="0" w:space="0" w:color="auto"/>
            <w:bottom w:val="none" w:sz="0" w:space="0" w:color="auto"/>
            <w:right w:val="none" w:sz="0" w:space="0" w:color="auto"/>
          </w:divBdr>
          <w:divsChild>
            <w:div w:id="534730136">
              <w:marLeft w:val="0"/>
              <w:marRight w:val="0"/>
              <w:marTop w:val="0"/>
              <w:marBottom w:val="0"/>
              <w:divBdr>
                <w:top w:val="none" w:sz="0" w:space="0" w:color="auto"/>
                <w:left w:val="none" w:sz="0" w:space="0" w:color="auto"/>
                <w:bottom w:val="none" w:sz="0" w:space="0" w:color="auto"/>
                <w:right w:val="none" w:sz="0" w:space="0" w:color="auto"/>
              </w:divBdr>
              <w:divsChild>
                <w:div w:id="15850694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12701976">
      <w:bodyDiv w:val="1"/>
      <w:marLeft w:val="0"/>
      <w:marRight w:val="0"/>
      <w:marTop w:val="0"/>
      <w:marBottom w:val="0"/>
      <w:divBdr>
        <w:top w:val="none" w:sz="0" w:space="0" w:color="auto"/>
        <w:left w:val="none" w:sz="0" w:space="0" w:color="auto"/>
        <w:bottom w:val="none" w:sz="0" w:space="0" w:color="auto"/>
        <w:right w:val="none" w:sz="0" w:space="0" w:color="auto"/>
      </w:divBdr>
      <w:divsChild>
        <w:div w:id="246427673">
          <w:marLeft w:val="0"/>
          <w:marRight w:val="0"/>
          <w:marTop w:val="0"/>
          <w:marBottom w:val="0"/>
          <w:divBdr>
            <w:top w:val="none" w:sz="0" w:space="0" w:color="auto"/>
            <w:left w:val="none" w:sz="0" w:space="0" w:color="auto"/>
            <w:bottom w:val="none" w:sz="0" w:space="0" w:color="auto"/>
            <w:right w:val="none" w:sz="0" w:space="0" w:color="auto"/>
          </w:divBdr>
          <w:divsChild>
            <w:div w:id="2063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159695">
          <w:marLeft w:val="0"/>
          <w:marRight w:val="0"/>
          <w:marTop w:val="0"/>
          <w:marBottom w:val="0"/>
          <w:divBdr>
            <w:top w:val="none" w:sz="0" w:space="0" w:color="auto"/>
            <w:left w:val="none" w:sz="0" w:space="0" w:color="auto"/>
            <w:bottom w:val="none" w:sz="0" w:space="0" w:color="auto"/>
            <w:right w:val="none" w:sz="0" w:space="0" w:color="auto"/>
          </w:divBdr>
          <w:divsChild>
            <w:div w:id="1410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4451">
      <w:bodyDiv w:val="1"/>
      <w:marLeft w:val="0"/>
      <w:marRight w:val="0"/>
      <w:marTop w:val="0"/>
      <w:marBottom w:val="0"/>
      <w:divBdr>
        <w:top w:val="none" w:sz="0" w:space="0" w:color="auto"/>
        <w:left w:val="none" w:sz="0" w:space="0" w:color="auto"/>
        <w:bottom w:val="none" w:sz="0" w:space="0" w:color="auto"/>
        <w:right w:val="none" w:sz="0" w:space="0" w:color="auto"/>
      </w:divBdr>
    </w:div>
    <w:div w:id="1186285718">
      <w:bodyDiv w:val="1"/>
      <w:marLeft w:val="0"/>
      <w:marRight w:val="0"/>
      <w:marTop w:val="0"/>
      <w:marBottom w:val="0"/>
      <w:divBdr>
        <w:top w:val="none" w:sz="0" w:space="0" w:color="auto"/>
        <w:left w:val="none" w:sz="0" w:space="0" w:color="auto"/>
        <w:bottom w:val="none" w:sz="0" w:space="0" w:color="auto"/>
        <w:right w:val="none" w:sz="0" w:space="0" w:color="auto"/>
      </w:divBdr>
      <w:divsChild>
        <w:div w:id="1261915113">
          <w:marLeft w:val="0"/>
          <w:marRight w:val="0"/>
          <w:marTop w:val="0"/>
          <w:marBottom w:val="0"/>
          <w:divBdr>
            <w:top w:val="none" w:sz="0" w:space="0" w:color="auto"/>
            <w:left w:val="none" w:sz="0" w:space="0" w:color="auto"/>
            <w:bottom w:val="none" w:sz="0" w:space="0" w:color="auto"/>
            <w:right w:val="none" w:sz="0" w:space="0" w:color="auto"/>
          </w:divBdr>
          <w:divsChild>
            <w:div w:id="10056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86423">
      <w:bodyDiv w:val="1"/>
      <w:marLeft w:val="0"/>
      <w:marRight w:val="0"/>
      <w:marTop w:val="0"/>
      <w:marBottom w:val="0"/>
      <w:divBdr>
        <w:top w:val="none" w:sz="0" w:space="0" w:color="auto"/>
        <w:left w:val="none" w:sz="0" w:space="0" w:color="auto"/>
        <w:bottom w:val="none" w:sz="0" w:space="0" w:color="auto"/>
        <w:right w:val="none" w:sz="0" w:space="0" w:color="auto"/>
      </w:divBdr>
      <w:divsChild>
        <w:div w:id="1933737451">
          <w:marLeft w:val="0"/>
          <w:marRight w:val="0"/>
          <w:marTop w:val="0"/>
          <w:marBottom w:val="0"/>
          <w:divBdr>
            <w:top w:val="none" w:sz="0" w:space="0" w:color="auto"/>
            <w:left w:val="none" w:sz="0" w:space="0" w:color="auto"/>
            <w:bottom w:val="none" w:sz="0" w:space="0" w:color="auto"/>
            <w:right w:val="none" w:sz="0" w:space="0" w:color="auto"/>
          </w:divBdr>
          <w:divsChild>
            <w:div w:id="6100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0737">
      <w:bodyDiv w:val="1"/>
      <w:marLeft w:val="0"/>
      <w:marRight w:val="0"/>
      <w:marTop w:val="0"/>
      <w:marBottom w:val="0"/>
      <w:divBdr>
        <w:top w:val="none" w:sz="0" w:space="0" w:color="auto"/>
        <w:left w:val="none" w:sz="0" w:space="0" w:color="auto"/>
        <w:bottom w:val="none" w:sz="0" w:space="0" w:color="auto"/>
        <w:right w:val="none" w:sz="0" w:space="0" w:color="auto"/>
      </w:divBdr>
      <w:divsChild>
        <w:div w:id="1975519548">
          <w:marLeft w:val="0"/>
          <w:marRight w:val="0"/>
          <w:marTop w:val="0"/>
          <w:marBottom w:val="0"/>
          <w:divBdr>
            <w:top w:val="none" w:sz="0" w:space="0" w:color="auto"/>
            <w:left w:val="none" w:sz="0" w:space="0" w:color="auto"/>
            <w:bottom w:val="none" w:sz="0" w:space="0" w:color="auto"/>
            <w:right w:val="none" w:sz="0" w:space="0" w:color="auto"/>
          </w:divBdr>
          <w:divsChild>
            <w:div w:id="7652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6501">
      <w:bodyDiv w:val="1"/>
      <w:marLeft w:val="0"/>
      <w:marRight w:val="0"/>
      <w:marTop w:val="0"/>
      <w:marBottom w:val="0"/>
      <w:divBdr>
        <w:top w:val="none" w:sz="0" w:space="0" w:color="auto"/>
        <w:left w:val="none" w:sz="0" w:space="0" w:color="auto"/>
        <w:bottom w:val="none" w:sz="0" w:space="0" w:color="auto"/>
        <w:right w:val="none" w:sz="0" w:space="0" w:color="auto"/>
      </w:divBdr>
      <w:divsChild>
        <w:div w:id="1450082028">
          <w:marLeft w:val="0"/>
          <w:marRight w:val="0"/>
          <w:marTop w:val="0"/>
          <w:marBottom w:val="0"/>
          <w:divBdr>
            <w:top w:val="none" w:sz="0" w:space="0" w:color="auto"/>
            <w:left w:val="none" w:sz="0" w:space="0" w:color="auto"/>
            <w:bottom w:val="none" w:sz="0" w:space="0" w:color="auto"/>
            <w:right w:val="none" w:sz="0" w:space="0" w:color="auto"/>
          </w:divBdr>
          <w:divsChild>
            <w:div w:id="8879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4652">
      <w:bodyDiv w:val="1"/>
      <w:marLeft w:val="0"/>
      <w:marRight w:val="0"/>
      <w:marTop w:val="0"/>
      <w:marBottom w:val="0"/>
      <w:divBdr>
        <w:top w:val="none" w:sz="0" w:space="0" w:color="auto"/>
        <w:left w:val="none" w:sz="0" w:space="0" w:color="auto"/>
        <w:bottom w:val="none" w:sz="0" w:space="0" w:color="auto"/>
        <w:right w:val="none" w:sz="0" w:space="0" w:color="auto"/>
      </w:divBdr>
    </w:div>
    <w:div w:id="1363238919">
      <w:bodyDiv w:val="1"/>
      <w:marLeft w:val="0"/>
      <w:marRight w:val="0"/>
      <w:marTop w:val="0"/>
      <w:marBottom w:val="0"/>
      <w:divBdr>
        <w:top w:val="none" w:sz="0" w:space="0" w:color="auto"/>
        <w:left w:val="none" w:sz="0" w:space="0" w:color="auto"/>
        <w:bottom w:val="none" w:sz="0" w:space="0" w:color="auto"/>
        <w:right w:val="none" w:sz="0" w:space="0" w:color="auto"/>
      </w:divBdr>
    </w:div>
    <w:div w:id="1381781479">
      <w:bodyDiv w:val="1"/>
      <w:marLeft w:val="0"/>
      <w:marRight w:val="0"/>
      <w:marTop w:val="0"/>
      <w:marBottom w:val="0"/>
      <w:divBdr>
        <w:top w:val="none" w:sz="0" w:space="0" w:color="auto"/>
        <w:left w:val="none" w:sz="0" w:space="0" w:color="auto"/>
        <w:bottom w:val="none" w:sz="0" w:space="0" w:color="auto"/>
        <w:right w:val="none" w:sz="0" w:space="0" w:color="auto"/>
      </w:divBdr>
      <w:divsChild>
        <w:div w:id="1256673464">
          <w:marLeft w:val="0"/>
          <w:marRight w:val="0"/>
          <w:marTop w:val="0"/>
          <w:marBottom w:val="0"/>
          <w:divBdr>
            <w:top w:val="none" w:sz="0" w:space="0" w:color="auto"/>
            <w:left w:val="none" w:sz="0" w:space="0" w:color="auto"/>
            <w:bottom w:val="none" w:sz="0" w:space="0" w:color="auto"/>
            <w:right w:val="none" w:sz="0" w:space="0" w:color="auto"/>
          </w:divBdr>
          <w:divsChild>
            <w:div w:id="5193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0048">
      <w:bodyDiv w:val="1"/>
      <w:marLeft w:val="0"/>
      <w:marRight w:val="0"/>
      <w:marTop w:val="0"/>
      <w:marBottom w:val="0"/>
      <w:divBdr>
        <w:top w:val="none" w:sz="0" w:space="0" w:color="auto"/>
        <w:left w:val="none" w:sz="0" w:space="0" w:color="auto"/>
        <w:bottom w:val="none" w:sz="0" w:space="0" w:color="auto"/>
        <w:right w:val="none" w:sz="0" w:space="0" w:color="auto"/>
      </w:divBdr>
      <w:divsChild>
        <w:div w:id="1790969592">
          <w:marLeft w:val="0"/>
          <w:marRight w:val="0"/>
          <w:marTop w:val="0"/>
          <w:marBottom w:val="0"/>
          <w:divBdr>
            <w:top w:val="none" w:sz="0" w:space="0" w:color="auto"/>
            <w:left w:val="none" w:sz="0" w:space="0" w:color="auto"/>
            <w:bottom w:val="none" w:sz="0" w:space="0" w:color="auto"/>
            <w:right w:val="none" w:sz="0" w:space="0" w:color="auto"/>
          </w:divBdr>
          <w:divsChild>
            <w:div w:id="1638487082">
              <w:marLeft w:val="0"/>
              <w:marRight w:val="0"/>
              <w:marTop w:val="0"/>
              <w:marBottom w:val="0"/>
              <w:divBdr>
                <w:top w:val="none" w:sz="0" w:space="0" w:color="auto"/>
                <w:left w:val="none" w:sz="0" w:space="0" w:color="auto"/>
                <w:bottom w:val="none" w:sz="0" w:space="0" w:color="auto"/>
                <w:right w:val="none" w:sz="0" w:space="0" w:color="auto"/>
              </w:divBdr>
              <w:divsChild>
                <w:div w:id="42408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63419548">
      <w:bodyDiv w:val="1"/>
      <w:marLeft w:val="0"/>
      <w:marRight w:val="0"/>
      <w:marTop w:val="0"/>
      <w:marBottom w:val="0"/>
      <w:divBdr>
        <w:top w:val="none" w:sz="0" w:space="0" w:color="auto"/>
        <w:left w:val="none" w:sz="0" w:space="0" w:color="auto"/>
        <w:bottom w:val="none" w:sz="0" w:space="0" w:color="auto"/>
        <w:right w:val="none" w:sz="0" w:space="0" w:color="auto"/>
      </w:divBdr>
      <w:divsChild>
        <w:div w:id="1556702978">
          <w:marLeft w:val="0"/>
          <w:marRight w:val="0"/>
          <w:marTop w:val="0"/>
          <w:marBottom w:val="0"/>
          <w:divBdr>
            <w:top w:val="none" w:sz="0" w:space="0" w:color="auto"/>
            <w:left w:val="none" w:sz="0" w:space="0" w:color="auto"/>
            <w:bottom w:val="none" w:sz="0" w:space="0" w:color="auto"/>
            <w:right w:val="none" w:sz="0" w:space="0" w:color="auto"/>
          </w:divBdr>
          <w:divsChild>
            <w:div w:id="1545099039">
              <w:marLeft w:val="0"/>
              <w:marRight w:val="0"/>
              <w:marTop w:val="0"/>
              <w:marBottom w:val="0"/>
              <w:divBdr>
                <w:top w:val="none" w:sz="0" w:space="0" w:color="auto"/>
                <w:left w:val="none" w:sz="0" w:space="0" w:color="auto"/>
                <w:bottom w:val="none" w:sz="0" w:space="0" w:color="auto"/>
                <w:right w:val="none" w:sz="0" w:space="0" w:color="auto"/>
              </w:divBdr>
              <w:divsChild>
                <w:div w:id="11938804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86361525">
      <w:bodyDiv w:val="1"/>
      <w:marLeft w:val="0"/>
      <w:marRight w:val="0"/>
      <w:marTop w:val="0"/>
      <w:marBottom w:val="0"/>
      <w:divBdr>
        <w:top w:val="none" w:sz="0" w:space="0" w:color="auto"/>
        <w:left w:val="none" w:sz="0" w:space="0" w:color="auto"/>
        <w:bottom w:val="none" w:sz="0" w:space="0" w:color="auto"/>
        <w:right w:val="none" w:sz="0" w:space="0" w:color="auto"/>
      </w:divBdr>
      <w:divsChild>
        <w:div w:id="815027939">
          <w:marLeft w:val="0"/>
          <w:marRight w:val="0"/>
          <w:marTop w:val="0"/>
          <w:marBottom w:val="0"/>
          <w:divBdr>
            <w:top w:val="none" w:sz="0" w:space="0" w:color="auto"/>
            <w:left w:val="none" w:sz="0" w:space="0" w:color="auto"/>
            <w:bottom w:val="none" w:sz="0" w:space="0" w:color="auto"/>
            <w:right w:val="none" w:sz="0" w:space="0" w:color="auto"/>
          </w:divBdr>
          <w:divsChild>
            <w:div w:id="15666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88633">
      <w:bodyDiv w:val="1"/>
      <w:marLeft w:val="0"/>
      <w:marRight w:val="0"/>
      <w:marTop w:val="0"/>
      <w:marBottom w:val="0"/>
      <w:divBdr>
        <w:top w:val="none" w:sz="0" w:space="0" w:color="auto"/>
        <w:left w:val="none" w:sz="0" w:space="0" w:color="auto"/>
        <w:bottom w:val="none" w:sz="0" w:space="0" w:color="auto"/>
        <w:right w:val="none" w:sz="0" w:space="0" w:color="auto"/>
      </w:divBdr>
      <w:divsChild>
        <w:div w:id="85931548">
          <w:marLeft w:val="0"/>
          <w:marRight w:val="0"/>
          <w:marTop w:val="0"/>
          <w:marBottom w:val="0"/>
          <w:divBdr>
            <w:top w:val="none" w:sz="0" w:space="0" w:color="auto"/>
            <w:left w:val="none" w:sz="0" w:space="0" w:color="auto"/>
            <w:bottom w:val="none" w:sz="0" w:space="0" w:color="auto"/>
            <w:right w:val="none" w:sz="0" w:space="0" w:color="auto"/>
          </w:divBdr>
          <w:divsChild>
            <w:div w:id="17382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29357">
      <w:bodyDiv w:val="1"/>
      <w:marLeft w:val="0"/>
      <w:marRight w:val="0"/>
      <w:marTop w:val="0"/>
      <w:marBottom w:val="0"/>
      <w:divBdr>
        <w:top w:val="none" w:sz="0" w:space="0" w:color="auto"/>
        <w:left w:val="none" w:sz="0" w:space="0" w:color="auto"/>
        <w:bottom w:val="none" w:sz="0" w:space="0" w:color="auto"/>
        <w:right w:val="none" w:sz="0" w:space="0" w:color="auto"/>
      </w:divBdr>
      <w:divsChild>
        <w:div w:id="1638102177">
          <w:marLeft w:val="0"/>
          <w:marRight w:val="0"/>
          <w:marTop w:val="0"/>
          <w:marBottom w:val="0"/>
          <w:divBdr>
            <w:top w:val="none" w:sz="0" w:space="0" w:color="auto"/>
            <w:left w:val="none" w:sz="0" w:space="0" w:color="auto"/>
            <w:bottom w:val="none" w:sz="0" w:space="0" w:color="auto"/>
            <w:right w:val="none" w:sz="0" w:space="0" w:color="auto"/>
          </w:divBdr>
          <w:divsChild>
            <w:div w:id="1902017734">
              <w:marLeft w:val="0"/>
              <w:marRight w:val="0"/>
              <w:marTop w:val="0"/>
              <w:marBottom w:val="0"/>
              <w:divBdr>
                <w:top w:val="none" w:sz="0" w:space="0" w:color="auto"/>
                <w:left w:val="none" w:sz="0" w:space="0" w:color="auto"/>
                <w:bottom w:val="none" w:sz="0" w:space="0" w:color="auto"/>
                <w:right w:val="none" w:sz="0" w:space="0" w:color="auto"/>
              </w:divBdr>
              <w:divsChild>
                <w:div w:id="1374692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73726345">
      <w:bodyDiv w:val="1"/>
      <w:marLeft w:val="0"/>
      <w:marRight w:val="0"/>
      <w:marTop w:val="0"/>
      <w:marBottom w:val="0"/>
      <w:divBdr>
        <w:top w:val="none" w:sz="0" w:space="0" w:color="auto"/>
        <w:left w:val="none" w:sz="0" w:space="0" w:color="auto"/>
        <w:bottom w:val="none" w:sz="0" w:space="0" w:color="auto"/>
        <w:right w:val="none" w:sz="0" w:space="0" w:color="auto"/>
      </w:divBdr>
      <w:divsChild>
        <w:div w:id="1469933488">
          <w:marLeft w:val="0"/>
          <w:marRight w:val="0"/>
          <w:marTop w:val="0"/>
          <w:marBottom w:val="0"/>
          <w:divBdr>
            <w:top w:val="none" w:sz="0" w:space="0" w:color="auto"/>
            <w:left w:val="none" w:sz="0" w:space="0" w:color="auto"/>
            <w:bottom w:val="none" w:sz="0" w:space="0" w:color="auto"/>
            <w:right w:val="none" w:sz="0" w:space="0" w:color="auto"/>
          </w:divBdr>
          <w:divsChild>
            <w:div w:id="160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5068">
      <w:bodyDiv w:val="1"/>
      <w:marLeft w:val="0"/>
      <w:marRight w:val="0"/>
      <w:marTop w:val="0"/>
      <w:marBottom w:val="0"/>
      <w:divBdr>
        <w:top w:val="none" w:sz="0" w:space="0" w:color="auto"/>
        <w:left w:val="none" w:sz="0" w:space="0" w:color="auto"/>
        <w:bottom w:val="none" w:sz="0" w:space="0" w:color="auto"/>
        <w:right w:val="none" w:sz="0" w:space="0" w:color="auto"/>
      </w:divBdr>
      <w:divsChild>
        <w:div w:id="1113552142">
          <w:marLeft w:val="0"/>
          <w:marRight w:val="0"/>
          <w:marTop w:val="0"/>
          <w:marBottom w:val="0"/>
          <w:divBdr>
            <w:top w:val="none" w:sz="0" w:space="0" w:color="auto"/>
            <w:left w:val="none" w:sz="0" w:space="0" w:color="auto"/>
            <w:bottom w:val="none" w:sz="0" w:space="0" w:color="auto"/>
            <w:right w:val="none" w:sz="0" w:space="0" w:color="auto"/>
          </w:divBdr>
        </w:div>
      </w:divsChild>
    </w:div>
    <w:div w:id="1753773366">
      <w:bodyDiv w:val="1"/>
      <w:marLeft w:val="0"/>
      <w:marRight w:val="0"/>
      <w:marTop w:val="0"/>
      <w:marBottom w:val="0"/>
      <w:divBdr>
        <w:top w:val="none" w:sz="0" w:space="0" w:color="auto"/>
        <w:left w:val="none" w:sz="0" w:space="0" w:color="auto"/>
        <w:bottom w:val="none" w:sz="0" w:space="0" w:color="auto"/>
        <w:right w:val="none" w:sz="0" w:space="0" w:color="auto"/>
      </w:divBdr>
      <w:divsChild>
        <w:div w:id="1882476539">
          <w:marLeft w:val="0"/>
          <w:marRight w:val="0"/>
          <w:marTop w:val="0"/>
          <w:marBottom w:val="0"/>
          <w:divBdr>
            <w:top w:val="none" w:sz="0" w:space="0" w:color="auto"/>
            <w:left w:val="none" w:sz="0" w:space="0" w:color="auto"/>
            <w:bottom w:val="none" w:sz="0" w:space="0" w:color="auto"/>
            <w:right w:val="none" w:sz="0" w:space="0" w:color="auto"/>
          </w:divBdr>
          <w:divsChild>
            <w:div w:id="3833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8072">
      <w:bodyDiv w:val="1"/>
      <w:marLeft w:val="0"/>
      <w:marRight w:val="0"/>
      <w:marTop w:val="0"/>
      <w:marBottom w:val="0"/>
      <w:divBdr>
        <w:top w:val="none" w:sz="0" w:space="0" w:color="auto"/>
        <w:left w:val="none" w:sz="0" w:space="0" w:color="auto"/>
        <w:bottom w:val="none" w:sz="0" w:space="0" w:color="auto"/>
        <w:right w:val="none" w:sz="0" w:space="0" w:color="auto"/>
      </w:divBdr>
      <w:divsChild>
        <w:div w:id="1374692354">
          <w:marLeft w:val="0"/>
          <w:marRight w:val="0"/>
          <w:marTop w:val="0"/>
          <w:marBottom w:val="0"/>
          <w:divBdr>
            <w:top w:val="none" w:sz="0" w:space="0" w:color="auto"/>
            <w:left w:val="none" w:sz="0" w:space="0" w:color="auto"/>
            <w:bottom w:val="none" w:sz="0" w:space="0" w:color="auto"/>
            <w:right w:val="none" w:sz="0" w:space="0" w:color="auto"/>
          </w:divBdr>
          <w:divsChild>
            <w:div w:id="19164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786">
      <w:bodyDiv w:val="1"/>
      <w:marLeft w:val="0"/>
      <w:marRight w:val="0"/>
      <w:marTop w:val="0"/>
      <w:marBottom w:val="0"/>
      <w:divBdr>
        <w:top w:val="none" w:sz="0" w:space="0" w:color="auto"/>
        <w:left w:val="none" w:sz="0" w:space="0" w:color="auto"/>
        <w:bottom w:val="none" w:sz="0" w:space="0" w:color="auto"/>
        <w:right w:val="none" w:sz="0" w:space="0" w:color="auto"/>
      </w:divBdr>
      <w:divsChild>
        <w:div w:id="1334182445">
          <w:marLeft w:val="0"/>
          <w:marRight w:val="0"/>
          <w:marTop w:val="0"/>
          <w:marBottom w:val="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2835">
      <w:bodyDiv w:val="1"/>
      <w:marLeft w:val="0"/>
      <w:marRight w:val="0"/>
      <w:marTop w:val="0"/>
      <w:marBottom w:val="0"/>
      <w:divBdr>
        <w:top w:val="none" w:sz="0" w:space="0" w:color="auto"/>
        <w:left w:val="none" w:sz="0" w:space="0" w:color="auto"/>
        <w:bottom w:val="none" w:sz="0" w:space="0" w:color="auto"/>
        <w:right w:val="none" w:sz="0" w:space="0" w:color="auto"/>
      </w:divBdr>
      <w:divsChild>
        <w:div w:id="1126391614">
          <w:marLeft w:val="0"/>
          <w:marRight w:val="0"/>
          <w:marTop w:val="0"/>
          <w:marBottom w:val="0"/>
          <w:divBdr>
            <w:top w:val="none" w:sz="0" w:space="0" w:color="auto"/>
            <w:left w:val="none" w:sz="0" w:space="0" w:color="auto"/>
            <w:bottom w:val="none" w:sz="0" w:space="0" w:color="auto"/>
            <w:right w:val="none" w:sz="0" w:space="0" w:color="auto"/>
          </w:divBdr>
          <w:divsChild>
            <w:div w:id="10853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7805">
      <w:bodyDiv w:val="1"/>
      <w:marLeft w:val="0"/>
      <w:marRight w:val="0"/>
      <w:marTop w:val="0"/>
      <w:marBottom w:val="0"/>
      <w:divBdr>
        <w:top w:val="none" w:sz="0" w:space="0" w:color="auto"/>
        <w:left w:val="none" w:sz="0" w:space="0" w:color="auto"/>
        <w:bottom w:val="none" w:sz="0" w:space="0" w:color="auto"/>
        <w:right w:val="none" w:sz="0" w:space="0" w:color="auto"/>
      </w:divBdr>
      <w:divsChild>
        <w:div w:id="1795519366">
          <w:marLeft w:val="0"/>
          <w:marRight w:val="0"/>
          <w:marTop w:val="0"/>
          <w:marBottom w:val="0"/>
          <w:divBdr>
            <w:top w:val="none" w:sz="0" w:space="0" w:color="auto"/>
            <w:left w:val="none" w:sz="0" w:space="0" w:color="auto"/>
            <w:bottom w:val="none" w:sz="0" w:space="0" w:color="auto"/>
            <w:right w:val="none" w:sz="0" w:space="0" w:color="auto"/>
          </w:divBdr>
          <w:divsChild>
            <w:div w:id="17236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68965">
      <w:bodyDiv w:val="1"/>
      <w:marLeft w:val="0"/>
      <w:marRight w:val="0"/>
      <w:marTop w:val="0"/>
      <w:marBottom w:val="0"/>
      <w:divBdr>
        <w:top w:val="none" w:sz="0" w:space="0" w:color="auto"/>
        <w:left w:val="none" w:sz="0" w:space="0" w:color="auto"/>
        <w:bottom w:val="none" w:sz="0" w:space="0" w:color="auto"/>
        <w:right w:val="none" w:sz="0" w:space="0" w:color="auto"/>
      </w:divBdr>
    </w:div>
    <w:div w:id="2054571592">
      <w:bodyDiv w:val="1"/>
      <w:marLeft w:val="0"/>
      <w:marRight w:val="0"/>
      <w:marTop w:val="0"/>
      <w:marBottom w:val="0"/>
      <w:divBdr>
        <w:top w:val="none" w:sz="0" w:space="0" w:color="auto"/>
        <w:left w:val="none" w:sz="0" w:space="0" w:color="auto"/>
        <w:bottom w:val="none" w:sz="0" w:space="0" w:color="auto"/>
        <w:right w:val="none" w:sz="0" w:space="0" w:color="auto"/>
      </w:divBdr>
    </w:div>
    <w:div w:id="2098556642">
      <w:bodyDiv w:val="1"/>
      <w:marLeft w:val="0"/>
      <w:marRight w:val="0"/>
      <w:marTop w:val="0"/>
      <w:marBottom w:val="0"/>
      <w:divBdr>
        <w:top w:val="none" w:sz="0" w:space="0" w:color="auto"/>
        <w:left w:val="none" w:sz="0" w:space="0" w:color="auto"/>
        <w:bottom w:val="none" w:sz="0" w:space="0" w:color="auto"/>
        <w:right w:val="none" w:sz="0" w:space="0" w:color="auto"/>
      </w:divBdr>
      <w:divsChild>
        <w:div w:id="2089421738">
          <w:marLeft w:val="0"/>
          <w:marRight w:val="0"/>
          <w:marTop w:val="0"/>
          <w:marBottom w:val="0"/>
          <w:divBdr>
            <w:top w:val="none" w:sz="0" w:space="0" w:color="auto"/>
            <w:left w:val="none" w:sz="0" w:space="0" w:color="auto"/>
            <w:bottom w:val="none" w:sz="0" w:space="0" w:color="auto"/>
            <w:right w:val="none" w:sz="0" w:space="0" w:color="auto"/>
          </w:divBdr>
          <w:divsChild>
            <w:div w:id="1917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02580">
      <w:bodyDiv w:val="1"/>
      <w:marLeft w:val="0"/>
      <w:marRight w:val="0"/>
      <w:marTop w:val="0"/>
      <w:marBottom w:val="0"/>
      <w:divBdr>
        <w:top w:val="none" w:sz="0" w:space="0" w:color="auto"/>
        <w:left w:val="none" w:sz="0" w:space="0" w:color="auto"/>
        <w:bottom w:val="none" w:sz="0" w:space="0" w:color="auto"/>
        <w:right w:val="none" w:sz="0" w:space="0" w:color="auto"/>
      </w:divBdr>
      <w:divsChild>
        <w:div w:id="57562251">
          <w:marLeft w:val="0"/>
          <w:marRight w:val="0"/>
          <w:marTop w:val="0"/>
          <w:marBottom w:val="0"/>
          <w:divBdr>
            <w:top w:val="none" w:sz="0" w:space="0" w:color="auto"/>
            <w:left w:val="none" w:sz="0" w:space="0" w:color="auto"/>
            <w:bottom w:val="none" w:sz="0" w:space="0" w:color="auto"/>
            <w:right w:val="none" w:sz="0" w:space="0" w:color="auto"/>
          </w:divBdr>
          <w:divsChild>
            <w:div w:id="12683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TaxCatchAll xmlns="e08f44b2-7c34-4b17-b577-bb772d2280b8" xsi:nil="true"/>
    <imagen xmlns="0ef6e1e8-23ac-4db9-86c4-0e3601708a35" xsi:nil="true"/>
  </documentManagement>
</p:properties>
</file>

<file path=customXml/itemProps1.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2.xml><?xml version="1.0" encoding="utf-8"?>
<ds:datastoreItem xmlns:ds="http://schemas.openxmlformats.org/officeDocument/2006/customXml" ds:itemID="{6B04F8FF-7EF4-41BB-A0AD-D80B587E6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4.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2080</Words>
  <Characters>11446</Characters>
  <Application>Microsoft Office Word</Application>
  <DocSecurity>0</DocSecurity>
  <Lines>95</Lines>
  <Paragraphs>26</Paragraphs>
  <ScaleCrop>false</ScaleCrop>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Yulieth Diaz Gonzalez</dc:creator>
  <cp:keywords>Plantilla procedimiento - SIG</cp:keywords>
  <dc:description/>
  <cp:lastModifiedBy>Laura Valentina Bernal Avila</cp:lastModifiedBy>
  <cp:revision>128</cp:revision>
  <dcterms:created xsi:type="dcterms:W3CDTF">2025-09-17T16:17:00Z</dcterms:created>
  <dcterms:modified xsi:type="dcterms:W3CDTF">2026-05-22T14:36:00Z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Order">
    <vt:r8>26900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