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27622E00" w14:textId="520262C9" w:rsidR="0062346A" w:rsidRDefault="0062346A" w:rsidP="0062346A">
      <w:pPr>
        <w:rPr>
          <w:rFonts w:ascii="Arial" w:hAnsi="Arial" w:cs="Arial"/>
          <w:color w:val="000000" w:themeColor="text1"/>
          <w:sz w:val="24"/>
          <w:szCs w:val="24"/>
          <w:shd w:val="clear" w:color="auto" w:fill="FFFFFF"/>
        </w:rPr>
      </w:pPr>
      <w:r w:rsidRPr="00E9061B">
        <w:rPr>
          <w:rFonts w:ascii="Arial" w:hAnsi="Arial" w:cs="Arial"/>
          <w:color w:val="000000" w:themeColor="text1"/>
          <w:sz w:val="24"/>
          <w:szCs w:val="24"/>
          <w:shd w:val="clear" w:color="auto" w:fill="FFFFFF"/>
        </w:rPr>
        <w:t>Definir las actividades para</w:t>
      </w:r>
      <w:r>
        <w:rPr>
          <w:rFonts w:ascii="Arial" w:hAnsi="Arial" w:cs="Arial"/>
          <w:color w:val="000000" w:themeColor="text1"/>
          <w:sz w:val="24"/>
          <w:szCs w:val="24"/>
          <w:shd w:val="clear" w:color="auto" w:fill="FFFFFF"/>
        </w:rPr>
        <w:t xml:space="preserve"> </w:t>
      </w:r>
      <w:r w:rsidRPr="00E9061B">
        <w:rPr>
          <w:rFonts w:ascii="Arial" w:hAnsi="Arial" w:cs="Arial"/>
          <w:color w:val="000000" w:themeColor="text1"/>
          <w:sz w:val="24"/>
          <w:szCs w:val="24"/>
          <w:shd w:val="clear" w:color="auto" w:fill="FFFFFF"/>
        </w:rPr>
        <w:t xml:space="preserve">realizar </w:t>
      </w:r>
      <w:r w:rsidR="00613091">
        <w:rPr>
          <w:rFonts w:ascii="Arial" w:hAnsi="Arial" w:cs="Arial"/>
          <w:color w:val="000000" w:themeColor="text1"/>
          <w:sz w:val="24"/>
          <w:szCs w:val="24"/>
          <w:shd w:val="clear" w:color="auto" w:fill="FFFFFF"/>
        </w:rPr>
        <w:t xml:space="preserve">la </w:t>
      </w:r>
      <w:r w:rsidR="00613091" w:rsidRPr="00613091">
        <w:rPr>
          <w:rFonts w:ascii="Arial" w:hAnsi="Arial" w:cs="Arial"/>
        </w:rPr>
        <w:t>planeación de auditorías y seguimientos</w:t>
      </w:r>
      <w:r w:rsidR="00613091" w:rsidRPr="00E9061B">
        <w:rPr>
          <w:rFonts w:ascii="Arial" w:hAnsi="Arial" w:cs="Arial"/>
          <w:color w:val="000000" w:themeColor="text1"/>
          <w:sz w:val="24"/>
          <w:szCs w:val="24"/>
          <w:shd w:val="clear" w:color="auto" w:fill="FFFFFF"/>
        </w:rPr>
        <w:t xml:space="preserve"> </w:t>
      </w:r>
      <w:r w:rsidRPr="00E9061B">
        <w:rPr>
          <w:rFonts w:ascii="Arial" w:hAnsi="Arial" w:cs="Arial"/>
          <w:color w:val="000000" w:themeColor="text1"/>
          <w:sz w:val="24"/>
          <w:szCs w:val="24"/>
          <w:shd w:val="clear" w:color="auto" w:fill="FFFFFF"/>
        </w:rPr>
        <w:t>con el fin de</w:t>
      </w:r>
      <w:r>
        <w:rPr>
          <w:rFonts w:ascii="Arial" w:hAnsi="Arial" w:cs="Arial"/>
          <w:color w:val="000000" w:themeColor="text1"/>
          <w:sz w:val="24"/>
          <w:szCs w:val="24"/>
          <w:shd w:val="clear" w:color="auto" w:fill="FFFFFF"/>
        </w:rPr>
        <w:t xml:space="preserve"> </w:t>
      </w:r>
      <w:r w:rsidRPr="00E9061B">
        <w:rPr>
          <w:rFonts w:ascii="Arial" w:hAnsi="Arial" w:cs="Arial"/>
          <w:color w:val="000000" w:themeColor="text1"/>
          <w:sz w:val="24"/>
          <w:szCs w:val="24"/>
          <w:shd w:val="clear" w:color="auto" w:fill="FFFFFF"/>
        </w:rPr>
        <w:t>generar valor público y contribuir a la legalidad, transparencia e integridad en el desempeño de las funciones de la entidad</w:t>
      </w:r>
      <w:r>
        <w:rPr>
          <w:rFonts w:ascii="Arial" w:hAnsi="Arial" w:cs="Arial"/>
          <w:color w:val="000000" w:themeColor="text1"/>
          <w:sz w:val="24"/>
          <w:szCs w:val="24"/>
          <w:shd w:val="clear" w:color="auto" w:fill="FFFFFF"/>
        </w:rPr>
        <w:t>.</w:t>
      </w:r>
    </w:p>
    <w:p w14:paraId="1AFAF503" w14:textId="77777777" w:rsidR="00F82D24" w:rsidRPr="005405A4" w:rsidRDefault="00F82D24" w:rsidP="005405A4">
      <w:pPr>
        <w:rPr>
          <w:rFonts w:ascii="Arial" w:hAnsi="Arial" w:cs="Arial"/>
          <w:i/>
          <w:iCs/>
          <w:color w:val="808080" w:themeColor="background1" w:themeShade="80"/>
          <w:sz w:val="24"/>
          <w:szCs w:val="24"/>
          <w:shd w:val="clear" w:color="auto" w:fill="FFFFFF"/>
        </w:rPr>
      </w:pPr>
    </w:p>
    <w:p w14:paraId="28CCD844" w14:textId="7999C3D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47FBF929" w14:textId="2132731B" w:rsidR="00DF7D87" w:rsidRPr="006B7F6A" w:rsidRDefault="00DD0E3C" w:rsidP="00092085">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Inicia con</w:t>
      </w:r>
      <w:r w:rsidR="00092085">
        <w:rPr>
          <w:rFonts w:ascii="Arial" w:hAnsi="Arial" w:cs="Arial"/>
          <w:color w:val="000000" w:themeColor="text1"/>
          <w:sz w:val="24"/>
          <w:szCs w:val="24"/>
          <w:shd w:val="clear" w:color="auto" w:fill="FFFFFF"/>
        </w:rPr>
        <w:t xml:space="preserve"> definir qué se va a planear</w:t>
      </w:r>
      <w:r>
        <w:rPr>
          <w:rFonts w:ascii="Arial" w:hAnsi="Arial" w:cs="Arial"/>
          <w:color w:val="000000" w:themeColor="text1"/>
          <w:sz w:val="24"/>
          <w:szCs w:val="24"/>
          <w:shd w:val="clear" w:color="auto" w:fill="FFFFFF"/>
        </w:rPr>
        <w:t xml:space="preserve"> y finaliza con</w:t>
      </w:r>
      <w:r w:rsidR="00092085">
        <w:rPr>
          <w:rFonts w:ascii="Arial" w:hAnsi="Arial" w:cs="Arial"/>
          <w:color w:val="000000" w:themeColor="text1"/>
          <w:sz w:val="24"/>
          <w:szCs w:val="24"/>
          <w:shd w:val="clear" w:color="auto" w:fill="FFFFFF"/>
        </w:rPr>
        <w:t xml:space="preserve"> </w:t>
      </w:r>
      <w:r w:rsidR="00092085" w:rsidRPr="00092085">
        <w:rPr>
          <w:rFonts w:ascii="Arial" w:hAnsi="Arial" w:cs="Arial"/>
          <w:color w:val="000000" w:themeColor="text1"/>
          <w:sz w:val="24"/>
          <w:szCs w:val="24"/>
          <w:shd w:val="clear" w:color="auto" w:fill="FFFFFF"/>
        </w:rPr>
        <w:t>consolidar auditorías internas y seguimientos de ley</w:t>
      </w:r>
      <w:r w:rsidR="00092085">
        <w:rPr>
          <w:rFonts w:ascii="Arial" w:hAnsi="Arial" w:cs="Arial"/>
          <w:color w:val="000000" w:themeColor="text1"/>
          <w:sz w:val="24"/>
          <w:szCs w:val="24"/>
          <w:shd w:val="clear" w:color="auto" w:fill="FFFFFF"/>
        </w:rPr>
        <w:t>.</w:t>
      </w:r>
    </w:p>
    <w:p w14:paraId="0D4D4CAE" w14:textId="77777777" w:rsidR="00F82D24" w:rsidRDefault="00F82D24" w:rsidP="005405A4">
      <w:pPr>
        <w:rPr>
          <w:rFonts w:ascii="Arial" w:hAnsi="Arial" w:cs="Arial"/>
          <w:i/>
          <w:iCs/>
          <w:color w:val="808080" w:themeColor="background1" w:themeShade="80"/>
          <w:sz w:val="24"/>
          <w:szCs w:val="24"/>
          <w:shd w:val="clear" w:color="auto" w:fill="FFFFFF"/>
        </w:rPr>
      </w:pPr>
    </w:p>
    <w:p w14:paraId="184C0952" w14:textId="5FF76A9B" w:rsidR="00AD681E" w:rsidRPr="00522D65" w:rsidRDefault="00522D65" w:rsidP="00522D65">
      <w:pPr>
        <w:pStyle w:val="Ttulo1"/>
        <w:spacing w:before="0" w:line="360" w:lineRule="auto"/>
        <w:rPr>
          <w:rFonts w:ascii="Arial" w:hAnsi="Arial" w:cs="Arial"/>
          <w:b/>
          <w:bCs/>
          <w:sz w:val="24"/>
          <w:szCs w:val="24"/>
          <w:shd w:val="clear" w:color="auto" w:fill="FFFFFF"/>
        </w:rPr>
      </w:pPr>
      <w:r w:rsidRPr="00522D65">
        <w:rPr>
          <w:rFonts w:ascii="Arial" w:hAnsi="Arial" w:cs="Arial"/>
          <w:b/>
          <w:bCs/>
          <w:sz w:val="24"/>
          <w:szCs w:val="24"/>
          <w:shd w:val="clear" w:color="auto" w:fill="FFFFFF"/>
        </w:rPr>
        <w:t>RESPONSABLE DEL PROCEDIMIENTO</w:t>
      </w:r>
    </w:p>
    <w:p w14:paraId="6CC94908" w14:textId="177A18E4" w:rsidR="00522D65" w:rsidRPr="00522D65" w:rsidRDefault="00522D65" w:rsidP="00522D65">
      <w:pPr>
        <w:spacing w:after="0" w:line="360" w:lineRule="auto"/>
        <w:rPr>
          <w:rFonts w:ascii="Arial" w:hAnsi="Arial" w:cs="Arial"/>
          <w:color w:val="000000" w:themeColor="text1"/>
          <w:sz w:val="24"/>
          <w:szCs w:val="24"/>
          <w:shd w:val="clear" w:color="auto" w:fill="FFFFFF"/>
        </w:rPr>
      </w:pPr>
      <w:r w:rsidRPr="00522D65">
        <w:rPr>
          <w:rFonts w:ascii="Arial" w:hAnsi="Arial" w:cs="Arial"/>
          <w:color w:val="000000" w:themeColor="text1"/>
          <w:sz w:val="24"/>
          <w:szCs w:val="24"/>
          <w:shd w:val="clear" w:color="auto" w:fill="FFFFFF"/>
        </w:rPr>
        <w:t>Oficina de Control Interno</w:t>
      </w:r>
      <w:r>
        <w:rPr>
          <w:rFonts w:ascii="Arial" w:hAnsi="Arial" w:cs="Arial"/>
          <w:color w:val="000000" w:themeColor="text1"/>
          <w:sz w:val="24"/>
          <w:szCs w:val="24"/>
          <w:shd w:val="clear" w:color="auto" w:fill="FFFFFF"/>
        </w:rPr>
        <w:t>.</w:t>
      </w:r>
    </w:p>
    <w:p w14:paraId="75115FA3" w14:textId="77777777" w:rsidR="00522D65" w:rsidRPr="00522D65" w:rsidRDefault="00522D65" w:rsidP="00522D65">
      <w:pPr>
        <w:spacing w:after="0" w:line="360" w:lineRule="auto"/>
        <w:rPr>
          <w:rFonts w:ascii="Arial" w:hAnsi="Arial" w:cs="Arial"/>
          <w:color w:val="000000" w:themeColor="text1"/>
          <w:sz w:val="24"/>
          <w:szCs w:val="24"/>
          <w:shd w:val="clear" w:color="auto" w:fill="FFFFFF"/>
        </w:rPr>
      </w:pPr>
    </w:p>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2D716606" w14:textId="6DE63448"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r w:rsidR="00572497">
        <w:rPr>
          <w:rFonts w:ascii="Arial" w:hAnsi="Arial" w:cs="Arial"/>
          <w:color w:val="000000" w:themeColor="text1"/>
          <w:sz w:val="24"/>
          <w:szCs w:val="24"/>
          <w:shd w:val="clear" w:color="auto" w:fill="FFFFFF"/>
        </w:rPr>
        <w:t>.</w:t>
      </w:r>
    </w:p>
    <w:p w14:paraId="0B91FC64"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0B51190A" w14:textId="3370A0A6"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r w:rsidR="00572497">
        <w:rPr>
          <w:rFonts w:ascii="Arial" w:hAnsi="Arial" w:cs="Arial"/>
          <w:color w:val="000000" w:themeColor="text1"/>
          <w:sz w:val="24"/>
          <w:szCs w:val="24"/>
          <w:shd w:val="clear" w:color="auto" w:fill="FFFFFF"/>
        </w:rPr>
        <w:t>.</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460BB252" w14:textId="02CFC8C4"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r w:rsidR="00572497">
        <w:rPr>
          <w:rFonts w:ascii="Arial" w:hAnsi="Arial" w:cs="Arial"/>
          <w:color w:val="000000" w:themeColor="text1"/>
          <w:sz w:val="24"/>
          <w:szCs w:val="24"/>
          <w:shd w:val="clear" w:color="auto" w:fill="FFFFFF"/>
        </w:rPr>
        <w:t>.</w:t>
      </w:r>
    </w:p>
    <w:p w14:paraId="6A1E9CF5" w14:textId="77777777" w:rsidR="00337812" w:rsidRDefault="00337812" w:rsidP="00AF7D06">
      <w:pPr>
        <w:rPr>
          <w:rFonts w:ascii="Arial" w:hAnsi="Arial" w:cs="Arial"/>
          <w:i/>
          <w:iCs/>
          <w:color w:val="808080" w:themeColor="background1" w:themeShade="80"/>
          <w:sz w:val="24"/>
          <w:szCs w:val="24"/>
          <w:shd w:val="clear" w:color="auto" w:fill="FFFFFF"/>
        </w:rPr>
      </w:pPr>
    </w:p>
    <w:p w14:paraId="6630AED7" w14:textId="7327E40A" w:rsidR="008A40F0" w:rsidRDefault="008A40F0" w:rsidP="008A40F0">
      <w:pPr>
        <w:pStyle w:val="Ttulo1"/>
        <w:spacing w:before="0" w:line="360" w:lineRule="auto"/>
        <w:rPr>
          <w:rFonts w:ascii="Arial" w:hAnsi="Arial" w:cs="Arial"/>
          <w:b/>
          <w:bCs/>
          <w:sz w:val="24"/>
          <w:szCs w:val="24"/>
          <w:shd w:val="clear" w:color="auto" w:fill="FFFFFF"/>
        </w:rPr>
      </w:pPr>
      <w:r>
        <w:rPr>
          <w:rFonts w:ascii="Arial" w:hAnsi="Arial" w:cs="Arial"/>
          <w:b/>
          <w:bCs/>
          <w:sz w:val="24"/>
          <w:szCs w:val="24"/>
          <w:shd w:val="clear" w:color="auto" w:fill="FFFFFF"/>
        </w:rPr>
        <w:lastRenderedPageBreak/>
        <w:t>DIAGRAMA DE FLUJO</w:t>
      </w:r>
    </w:p>
    <w:p w14:paraId="59B914AF" w14:textId="01D135D2" w:rsidR="18F18B63" w:rsidRDefault="18F18B63" w:rsidP="273456EE">
      <w:pPr>
        <w:spacing w:line="257" w:lineRule="auto"/>
      </w:pPr>
      <w:r w:rsidRPr="273456EE">
        <w:rPr>
          <w:rFonts w:ascii="Arial" w:eastAsia="Arial" w:hAnsi="Arial" w:cs="Arial"/>
          <w:color w:val="000000" w:themeColor="text1"/>
          <w:sz w:val="24"/>
          <w:szCs w:val="24"/>
        </w:rPr>
        <w:t xml:space="preserve">Se encuentra </w:t>
      </w:r>
      <w:r w:rsidR="41F4A788" w:rsidRPr="273456EE">
        <w:rPr>
          <w:rFonts w:ascii="Arial" w:eastAsia="Arial" w:hAnsi="Arial" w:cs="Arial"/>
          <w:color w:val="000000" w:themeColor="text1"/>
          <w:sz w:val="24"/>
          <w:szCs w:val="24"/>
        </w:rPr>
        <w:t>anexo</w:t>
      </w:r>
    </w:p>
    <w:p w14:paraId="5A412B84" w14:textId="74000070" w:rsidR="21093107" w:rsidRDefault="21093107" w:rsidP="21093107">
      <w:pPr>
        <w:spacing w:line="257" w:lineRule="auto"/>
        <w:rPr>
          <w:rFonts w:ascii="Arial" w:eastAsia="Arial" w:hAnsi="Arial" w:cs="Arial"/>
          <w:color w:val="000000" w:themeColor="text1"/>
          <w:sz w:val="24"/>
          <w:szCs w:val="24"/>
        </w:rPr>
      </w:pPr>
    </w:p>
    <w:p w14:paraId="77CEF722" w14:textId="2D00D9CC"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1F661241"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D9357B" w14:paraId="65BF2E3A" w14:textId="77777777" w:rsidTr="005353EF">
        <w:trPr>
          <w:trHeight w:val="347"/>
          <w:tblHeader/>
        </w:trPr>
        <w:tc>
          <w:tcPr>
            <w:tcW w:w="426" w:type="dxa"/>
            <w:shd w:val="clear" w:color="auto" w:fill="33CCCC"/>
            <w:vAlign w:val="center"/>
          </w:tcPr>
          <w:p w14:paraId="48662869" w14:textId="4F5204A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3753FD9A" w14:textId="749D0F70" w:rsidR="00963798" w:rsidRPr="00D9357B" w:rsidRDefault="00963798" w:rsidP="007F31BC">
            <w:pPr>
              <w:jc w:val="center"/>
              <w:rPr>
                <w:rFonts w:ascii="Arial" w:hAnsi="Arial" w:cs="Arial"/>
                <w:b/>
                <w:bCs/>
              </w:rPr>
            </w:pPr>
            <w:r w:rsidRPr="00D9357B">
              <w:rPr>
                <w:rFonts w:ascii="Arial" w:hAnsi="Arial" w:cs="Arial"/>
                <w:b/>
                <w:bCs/>
              </w:rPr>
              <w:t>Actividad</w:t>
            </w:r>
          </w:p>
        </w:tc>
        <w:tc>
          <w:tcPr>
            <w:tcW w:w="1984" w:type="dxa"/>
            <w:shd w:val="clear" w:color="auto" w:fill="33CCCC"/>
            <w:vAlign w:val="center"/>
          </w:tcPr>
          <w:p w14:paraId="2C34BC69" w14:textId="5D936930" w:rsidR="00963798" w:rsidRPr="00D9357B" w:rsidRDefault="00963798" w:rsidP="007F31BC">
            <w:pPr>
              <w:jc w:val="center"/>
              <w:rPr>
                <w:rFonts w:ascii="Arial" w:hAnsi="Arial" w:cs="Arial"/>
                <w:b/>
                <w:bCs/>
              </w:rPr>
            </w:pPr>
            <w:r w:rsidRPr="00D9357B">
              <w:rPr>
                <w:rFonts w:ascii="Arial" w:hAnsi="Arial" w:cs="Arial"/>
                <w:b/>
                <w:bCs/>
              </w:rPr>
              <w:t>Responsable</w:t>
            </w:r>
          </w:p>
        </w:tc>
        <w:tc>
          <w:tcPr>
            <w:tcW w:w="1701" w:type="dxa"/>
            <w:shd w:val="clear" w:color="auto" w:fill="33CCCC"/>
            <w:vAlign w:val="center"/>
          </w:tcPr>
          <w:p w14:paraId="7E2CDC36" w14:textId="03BF0236" w:rsidR="00963798" w:rsidRPr="00D9357B" w:rsidRDefault="00963798" w:rsidP="007F31BC">
            <w:pPr>
              <w:jc w:val="center"/>
              <w:rPr>
                <w:rFonts w:ascii="Arial" w:hAnsi="Arial" w:cs="Arial"/>
                <w:b/>
                <w:bCs/>
              </w:rPr>
            </w:pPr>
            <w:r w:rsidRPr="00D9357B">
              <w:rPr>
                <w:rFonts w:ascii="Arial" w:hAnsi="Arial" w:cs="Arial"/>
                <w:b/>
                <w:bCs/>
              </w:rPr>
              <w:t>Tiempo o frecuencia si aplica</w:t>
            </w:r>
          </w:p>
        </w:tc>
        <w:tc>
          <w:tcPr>
            <w:tcW w:w="2268" w:type="dxa"/>
            <w:shd w:val="clear" w:color="auto" w:fill="33CCCC"/>
            <w:vAlign w:val="center"/>
          </w:tcPr>
          <w:p w14:paraId="2A425660" w14:textId="5E205602" w:rsidR="00963798" w:rsidRPr="00D9357B" w:rsidRDefault="00963798" w:rsidP="007F31BC">
            <w:pPr>
              <w:jc w:val="center"/>
              <w:rPr>
                <w:rFonts w:ascii="Arial" w:hAnsi="Arial" w:cs="Arial"/>
                <w:b/>
                <w:bCs/>
              </w:rPr>
            </w:pPr>
            <w:r w:rsidRPr="00D9357B">
              <w:rPr>
                <w:rFonts w:ascii="Arial" w:hAnsi="Arial" w:cs="Arial"/>
                <w:b/>
                <w:bCs/>
              </w:rPr>
              <w:t>Registro</w:t>
            </w:r>
          </w:p>
        </w:tc>
      </w:tr>
      <w:tr w:rsidR="00525130" w:rsidRPr="00D9357B" w14:paraId="119E7A9D" w14:textId="77777777" w:rsidTr="00525130">
        <w:trPr>
          <w:trHeight w:val="909"/>
        </w:trPr>
        <w:tc>
          <w:tcPr>
            <w:tcW w:w="426" w:type="dxa"/>
            <w:shd w:val="clear" w:color="auto" w:fill="FFFFFF" w:themeFill="background1"/>
            <w:vAlign w:val="center"/>
          </w:tcPr>
          <w:p w14:paraId="6C95CAD8" w14:textId="23DC3DE4" w:rsidR="00963798" w:rsidRPr="00D9357B" w:rsidRDefault="00F8026F"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lang w:val="es-ES"/>
              </w:rPr>
              <w:t>1</w:t>
            </w:r>
          </w:p>
        </w:tc>
        <w:tc>
          <w:tcPr>
            <w:tcW w:w="7370" w:type="dxa"/>
            <w:vAlign w:val="center"/>
          </w:tcPr>
          <w:p w14:paraId="0BE4C2EC" w14:textId="71543C3D" w:rsidR="00963798" w:rsidRPr="003C5097" w:rsidRDefault="00F8026F" w:rsidP="00525130">
            <w:pPr>
              <w:rPr>
                <w:rFonts w:ascii="Arial" w:hAnsi="Arial" w:cs="Arial"/>
                <w:b/>
                <w:bCs/>
                <w:color w:val="000000" w:themeColor="text1"/>
                <w:sz w:val="20"/>
                <w:szCs w:val="20"/>
                <w:shd w:val="clear" w:color="auto" w:fill="FFFFFF"/>
              </w:rPr>
            </w:pPr>
            <w:r w:rsidRPr="003C5097">
              <w:rPr>
                <w:rFonts w:ascii="Arial" w:hAnsi="Arial" w:cs="Arial"/>
                <w:b/>
                <w:bCs/>
                <w:color w:val="000000" w:themeColor="text1"/>
                <w:sz w:val="20"/>
                <w:szCs w:val="20"/>
                <w:shd w:val="clear" w:color="auto" w:fill="FFFFFF"/>
              </w:rPr>
              <w:t xml:space="preserve">¿Qué se va </w:t>
            </w:r>
            <w:r w:rsidR="00CF1BFC" w:rsidRPr="003C5097">
              <w:rPr>
                <w:rFonts w:ascii="Arial" w:hAnsi="Arial" w:cs="Arial"/>
                <w:b/>
                <w:bCs/>
                <w:color w:val="000000" w:themeColor="text1"/>
                <w:sz w:val="20"/>
                <w:szCs w:val="20"/>
                <w:shd w:val="clear" w:color="auto" w:fill="FFFFFF"/>
              </w:rPr>
              <w:t>a planear?</w:t>
            </w:r>
            <w:r w:rsidR="003C5097">
              <w:rPr>
                <w:rFonts w:ascii="Arial" w:hAnsi="Arial" w:cs="Arial"/>
                <w:b/>
                <w:bCs/>
                <w:color w:val="000000" w:themeColor="text1"/>
                <w:sz w:val="20"/>
                <w:szCs w:val="20"/>
                <w:shd w:val="clear" w:color="auto" w:fill="FFFFFF"/>
              </w:rPr>
              <w:t>:</w:t>
            </w:r>
          </w:p>
          <w:p w14:paraId="30F3442D" w14:textId="37047E3F" w:rsidR="00490AEE" w:rsidRPr="00D9357B" w:rsidRDefault="00490AEE" w:rsidP="00525130">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Auditorías internas: continúe con la actividad nro. 2.</w:t>
            </w:r>
          </w:p>
          <w:p w14:paraId="723BA7F7" w14:textId="6155CE81" w:rsidR="00193717" w:rsidRPr="00D9357B" w:rsidRDefault="00490AEE" w:rsidP="00525130">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Seguimientos de ley: continúe con la actividad nro.</w:t>
            </w:r>
            <w:r w:rsidR="005A3C90" w:rsidRPr="00D9357B">
              <w:rPr>
                <w:rFonts w:ascii="Arial" w:hAnsi="Arial" w:cs="Arial"/>
                <w:color w:val="000000" w:themeColor="text1"/>
                <w:sz w:val="20"/>
                <w:szCs w:val="20"/>
                <w:shd w:val="clear" w:color="auto" w:fill="FFFFFF"/>
              </w:rPr>
              <w:t xml:space="preserve"> 4.</w:t>
            </w:r>
          </w:p>
        </w:tc>
        <w:tc>
          <w:tcPr>
            <w:tcW w:w="1984" w:type="dxa"/>
            <w:vAlign w:val="center"/>
          </w:tcPr>
          <w:p w14:paraId="75A79E25" w14:textId="049FE430" w:rsidR="00963798" w:rsidRPr="00D9357B" w:rsidRDefault="00490AEE"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 xml:space="preserve">Oficina de Control </w:t>
            </w:r>
            <w:r w:rsidR="0060404B" w:rsidRPr="00D9357B">
              <w:rPr>
                <w:rFonts w:ascii="Arial" w:hAnsi="Arial" w:cs="Arial"/>
                <w:color w:val="000000" w:themeColor="text1"/>
                <w:sz w:val="20"/>
                <w:szCs w:val="20"/>
                <w:shd w:val="clear" w:color="auto" w:fill="FFFFFF"/>
              </w:rPr>
              <w:t>Interno</w:t>
            </w:r>
          </w:p>
        </w:tc>
        <w:tc>
          <w:tcPr>
            <w:tcW w:w="1701" w:type="dxa"/>
            <w:vAlign w:val="center"/>
          </w:tcPr>
          <w:p w14:paraId="3A6AF58A" w14:textId="43FDA1A1" w:rsidR="00963798" w:rsidRPr="00D9357B" w:rsidRDefault="0060404B"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c>
          <w:tcPr>
            <w:tcW w:w="2268" w:type="dxa"/>
            <w:vAlign w:val="center"/>
          </w:tcPr>
          <w:p w14:paraId="06FCC4BE" w14:textId="742E7407" w:rsidR="00963798" w:rsidRPr="00D9357B" w:rsidRDefault="0060404B"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r>
      <w:tr w:rsidR="00525130" w:rsidRPr="00D9357B" w14:paraId="227B4F9B" w14:textId="77777777" w:rsidTr="00DF6608">
        <w:trPr>
          <w:trHeight w:val="1262"/>
        </w:trPr>
        <w:tc>
          <w:tcPr>
            <w:tcW w:w="426" w:type="dxa"/>
            <w:vAlign w:val="center"/>
          </w:tcPr>
          <w:p w14:paraId="7E2453EF" w14:textId="5088390D" w:rsidR="00643883" w:rsidRPr="00D9357B" w:rsidRDefault="00643883"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2</w:t>
            </w:r>
          </w:p>
        </w:tc>
        <w:tc>
          <w:tcPr>
            <w:tcW w:w="7370" w:type="dxa"/>
            <w:vAlign w:val="center"/>
          </w:tcPr>
          <w:p w14:paraId="6A0BB1A0" w14:textId="21D49132" w:rsidR="00643883" w:rsidRPr="00D9357B" w:rsidRDefault="00643883" w:rsidP="00DF6608">
            <w:pPr>
              <w:rPr>
                <w:rFonts w:ascii="Arial" w:hAnsi="Arial" w:cs="Arial"/>
                <w:b/>
                <w:bCs/>
                <w:color w:val="000000" w:themeColor="text1"/>
                <w:sz w:val="20"/>
                <w:szCs w:val="20"/>
                <w:shd w:val="clear" w:color="auto" w:fill="FFFFFF"/>
              </w:rPr>
            </w:pPr>
            <w:r w:rsidRPr="00D9357B">
              <w:rPr>
                <w:rFonts w:ascii="Arial" w:hAnsi="Arial" w:cs="Arial"/>
                <w:b/>
                <w:bCs/>
                <w:color w:val="000000" w:themeColor="text1"/>
                <w:sz w:val="20"/>
                <w:szCs w:val="20"/>
                <w:shd w:val="clear" w:color="auto" w:fill="FFFFFF"/>
              </w:rPr>
              <w:t xml:space="preserve">Realizar diagnóstico e identificar recursos para planear </w:t>
            </w:r>
            <w:r w:rsidR="003C5097" w:rsidRPr="00D9357B">
              <w:rPr>
                <w:rFonts w:ascii="Arial" w:hAnsi="Arial" w:cs="Arial"/>
                <w:b/>
                <w:bCs/>
                <w:color w:val="000000" w:themeColor="text1"/>
                <w:sz w:val="20"/>
                <w:szCs w:val="20"/>
                <w:shd w:val="clear" w:color="auto" w:fill="FFFFFF"/>
              </w:rPr>
              <w:t>auditorías interna</w:t>
            </w:r>
            <w:r w:rsidRPr="00D9357B">
              <w:rPr>
                <w:rFonts w:ascii="Arial" w:hAnsi="Arial" w:cs="Arial"/>
                <w:b/>
                <w:bCs/>
                <w:color w:val="000000" w:themeColor="text1"/>
                <w:sz w:val="20"/>
                <w:szCs w:val="20"/>
                <w:shd w:val="clear" w:color="auto" w:fill="FFFFFF"/>
              </w:rPr>
              <w:t>s</w:t>
            </w:r>
            <w:r w:rsidR="003C5097">
              <w:rPr>
                <w:rFonts w:ascii="Arial" w:hAnsi="Arial" w:cs="Arial"/>
                <w:b/>
                <w:bCs/>
                <w:color w:val="000000" w:themeColor="text1"/>
                <w:sz w:val="20"/>
                <w:szCs w:val="20"/>
                <w:shd w:val="clear" w:color="auto" w:fill="FFFFFF"/>
              </w:rPr>
              <w:t>:</w:t>
            </w:r>
          </w:p>
          <w:p w14:paraId="33F508CC" w14:textId="4E8B4BE6" w:rsidR="00FA52CD" w:rsidRPr="00D9357B" w:rsidRDefault="00643883" w:rsidP="00DF6608">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 xml:space="preserve">Identifica los procesos a auditar de conformidad a: los resultados generados en </w:t>
            </w:r>
            <w:proofErr w:type="gramStart"/>
            <w:r w:rsidRPr="00D9357B">
              <w:rPr>
                <w:rFonts w:ascii="Arial" w:hAnsi="Arial" w:cs="Arial"/>
                <w:color w:val="000000" w:themeColor="text1"/>
                <w:sz w:val="20"/>
                <w:szCs w:val="20"/>
                <w:shd w:val="clear" w:color="auto" w:fill="FFFFFF"/>
              </w:rPr>
              <w:t xml:space="preserve">la </w:t>
            </w:r>
            <w:bookmarkStart w:id="0" w:name="_dx_frag_StartFragment"/>
            <w:bookmarkEnd w:id="0"/>
            <w:r w:rsidRPr="00D9357B">
              <w:rPr>
                <w:rFonts w:ascii="Arial" w:hAnsi="Arial" w:cs="Arial"/>
                <w:color w:val="000000" w:themeColor="text1"/>
                <w:sz w:val="20"/>
                <w:szCs w:val="20"/>
                <w:shd w:val="clear" w:color="auto" w:fill="FFFFFF"/>
              </w:rPr>
              <w:t xml:space="preserve"> Matriz</w:t>
            </w:r>
            <w:proofErr w:type="gramEnd"/>
            <w:r w:rsidRPr="00D9357B">
              <w:rPr>
                <w:rFonts w:ascii="Arial" w:hAnsi="Arial" w:cs="Arial"/>
                <w:color w:val="000000" w:themeColor="text1"/>
                <w:sz w:val="20"/>
                <w:szCs w:val="20"/>
                <w:shd w:val="clear" w:color="auto" w:fill="FFFFFF"/>
              </w:rPr>
              <w:t xml:space="preserve"> Priorización y Rotación</w:t>
            </w:r>
            <w:bookmarkStart w:id="1" w:name="_dx_frag_EndFragment"/>
            <w:bookmarkEnd w:id="1"/>
            <w:r w:rsidRPr="00D9357B">
              <w:rPr>
                <w:rFonts w:ascii="Arial" w:hAnsi="Arial" w:cs="Arial"/>
                <w:color w:val="000000" w:themeColor="text1"/>
                <w:sz w:val="20"/>
                <w:szCs w:val="20"/>
                <w:shd w:val="clear" w:color="auto" w:fill="FFFFFF"/>
              </w:rPr>
              <w:t>, aunado a los recursos necesarios para llevar a cabo la planificación de las auditorías internas (humano, financieros y tecnológicos).</w:t>
            </w:r>
          </w:p>
        </w:tc>
        <w:tc>
          <w:tcPr>
            <w:tcW w:w="1984" w:type="dxa"/>
            <w:vAlign w:val="center"/>
          </w:tcPr>
          <w:p w14:paraId="5A5F4543" w14:textId="1AD27142" w:rsidR="00643883" w:rsidRPr="00D9357B" w:rsidRDefault="00643883"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Jefatura de la Oficina de Control Interno</w:t>
            </w:r>
          </w:p>
        </w:tc>
        <w:tc>
          <w:tcPr>
            <w:tcW w:w="1701" w:type="dxa"/>
            <w:vAlign w:val="center"/>
          </w:tcPr>
          <w:p w14:paraId="13F0FC4D" w14:textId="501B54C6" w:rsidR="00643883" w:rsidRPr="00D9357B" w:rsidRDefault="00643883"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c>
          <w:tcPr>
            <w:tcW w:w="2268" w:type="dxa"/>
            <w:vAlign w:val="center"/>
          </w:tcPr>
          <w:p w14:paraId="7E87DC75" w14:textId="438FFF5B" w:rsidR="00643883" w:rsidRPr="00D9357B" w:rsidRDefault="00643883"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r>
      <w:tr w:rsidR="00525130" w:rsidRPr="00D9357B" w14:paraId="27896D4C" w14:textId="77777777" w:rsidTr="00525130">
        <w:trPr>
          <w:trHeight w:val="1136"/>
        </w:trPr>
        <w:tc>
          <w:tcPr>
            <w:tcW w:w="426" w:type="dxa"/>
            <w:vAlign w:val="center"/>
          </w:tcPr>
          <w:p w14:paraId="6C35406F" w14:textId="3A13EF2D" w:rsidR="00E66531" w:rsidRPr="00D9357B" w:rsidRDefault="00E66531"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3</w:t>
            </w:r>
          </w:p>
        </w:tc>
        <w:tc>
          <w:tcPr>
            <w:tcW w:w="7370" w:type="dxa"/>
            <w:vAlign w:val="center"/>
          </w:tcPr>
          <w:p w14:paraId="0157D4B0" w14:textId="41436198" w:rsidR="00E66531" w:rsidRPr="00D9357B" w:rsidRDefault="00E66531" w:rsidP="00525130">
            <w:pPr>
              <w:rPr>
                <w:rFonts w:ascii="Arial" w:hAnsi="Arial" w:cs="Arial"/>
                <w:b/>
                <w:bCs/>
                <w:color w:val="000000" w:themeColor="text1"/>
                <w:sz w:val="20"/>
                <w:szCs w:val="20"/>
                <w:shd w:val="clear" w:color="auto" w:fill="FFFFFF"/>
              </w:rPr>
            </w:pPr>
            <w:r w:rsidRPr="00D9357B">
              <w:rPr>
                <w:rFonts w:ascii="Arial" w:hAnsi="Arial" w:cs="Arial"/>
                <w:b/>
                <w:bCs/>
                <w:color w:val="000000" w:themeColor="text1"/>
                <w:sz w:val="20"/>
                <w:szCs w:val="20"/>
                <w:shd w:val="clear" w:color="auto" w:fill="FFFFFF"/>
              </w:rPr>
              <w:t xml:space="preserve">Planificar </w:t>
            </w:r>
            <w:r w:rsidR="003C5097" w:rsidRPr="00D9357B">
              <w:rPr>
                <w:rFonts w:ascii="Arial" w:hAnsi="Arial" w:cs="Arial"/>
                <w:b/>
                <w:bCs/>
                <w:color w:val="000000" w:themeColor="text1"/>
                <w:sz w:val="20"/>
                <w:szCs w:val="20"/>
                <w:shd w:val="clear" w:color="auto" w:fill="FFFFFF"/>
              </w:rPr>
              <w:t>auditorías internas</w:t>
            </w:r>
            <w:r w:rsidR="003C5097">
              <w:rPr>
                <w:rFonts w:ascii="Arial" w:hAnsi="Arial" w:cs="Arial"/>
                <w:b/>
                <w:bCs/>
                <w:color w:val="000000" w:themeColor="text1"/>
                <w:sz w:val="20"/>
                <w:szCs w:val="20"/>
                <w:shd w:val="clear" w:color="auto" w:fill="FFFFFF"/>
              </w:rPr>
              <w:t>:</w:t>
            </w:r>
          </w:p>
          <w:p w14:paraId="791162DF" w14:textId="77777777" w:rsidR="006B72B2" w:rsidRPr="00D9357B" w:rsidRDefault="00E66531" w:rsidP="00525130">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Una vez realizado diagnóstico, planifica las auditorías Internas para ser ejecutadas durante la vigencia, teniendo en cuenta los recursos asignados (humano, financiero y tecnológico)</w:t>
            </w:r>
            <w:r w:rsidR="006B72B2" w:rsidRPr="00D9357B">
              <w:rPr>
                <w:rFonts w:ascii="Arial" w:hAnsi="Arial" w:cs="Arial"/>
                <w:color w:val="000000" w:themeColor="text1"/>
                <w:sz w:val="20"/>
                <w:szCs w:val="20"/>
                <w:shd w:val="clear" w:color="auto" w:fill="FFFFFF"/>
              </w:rPr>
              <w:t>.</w:t>
            </w:r>
          </w:p>
          <w:p w14:paraId="5D21E74E" w14:textId="20738887" w:rsidR="00525130" w:rsidRPr="00D9357B" w:rsidRDefault="00525130" w:rsidP="00525130">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 xml:space="preserve">Continúe con la actividad </w:t>
            </w:r>
            <w:r w:rsidR="005A3C90" w:rsidRPr="00D9357B">
              <w:rPr>
                <w:rFonts w:ascii="Arial" w:hAnsi="Arial" w:cs="Arial"/>
                <w:color w:val="000000" w:themeColor="text1"/>
                <w:sz w:val="20"/>
                <w:szCs w:val="20"/>
                <w:shd w:val="clear" w:color="auto" w:fill="FFFFFF"/>
              </w:rPr>
              <w:t>nro. 5</w:t>
            </w:r>
          </w:p>
        </w:tc>
        <w:tc>
          <w:tcPr>
            <w:tcW w:w="1984" w:type="dxa"/>
            <w:vAlign w:val="center"/>
          </w:tcPr>
          <w:p w14:paraId="78B38CD9" w14:textId="7033C88D" w:rsidR="00E66531" w:rsidRPr="00D9357B" w:rsidRDefault="00E66531"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Jefatura de la Oficina de Control Interno</w:t>
            </w:r>
          </w:p>
        </w:tc>
        <w:tc>
          <w:tcPr>
            <w:tcW w:w="1701" w:type="dxa"/>
            <w:vAlign w:val="center"/>
          </w:tcPr>
          <w:p w14:paraId="1B2F6828" w14:textId="0DA1C1C9" w:rsidR="00E66531" w:rsidRPr="00D9357B" w:rsidRDefault="00E66531"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c>
          <w:tcPr>
            <w:tcW w:w="2268" w:type="dxa"/>
            <w:vAlign w:val="center"/>
          </w:tcPr>
          <w:p w14:paraId="46A28DB0" w14:textId="1193F98A" w:rsidR="00E66531" w:rsidRPr="00D9357B" w:rsidRDefault="00E66531" w:rsidP="00525130">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r>
      <w:tr w:rsidR="00210FD3" w:rsidRPr="00D9357B" w14:paraId="1AEF0401" w14:textId="77777777" w:rsidTr="009C48B8">
        <w:trPr>
          <w:trHeight w:val="970"/>
        </w:trPr>
        <w:tc>
          <w:tcPr>
            <w:tcW w:w="426" w:type="dxa"/>
            <w:vAlign w:val="center"/>
          </w:tcPr>
          <w:p w14:paraId="2FE7F210" w14:textId="58BF9610" w:rsidR="00210FD3" w:rsidRPr="00D9357B" w:rsidRDefault="00210FD3" w:rsidP="00210FD3">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4</w:t>
            </w:r>
          </w:p>
        </w:tc>
        <w:tc>
          <w:tcPr>
            <w:tcW w:w="7370" w:type="dxa"/>
            <w:vAlign w:val="center"/>
          </w:tcPr>
          <w:p w14:paraId="0D641C94" w14:textId="3B5C0161" w:rsidR="00210FD3" w:rsidRPr="00D9357B" w:rsidRDefault="00210FD3" w:rsidP="009C48B8">
            <w:pPr>
              <w:rPr>
                <w:rFonts w:ascii="Arial" w:hAnsi="Arial" w:cs="Arial"/>
                <w:b/>
                <w:bCs/>
                <w:color w:val="000000" w:themeColor="text1"/>
                <w:sz w:val="20"/>
                <w:szCs w:val="20"/>
                <w:shd w:val="clear" w:color="auto" w:fill="FFFFFF"/>
              </w:rPr>
            </w:pPr>
            <w:r w:rsidRPr="00D9357B">
              <w:rPr>
                <w:rFonts w:ascii="Arial" w:hAnsi="Arial" w:cs="Arial"/>
                <w:b/>
                <w:bCs/>
                <w:color w:val="000000" w:themeColor="text1"/>
                <w:sz w:val="20"/>
                <w:szCs w:val="20"/>
                <w:shd w:val="clear" w:color="auto" w:fill="FFFFFF"/>
              </w:rPr>
              <w:t xml:space="preserve">Planificar </w:t>
            </w:r>
            <w:r w:rsidR="003C5097" w:rsidRPr="00D9357B">
              <w:rPr>
                <w:rFonts w:ascii="Arial" w:hAnsi="Arial" w:cs="Arial"/>
                <w:b/>
                <w:bCs/>
                <w:color w:val="000000" w:themeColor="text1"/>
                <w:sz w:val="20"/>
                <w:szCs w:val="20"/>
                <w:shd w:val="clear" w:color="auto" w:fill="FFFFFF"/>
              </w:rPr>
              <w:t>seguimientos de ley</w:t>
            </w:r>
            <w:r w:rsidR="003C5097">
              <w:rPr>
                <w:rFonts w:ascii="Arial" w:hAnsi="Arial" w:cs="Arial"/>
                <w:b/>
                <w:bCs/>
                <w:color w:val="000000" w:themeColor="text1"/>
                <w:sz w:val="20"/>
                <w:szCs w:val="20"/>
                <w:shd w:val="clear" w:color="auto" w:fill="FFFFFF"/>
              </w:rPr>
              <w:t>:</w:t>
            </w:r>
          </w:p>
          <w:p w14:paraId="13C9E811" w14:textId="25EBCB31" w:rsidR="00210FD3" w:rsidRPr="00D9357B" w:rsidRDefault="00210FD3" w:rsidP="009C48B8">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De conformidad a la normatividad vigente, planifica los seguimientos para ser ejecutados durante la vigencia, teniendo en cuenta los recursos asignados (humano, financiero y tecnológico).</w:t>
            </w:r>
          </w:p>
        </w:tc>
        <w:tc>
          <w:tcPr>
            <w:tcW w:w="1984" w:type="dxa"/>
            <w:vAlign w:val="center"/>
          </w:tcPr>
          <w:p w14:paraId="43D88B66" w14:textId="6D29DA3B" w:rsidR="00210FD3" w:rsidRPr="00D9357B" w:rsidRDefault="00210FD3" w:rsidP="009C48B8">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Jefatura de la Oficina de Control Interno</w:t>
            </w:r>
          </w:p>
        </w:tc>
        <w:tc>
          <w:tcPr>
            <w:tcW w:w="1701" w:type="dxa"/>
            <w:vAlign w:val="center"/>
          </w:tcPr>
          <w:p w14:paraId="65689CDF" w14:textId="79A5EAC3" w:rsidR="00210FD3" w:rsidRPr="00D9357B" w:rsidRDefault="00210FD3" w:rsidP="009C48B8">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c>
          <w:tcPr>
            <w:tcW w:w="2268" w:type="dxa"/>
            <w:vAlign w:val="center"/>
          </w:tcPr>
          <w:p w14:paraId="21665054" w14:textId="6D2C393E" w:rsidR="00210FD3" w:rsidRPr="00D9357B" w:rsidRDefault="00210FD3" w:rsidP="009C48B8">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r>
      <w:tr w:rsidR="00A424BC" w:rsidRPr="00D9357B" w14:paraId="3D7216B4" w14:textId="77777777" w:rsidTr="007E2E39">
        <w:trPr>
          <w:trHeight w:val="286"/>
        </w:trPr>
        <w:tc>
          <w:tcPr>
            <w:tcW w:w="426" w:type="dxa"/>
            <w:vAlign w:val="center"/>
          </w:tcPr>
          <w:p w14:paraId="639E8216" w14:textId="5CDDC17E" w:rsidR="00A424BC" w:rsidRPr="00D9357B" w:rsidRDefault="00A424BC" w:rsidP="00A424BC">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5</w:t>
            </w:r>
          </w:p>
        </w:tc>
        <w:tc>
          <w:tcPr>
            <w:tcW w:w="7370" w:type="dxa"/>
            <w:vAlign w:val="center"/>
          </w:tcPr>
          <w:p w14:paraId="34DB84B3" w14:textId="3A581679" w:rsidR="00A424BC" w:rsidRPr="00D9357B" w:rsidRDefault="00A424BC" w:rsidP="009C48B8">
            <w:pPr>
              <w:rPr>
                <w:rFonts w:ascii="Arial" w:hAnsi="Arial" w:cs="Arial"/>
                <w:b/>
                <w:bCs/>
                <w:color w:val="000000" w:themeColor="text1"/>
                <w:sz w:val="20"/>
                <w:szCs w:val="20"/>
                <w:shd w:val="clear" w:color="auto" w:fill="FFFFFF"/>
              </w:rPr>
            </w:pPr>
            <w:r w:rsidRPr="00D9357B">
              <w:rPr>
                <w:rFonts w:ascii="Arial" w:hAnsi="Arial" w:cs="Arial"/>
                <w:b/>
                <w:bCs/>
                <w:color w:val="000000" w:themeColor="text1"/>
                <w:sz w:val="20"/>
                <w:szCs w:val="20"/>
                <w:shd w:val="clear" w:color="auto" w:fill="FFFFFF"/>
              </w:rPr>
              <w:t xml:space="preserve">Presentar Plan </w:t>
            </w:r>
            <w:r w:rsidR="003C5097" w:rsidRPr="00D9357B">
              <w:rPr>
                <w:rFonts w:ascii="Arial" w:hAnsi="Arial" w:cs="Arial"/>
                <w:b/>
                <w:bCs/>
                <w:color w:val="000000" w:themeColor="text1"/>
                <w:sz w:val="20"/>
                <w:szCs w:val="20"/>
                <w:shd w:val="clear" w:color="auto" w:fill="FFFFFF"/>
              </w:rPr>
              <w:t xml:space="preserve">anual de </w:t>
            </w:r>
            <w:proofErr w:type="spellStart"/>
            <w:r w:rsidR="003C5097" w:rsidRPr="00D9357B">
              <w:rPr>
                <w:rFonts w:ascii="Arial" w:hAnsi="Arial" w:cs="Arial"/>
                <w:b/>
                <w:bCs/>
                <w:color w:val="000000" w:themeColor="text1"/>
                <w:sz w:val="20"/>
                <w:szCs w:val="20"/>
                <w:shd w:val="clear" w:color="auto" w:fill="FFFFFF"/>
              </w:rPr>
              <w:t>auditorias</w:t>
            </w:r>
            <w:proofErr w:type="spellEnd"/>
            <w:r w:rsidR="003C5097" w:rsidRPr="00D9357B">
              <w:rPr>
                <w:rFonts w:ascii="Arial" w:hAnsi="Arial" w:cs="Arial"/>
                <w:b/>
                <w:bCs/>
                <w:color w:val="000000" w:themeColor="text1"/>
                <w:sz w:val="20"/>
                <w:szCs w:val="20"/>
                <w:shd w:val="clear" w:color="auto" w:fill="FFFFFF"/>
              </w:rPr>
              <w:t xml:space="preserve"> internas y seguimientos de ley a la gestión institucional</w:t>
            </w:r>
            <w:r w:rsidR="003C5097">
              <w:rPr>
                <w:rFonts w:ascii="Arial" w:hAnsi="Arial" w:cs="Arial"/>
                <w:b/>
                <w:bCs/>
                <w:color w:val="000000" w:themeColor="text1"/>
                <w:sz w:val="20"/>
                <w:szCs w:val="20"/>
                <w:shd w:val="clear" w:color="auto" w:fill="FFFFFF"/>
              </w:rPr>
              <w:t>:</w:t>
            </w:r>
          </w:p>
          <w:p w14:paraId="6902556A" w14:textId="77777777" w:rsidR="00A424BC" w:rsidRPr="00D9357B" w:rsidRDefault="00A424BC" w:rsidP="009C48B8">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lastRenderedPageBreak/>
              <w:t>Una vez el jefe de la Oficina de Control Interno define el Plan Anual de Auditorías Internas y lo presenta al Comité Institucional de Coordinación de Control Interno - CICCI para:</w:t>
            </w:r>
          </w:p>
          <w:p w14:paraId="351DCE2B" w14:textId="77777777" w:rsidR="009C48B8" w:rsidRPr="00D9357B" w:rsidRDefault="00A424BC" w:rsidP="009C48B8">
            <w:pPr>
              <w:pStyle w:val="Prrafodelista"/>
              <w:numPr>
                <w:ilvl w:val="0"/>
                <w:numId w:val="2"/>
              </w:numPr>
              <w:ind w:left="255" w:hanging="255"/>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Aprobación del Plan Anual de Auditorías internas, conforme a lo establecido en la Resolución No. 2021160000017714-6 del 2021. "Por la cual se crea y conforma el Comité Institucional de Coordinación de Control Interno en la Superintendencia Nacional de Salud" y</w:t>
            </w:r>
          </w:p>
          <w:p w14:paraId="52F16E11" w14:textId="785B3AF6" w:rsidR="00A424BC" w:rsidRPr="00D9357B" w:rsidRDefault="00A424BC" w:rsidP="009C48B8">
            <w:pPr>
              <w:pStyle w:val="Prrafodelista"/>
              <w:numPr>
                <w:ilvl w:val="0"/>
                <w:numId w:val="2"/>
              </w:numPr>
              <w:ind w:left="255" w:hanging="255"/>
              <w:rPr>
                <w:rFonts w:ascii="Arial" w:hAnsi="Arial" w:cs="Arial"/>
                <w:b/>
                <w:bCs/>
                <w:color w:val="000000" w:themeColor="text1"/>
                <w:sz w:val="20"/>
                <w:szCs w:val="20"/>
                <w:shd w:val="clear" w:color="auto" w:fill="FFFFFF"/>
              </w:rPr>
            </w:pPr>
            <w:r w:rsidRPr="00D9357B">
              <w:rPr>
                <w:rFonts w:ascii="Arial" w:hAnsi="Arial" w:cs="Arial"/>
                <w:color w:val="000000" w:themeColor="text1"/>
                <w:sz w:val="20"/>
                <w:szCs w:val="20"/>
                <w:shd w:val="clear" w:color="auto" w:fill="FFFFFF"/>
              </w:rPr>
              <w:t>Socialización de los Seguimientos de Ley a la Gestión Institucional.</w:t>
            </w:r>
          </w:p>
        </w:tc>
        <w:tc>
          <w:tcPr>
            <w:tcW w:w="1984" w:type="dxa"/>
            <w:vAlign w:val="center"/>
          </w:tcPr>
          <w:p w14:paraId="1318677B" w14:textId="1773F5DC" w:rsidR="00A424BC" w:rsidRPr="00D9357B" w:rsidRDefault="00A424BC" w:rsidP="009C48B8">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lastRenderedPageBreak/>
              <w:t>Jefatura de la Oficina de Control Interno</w:t>
            </w:r>
          </w:p>
        </w:tc>
        <w:tc>
          <w:tcPr>
            <w:tcW w:w="1701" w:type="dxa"/>
            <w:vAlign w:val="center"/>
          </w:tcPr>
          <w:p w14:paraId="2A46A357" w14:textId="56ABB8AF" w:rsidR="00A424BC" w:rsidRPr="00D9357B" w:rsidRDefault="00A424BC" w:rsidP="009C48B8">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c>
          <w:tcPr>
            <w:tcW w:w="2268" w:type="dxa"/>
            <w:vAlign w:val="center"/>
          </w:tcPr>
          <w:p w14:paraId="72F50948" w14:textId="14D90185" w:rsidR="00A424BC" w:rsidRPr="00D9357B" w:rsidRDefault="00A424BC" w:rsidP="009C48B8">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r>
      <w:tr w:rsidR="00F215F3" w:rsidRPr="00D9357B" w14:paraId="33705DF8" w14:textId="77777777" w:rsidTr="007E2E39">
        <w:trPr>
          <w:trHeight w:val="286"/>
        </w:trPr>
        <w:tc>
          <w:tcPr>
            <w:tcW w:w="426" w:type="dxa"/>
            <w:vAlign w:val="center"/>
          </w:tcPr>
          <w:p w14:paraId="0E008626" w14:textId="78D1B182" w:rsidR="00F215F3" w:rsidRPr="00D9357B" w:rsidRDefault="00F215F3" w:rsidP="00F215F3">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6</w:t>
            </w:r>
          </w:p>
        </w:tc>
        <w:tc>
          <w:tcPr>
            <w:tcW w:w="7370" w:type="dxa"/>
            <w:vAlign w:val="center"/>
          </w:tcPr>
          <w:p w14:paraId="069B399C" w14:textId="46A777E9" w:rsidR="00F215F3" w:rsidRPr="00F215F3" w:rsidRDefault="00F215F3" w:rsidP="00F215F3">
            <w:pPr>
              <w:rPr>
                <w:rFonts w:ascii="Arial" w:hAnsi="Arial" w:cs="Arial"/>
                <w:b/>
                <w:bCs/>
                <w:color w:val="000000" w:themeColor="text1"/>
                <w:sz w:val="20"/>
                <w:szCs w:val="20"/>
                <w:shd w:val="clear" w:color="auto" w:fill="FFFFFF"/>
              </w:rPr>
            </w:pPr>
            <w:r w:rsidRPr="00F215F3">
              <w:rPr>
                <w:rFonts w:ascii="Arial" w:hAnsi="Arial" w:cs="Arial"/>
                <w:b/>
                <w:bCs/>
                <w:color w:val="000000" w:themeColor="text1"/>
                <w:sz w:val="20"/>
                <w:szCs w:val="20"/>
                <w:shd w:val="clear" w:color="auto" w:fill="FFFFFF"/>
              </w:rPr>
              <w:t xml:space="preserve">Socializar </w:t>
            </w:r>
            <w:r w:rsidR="003C5097" w:rsidRPr="00F215F3">
              <w:rPr>
                <w:rFonts w:ascii="Arial" w:hAnsi="Arial" w:cs="Arial"/>
                <w:b/>
                <w:bCs/>
                <w:color w:val="000000" w:themeColor="text1"/>
                <w:sz w:val="20"/>
                <w:szCs w:val="20"/>
                <w:shd w:val="clear" w:color="auto" w:fill="FFFFFF"/>
              </w:rPr>
              <w:t>seguimientos de ley a la gestión institucional</w:t>
            </w:r>
            <w:r w:rsidR="003C5097">
              <w:rPr>
                <w:rFonts w:ascii="Arial" w:hAnsi="Arial" w:cs="Arial"/>
                <w:b/>
                <w:bCs/>
                <w:color w:val="000000" w:themeColor="text1"/>
                <w:sz w:val="20"/>
                <w:szCs w:val="20"/>
                <w:shd w:val="clear" w:color="auto" w:fill="FFFFFF"/>
              </w:rPr>
              <w:t>:</w:t>
            </w:r>
          </w:p>
          <w:p w14:paraId="466AC2BE" w14:textId="77777777" w:rsidR="00F215F3" w:rsidRPr="00D9357B" w:rsidRDefault="00F215F3" w:rsidP="00F215F3">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 xml:space="preserve">Socializar </w:t>
            </w:r>
            <w:r w:rsidRPr="00F215F3">
              <w:rPr>
                <w:rFonts w:ascii="Arial" w:hAnsi="Arial" w:cs="Arial"/>
                <w:color w:val="000000" w:themeColor="text1"/>
                <w:sz w:val="20"/>
                <w:szCs w:val="20"/>
                <w:shd w:val="clear" w:color="auto" w:fill="FFFFFF"/>
              </w:rPr>
              <w:t>ante el Comité Institucional de Coordinación de Control Interno - CICCI, los Seguimientos de Ley a ejecutar durante la vigencia.</w:t>
            </w:r>
            <w:r w:rsidR="001E3926" w:rsidRPr="00D9357B">
              <w:rPr>
                <w:rFonts w:ascii="Arial" w:hAnsi="Arial" w:cs="Arial"/>
                <w:color w:val="000000" w:themeColor="text1"/>
                <w:sz w:val="20"/>
                <w:szCs w:val="20"/>
                <w:shd w:val="clear" w:color="auto" w:fill="FFFFFF"/>
              </w:rPr>
              <w:t xml:space="preserve"> </w:t>
            </w:r>
          </w:p>
          <w:p w14:paraId="45271501" w14:textId="2E52EA6B" w:rsidR="001E3926" w:rsidRPr="00D9357B" w:rsidRDefault="001E3926" w:rsidP="00F215F3">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Continúe con la a</w:t>
            </w:r>
            <w:r w:rsidR="00E13A50" w:rsidRPr="00D9357B">
              <w:rPr>
                <w:rFonts w:ascii="Arial" w:hAnsi="Arial" w:cs="Arial"/>
                <w:color w:val="000000" w:themeColor="text1"/>
                <w:sz w:val="20"/>
                <w:szCs w:val="20"/>
                <w:shd w:val="clear" w:color="auto" w:fill="FFFFFF"/>
              </w:rPr>
              <w:t>ctividad nro. 9.</w:t>
            </w:r>
          </w:p>
        </w:tc>
        <w:tc>
          <w:tcPr>
            <w:tcW w:w="1984" w:type="dxa"/>
            <w:vAlign w:val="center"/>
          </w:tcPr>
          <w:p w14:paraId="075D9FDB" w14:textId="05126B75" w:rsidR="00F215F3" w:rsidRPr="00D9357B" w:rsidRDefault="00F215F3" w:rsidP="00F215F3">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Jefatura de la Oficina de Control Interno</w:t>
            </w:r>
          </w:p>
        </w:tc>
        <w:tc>
          <w:tcPr>
            <w:tcW w:w="1701" w:type="dxa"/>
            <w:vAlign w:val="center"/>
          </w:tcPr>
          <w:p w14:paraId="2DCA5BE4" w14:textId="2EB10FD1" w:rsidR="00F215F3" w:rsidRPr="00D9357B" w:rsidRDefault="00F215F3" w:rsidP="00F215F3">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c>
          <w:tcPr>
            <w:tcW w:w="2268" w:type="dxa"/>
            <w:vAlign w:val="center"/>
          </w:tcPr>
          <w:p w14:paraId="473410AB" w14:textId="59B89420" w:rsidR="00F215F3" w:rsidRPr="00D9357B" w:rsidRDefault="00F215F3" w:rsidP="00F215F3">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r>
      <w:tr w:rsidR="009C48B8" w:rsidRPr="00D9357B" w14:paraId="22305EA5" w14:textId="77777777" w:rsidTr="00351805">
        <w:trPr>
          <w:trHeight w:val="4798"/>
        </w:trPr>
        <w:tc>
          <w:tcPr>
            <w:tcW w:w="426" w:type="dxa"/>
            <w:shd w:val="clear" w:color="auto" w:fill="FFC000" w:themeFill="accent4"/>
            <w:vAlign w:val="center"/>
          </w:tcPr>
          <w:p w14:paraId="298C3B92" w14:textId="07B1B4B8" w:rsidR="009C48B8" w:rsidRPr="00D9357B" w:rsidRDefault="002E4B4F" w:rsidP="00A424BC">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lang w:val="es-ES"/>
              </w:rPr>
              <w:lastRenderedPageBreak/>
              <w:t>7</w:t>
            </w:r>
          </w:p>
        </w:tc>
        <w:tc>
          <w:tcPr>
            <w:tcW w:w="7370" w:type="dxa"/>
          </w:tcPr>
          <w:p w14:paraId="3218257D" w14:textId="21AFF479" w:rsidR="007F26BC" w:rsidRPr="00D9357B" w:rsidRDefault="007E2E39" w:rsidP="007F26BC">
            <w:pPr>
              <w:rPr>
                <w:rFonts w:ascii="Arial" w:hAnsi="Arial" w:cs="Arial"/>
                <w:b/>
                <w:bCs/>
                <w:color w:val="000000" w:themeColor="text1"/>
                <w:sz w:val="20"/>
                <w:szCs w:val="20"/>
                <w:shd w:val="clear" w:color="auto" w:fill="FFFFFF"/>
              </w:rPr>
            </w:pPr>
            <w:r w:rsidRPr="00D9357B">
              <w:rPr>
                <w:rFonts w:ascii="Arial" w:hAnsi="Arial" w:cs="Arial"/>
                <w:b/>
                <w:bCs/>
                <w:color w:val="000000" w:themeColor="text1"/>
                <w:sz w:val="20"/>
                <w:szCs w:val="20"/>
                <w:shd w:val="clear" w:color="auto" w:fill="FFFFFF"/>
              </w:rPr>
              <w:t>©</w:t>
            </w:r>
            <w:r w:rsidR="007F26BC" w:rsidRPr="00D9357B">
              <w:rPr>
                <w:rFonts w:ascii="Arial" w:hAnsi="Arial" w:cs="Arial"/>
                <w:b/>
                <w:bCs/>
                <w:color w:val="000000" w:themeColor="text1"/>
                <w:sz w:val="20"/>
                <w:szCs w:val="20"/>
                <w:shd w:val="clear" w:color="auto" w:fill="FFFFFF"/>
              </w:rPr>
              <w:t xml:space="preserve"> Aprobar el Plan </w:t>
            </w:r>
            <w:r w:rsidR="003C5097" w:rsidRPr="00D9357B">
              <w:rPr>
                <w:rFonts w:ascii="Arial" w:hAnsi="Arial" w:cs="Arial"/>
                <w:b/>
                <w:bCs/>
                <w:color w:val="000000" w:themeColor="text1"/>
                <w:sz w:val="20"/>
                <w:szCs w:val="20"/>
                <w:shd w:val="clear" w:color="auto" w:fill="FFFFFF"/>
              </w:rPr>
              <w:t>anual de auditorías internas</w:t>
            </w:r>
            <w:r w:rsidR="003C5097">
              <w:rPr>
                <w:rFonts w:ascii="Arial" w:hAnsi="Arial" w:cs="Arial"/>
                <w:b/>
                <w:bCs/>
                <w:color w:val="000000" w:themeColor="text1"/>
                <w:sz w:val="20"/>
                <w:szCs w:val="20"/>
                <w:shd w:val="clear" w:color="auto" w:fill="FFFFFF"/>
              </w:rPr>
              <w:t>:</w:t>
            </w:r>
          </w:p>
          <w:p w14:paraId="44CF40E9" w14:textId="7790B068" w:rsidR="007F26BC" w:rsidRPr="00D9357B" w:rsidRDefault="007F26BC" w:rsidP="007F26BC">
            <w:pPr>
              <w:rPr>
                <w:rFonts w:ascii="Arial" w:eastAsiaTheme="majorEastAsia" w:hAnsi="Arial" w:cs="Arial"/>
                <w:color w:val="000000" w:themeColor="text1"/>
                <w:sz w:val="20"/>
                <w:szCs w:val="20"/>
                <w:shd w:val="clear" w:color="auto" w:fill="FFFFFF"/>
              </w:rPr>
            </w:pPr>
            <w:r w:rsidRPr="00D9357B">
              <w:rPr>
                <w:rFonts w:ascii="Arial" w:eastAsiaTheme="majorEastAsia" w:hAnsi="Arial" w:cs="Arial"/>
                <w:color w:val="000000" w:themeColor="text1"/>
                <w:sz w:val="20"/>
                <w:szCs w:val="20"/>
                <w:shd w:val="clear" w:color="auto" w:fill="FFFFFF"/>
              </w:rPr>
              <w:t>El Comité Institucional de Coordinación de Control Interno - CICCI, con base a lo establecido Resolución N. 2021160000017714-6 del 2021 "Por la cual se crea y conforma el Comité Institucional de Coordinación de Control Interno en la Superintendencia Nacional de Salud."  en su artículo 4°. Funciones. Son funciones del Comité Institucional de Coordinación de Control Interno las siguientes, en su numeral 2:</w:t>
            </w:r>
          </w:p>
          <w:p w14:paraId="5DF9FC04" w14:textId="77777777" w:rsidR="007F26BC" w:rsidRPr="00D9357B" w:rsidRDefault="007F26BC" w:rsidP="007F26BC">
            <w:pPr>
              <w:rPr>
                <w:rFonts w:ascii="Arial" w:eastAsiaTheme="majorEastAsia" w:hAnsi="Arial" w:cs="Arial"/>
                <w:color w:val="000000" w:themeColor="text1"/>
                <w:sz w:val="20"/>
                <w:szCs w:val="20"/>
                <w:shd w:val="clear" w:color="auto" w:fill="FFFFFF"/>
              </w:rPr>
            </w:pPr>
            <w:r w:rsidRPr="00D9357B">
              <w:rPr>
                <w:rFonts w:ascii="Arial" w:eastAsiaTheme="majorEastAsia" w:hAnsi="Arial" w:cs="Arial"/>
                <w:color w:val="000000" w:themeColor="text1"/>
                <w:sz w:val="20"/>
                <w:szCs w:val="20"/>
                <w:shd w:val="clear" w:color="auto" w:fill="FFFFFF"/>
              </w:rPr>
              <w:t> </w:t>
            </w:r>
          </w:p>
          <w:p w14:paraId="5A460955" w14:textId="77777777" w:rsidR="007F26BC" w:rsidRPr="00D9357B" w:rsidRDefault="007F26BC" w:rsidP="007F26BC">
            <w:pPr>
              <w:rPr>
                <w:rFonts w:ascii="Arial" w:eastAsiaTheme="majorEastAsia" w:hAnsi="Arial" w:cs="Arial"/>
                <w:color w:val="000000" w:themeColor="text1"/>
                <w:sz w:val="20"/>
                <w:szCs w:val="20"/>
                <w:shd w:val="clear" w:color="auto" w:fill="FFFFFF"/>
              </w:rPr>
            </w:pPr>
            <w:r w:rsidRPr="00D9357B">
              <w:rPr>
                <w:rFonts w:ascii="Arial" w:eastAsiaTheme="majorEastAsia" w:hAnsi="Arial" w:cs="Arial"/>
                <w:color w:val="000000" w:themeColor="text1"/>
                <w:sz w:val="20"/>
                <w:szCs w:val="20"/>
                <w:shd w:val="clear" w:color="auto" w:fill="FFFFFF"/>
              </w:rPr>
              <w:t xml:space="preserve">Aprobar el Plan Anual de Auditorías presentado por el </w:t>
            </w:r>
            <w:proofErr w:type="gramStart"/>
            <w:r w:rsidRPr="00D9357B">
              <w:rPr>
                <w:rFonts w:ascii="Arial" w:eastAsiaTheme="majorEastAsia" w:hAnsi="Arial" w:cs="Arial"/>
                <w:color w:val="000000" w:themeColor="text1"/>
                <w:sz w:val="20"/>
                <w:szCs w:val="20"/>
                <w:shd w:val="clear" w:color="auto" w:fill="FFFFFF"/>
              </w:rPr>
              <w:t>Jefe</w:t>
            </w:r>
            <w:proofErr w:type="gramEnd"/>
            <w:r w:rsidRPr="00D9357B">
              <w:rPr>
                <w:rFonts w:ascii="Arial" w:eastAsiaTheme="majorEastAsia" w:hAnsi="Arial" w:cs="Arial"/>
                <w:color w:val="000000" w:themeColor="text1"/>
                <w:sz w:val="20"/>
                <w:szCs w:val="20"/>
                <w:shd w:val="clear" w:color="auto" w:fill="FFFFFF"/>
              </w:rPr>
              <w:t xml:space="preserve"> de Control Interno, formular sugerencias y hacer seguimiento a las recomendaciones producto de la ejecución del Plan, de acuerdo con lo dispuesto en el Estatuto de Auditoría, basado en la priorización de los temas críticos según la gestión de riesgos de la administración.</w:t>
            </w:r>
          </w:p>
          <w:p w14:paraId="4BE0E096" w14:textId="77777777" w:rsidR="007F26BC" w:rsidRPr="00D9357B" w:rsidRDefault="007F26BC" w:rsidP="007F26BC">
            <w:pPr>
              <w:rPr>
                <w:rFonts w:ascii="Arial" w:eastAsiaTheme="majorEastAsia" w:hAnsi="Arial" w:cs="Arial"/>
                <w:color w:val="000000" w:themeColor="text1"/>
                <w:sz w:val="20"/>
                <w:szCs w:val="20"/>
                <w:shd w:val="clear" w:color="auto" w:fill="FFFFFF"/>
              </w:rPr>
            </w:pPr>
            <w:r w:rsidRPr="00D9357B">
              <w:rPr>
                <w:rFonts w:ascii="Arial" w:eastAsiaTheme="majorEastAsia" w:hAnsi="Arial" w:cs="Arial"/>
                <w:color w:val="000000" w:themeColor="text1"/>
                <w:sz w:val="20"/>
                <w:szCs w:val="20"/>
                <w:shd w:val="clear" w:color="auto" w:fill="FFFFFF"/>
              </w:rPr>
              <w:t> </w:t>
            </w:r>
          </w:p>
          <w:p w14:paraId="0D14CB1D" w14:textId="77777777" w:rsidR="007F26BC" w:rsidRPr="00D9357B" w:rsidRDefault="007F26BC" w:rsidP="007F26BC">
            <w:pPr>
              <w:rPr>
                <w:rFonts w:ascii="Arial" w:eastAsiaTheme="majorEastAsia" w:hAnsi="Arial" w:cs="Arial"/>
                <w:color w:val="000000" w:themeColor="text1"/>
                <w:sz w:val="20"/>
                <w:szCs w:val="20"/>
                <w:shd w:val="clear" w:color="auto" w:fill="FFFFFF"/>
              </w:rPr>
            </w:pPr>
            <w:r w:rsidRPr="00D9357B">
              <w:rPr>
                <w:rFonts w:ascii="Arial" w:eastAsiaTheme="majorEastAsia" w:hAnsi="Arial" w:cs="Arial"/>
                <w:color w:val="000000" w:themeColor="text1"/>
                <w:sz w:val="20"/>
                <w:szCs w:val="20"/>
                <w:shd w:val="clear" w:color="auto" w:fill="FFFFFF"/>
              </w:rPr>
              <w:t xml:space="preserve">De su aprobación queda como evidencia la respectiva acta y el Plan Anual de </w:t>
            </w:r>
            <w:proofErr w:type="spellStart"/>
            <w:r w:rsidRPr="00D9357B">
              <w:rPr>
                <w:rFonts w:ascii="Arial" w:eastAsiaTheme="majorEastAsia" w:hAnsi="Arial" w:cs="Arial"/>
                <w:color w:val="000000" w:themeColor="text1"/>
                <w:sz w:val="20"/>
                <w:szCs w:val="20"/>
                <w:shd w:val="clear" w:color="auto" w:fill="FFFFFF"/>
              </w:rPr>
              <w:t>Auditorias</w:t>
            </w:r>
            <w:proofErr w:type="spellEnd"/>
            <w:r w:rsidRPr="00D9357B">
              <w:rPr>
                <w:rFonts w:ascii="Arial" w:eastAsiaTheme="majorEastAsia" w:hAnsi="Arial" w:cs="Arial"/>
                <w:color w:val="000000" w:themeColor="text1"/>
                <w:sz w:val="20"/>
                <w:szCs w:val="20"/>
                <w:shd w:val="clear" w:color="auto" w:fill="FFFFFF"/>
              </w:rPr>
              <w:t xml:space="preserve"> Internas o puede no ser aprobado requiriendo ajustes.</w:t>
            </w:r>
          </w:p>
          <w:p w14:paraId="361A3C43" w14:textId="77777777" w:rsidR="003131BE" w:rsidRPr="00D9357B" w:rsidRDefault="003131BE" w:rsidP="007F26BC">
            <w:pPr>
              <w:rPr>
                <w:rFonts w:ascii="Arial" w:eastAsiaTheme="majorEastAsia" w:hAnsi="Arial" w:cs="Arial"/>
                <w:color w:val="000000" w:themeColor="text1"/>
                <w:sz w:val="20"/>
                <w:szCs w:val="20"/>
                <w:shd w:val="clear" w:color="auto" w:fill="FFFFFF"/>
              </w:rPr>
            </w:pPr>
          </w:p>
          <w:p w14:paraId="7380D922" w14:textId="47F53312" w:rsidR="003131BE" w:rsidRPr="00D9357B" w:rsidRDefault="00260892" w:rsidP="007F26BC">
            <w:pPr>
              <w:rPr>
                <w:rFonts w:ascii="Arial" w:eastAsiaTheme="majorEastAsia" w:hAnsi="Arial" w:cs="Arial"/>
                <w:color w:val="000000" w:themeColor="text1"/>
                <w:sz w:val="20"/>
                <w:szCs w:val="20"/>
                <w:shd w:val="clear" w:color="auto" w:fill="FFFFFF"/>
              </w:rPr>
            </w:pPr>
            <w:r w:rsidRPr="00D9357B">
              <w:rPr>
                <w:rFonts w:ascii="Arial" w:eastAsiaTheme="majorEastAsia" w:hAnsi="Arial" w:cs="Arial"/>
                <w:color w:val="000000" w:themeColor="text1"/>
                <w:sz w:val="20"/>
                <w:szCs w:val="20"/>
                <w:shd w:val="clear" w:color="auto" w:fill="FFFFFF"/>
              </w:rPr>
              <w:t>¿El plan fue aprobado?</w:t>
            </w:r>
          </w:p>
          <w:p w14:paraId="5EAAE862" w14:textId="7BFEB828" w:rsidR="00260892" w:rsidRPr="00D9357B" w:rsidRDefault="00260892" w:rsidP="007F26BC">
            <w:pPr>
              <w:rPr>
                <w:rFonts w:ascii="Arial" w:eastAsiaTheme="majorEastAsia" w:hAnsi="Arial" w:cs="Arial"/>
                <w:color w:val="000000" w:themeColor="text1"/>
                <w:sz w:val="20"/>
                <w:szCs w:val="20"/>
                <w:shd w:val="clear" w:color="auto" w:fill="FFFFFF"/>
              </w:rPr>
            </w:pPr>
            <w:proofErr w:type="spellStart"/>
            <w:proofErr w:type="gramStart"/>
            <w:r w:rsidRPr="00D9357B">
              <w:rPr>
                <w:rFonts w:ascii="Arial" w:eastAsiaTheme="majorEastAsia" w:hAnsi="Arial" w:cs="Arial"/>
                <w:color w:val="000000" w:themeColor="text1"/>
                <w:sz w:val="20"/>
                <w:szCs w:val="20"/>
                <w:shd w:val="clear" w:color="auto" w:fill="FFFFFF"/>
              </w:rPr>
              <w:t>Sí:</w:t>
            </w:r>
            <w:r w:rsidR="00351805" w:rsidRPr="00D9357B">
              <w:rPr>
                <w:rFonts w:ascii="Arial" w:eastAsiaTheme="majorEastAsia" w:hAnsi="Arial" w:cs="Arial"/>
                <w:color w:val="000000" w:themeColor="text1"/>
                <w:sz w:val="20"/>
                <w:szCs w:val="20"/>
                <w:shd w:val="clear" w:color="auto" w:fill="FFFFFF"/>
              </w:rPr>
              <w:t>continúe</w:t>
            </w:r>
            <w:proofErr w:type="spellEnd"/>
            <w:proofErr w:type="gramEnd"/>
            <w:r w:rsidR="00351805" w:rsidRPr="00D9357B">
              <w:rPr>
                <w:rFonts w:ascii="Arial" w:eastAsiaTheme="majorEastAsia" w:hAnsi="Arial" w:cs="Arial"/>
                <w:color w:val="000000" w:themeColor="text1"/>
                <w:sz w:val="20"/>
                <w:szCs w:val="20"/>
                <w:shd w:val="clear" w:color="auto" w:fill="FFFFFF"/>
              </w:rPr>
              <w:t xml:space="preserve"> con la actividad nro. </w:t>
            </w:r>
            <w:r w:rsidR="002E4B4F" w:rsidRPr="00D9357B">
              <w:rPr>
                <w:rFonts w:ascii="Arial" w:eastAsiaTheme="majorEastAsia" w:hAnsi="Arial" w:cs="Arial"/>
                <w:color w:val="000000" w:themeColor="text1"/>
                <w:sz w:val="20"/>
                <w:szCs w:val="20"/>
                <w:shd w:val="clear" w:color="auto" w:fill="FFFFFF"/>
              </w:rPr>
              <w:t>8</w:t>
            </w:r>
          </w:p>
          <w:p w14:paraId="03D61401" w14:textId="713577AA" w:rsidR="009C48B8" w:rsidRPr="00D9357B" w:rsidRDefault="00260892" w:rsidP="00351805">
            <w:pPr>
              <w:rPr>
                <w:rFonts w:ascii="Arial" w:hAnsi="Arial" w:cs="Arial"/>
                <w:color w:val="000000" w:themeColor="text1"/>
                <w:sz w:val="20"/>
                <w:szCs w:val="20"/>
                <w:shd w:val="clear" w:color="auto" w:fill="FFFFFF"/>
              </w:rPr>
            </w:pPr>
            <w:r w:rsidRPr="00D9357B">
              <w:rPr>
                <w:rFonts w:ascii="Arial" w:eastAsiaTheme="majorEastAsia" w:hAnsi="Arial" w:cs="Arial"/>
                <w:color w:val="000000" w:themeColor="text1"/>
                <w:sz w:val="20"/>
                <w:szCs w:val="20"/>
                <w:shd w:val="clear" w:color="auto" w:fill="FFFFFF"/>
              </w:rPr>
              <w:t>No:</w:t>
            </w:r>
            <w:r w:rsidR="00351805" w:rsidRPr="00D9357B">
              <w:rPr>
                <w:rFonts w:ascii="Arial" w:eastAsiaTheme="majorEastAsia" w:hAnsi="Arial" w:cs="Arial"/>
                <w:color w:val="000000" w:themeColor="text1"/>
                <w:sz w:val="20"/>
                <w:szCs w:val="20"/>
                <w:shd w:val="clear" w:color="auto" w:fill="FFFFFF"/>
              </w:rPr>
              <w:t xml:space="preserve"> continúe con la actividad nro. </w:t>
            </w:r>
            <w:r w:rsidR="002E4B4F" w:rsidRPr="00D9357B">
              <w:rPr>
                <w:rFonts w:ascii="Arial" w:eastAsiaTheme="majorEastAsia" w:hAnsi="Arial" w:cs="Arial"/>
                <w:color w:val="000000" w:themeColor="text1"/>
                <w:sz w:val="20"/>
                <w:szCs w:val="20"/>
                <w:shd w:val="clear" w:color="auto" w:fill="FFFFFF"/>
              </w:rPr>
              <w:t>9</w:t>
            </w:r>
          </w:p>
        </w:tc>
        <w:tc>
          <w:tcPr>
            <w:tcW w:w="1984" w:type="dxa"/>
            <w:vAlign w:val="center"/>
          </w:tcPr>
          <w:p w14:paraId="46CA142C" w14:textId="2526720E" w:rsidR="009C48B8" w:rsidRPr="00D9357B" w:rsidRDefault="007F26BC" w:rsidP="00A424BC">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Comité Institucional de Coordinación de Control Interno</w:t>
            </w:r>
          </w:p>
        </w:tc>
        <w:tc>
          <w:tcPr>
            <w:tcW w:w="1701" w:type="dxa"/>
            <w:vAlign w:val="center"/>
          </w:tcPr>
          <w:p w14:paraId="5174C376" w14:textId="41EFFB8F" w:rsidR="009C48B8" w:rsidRPr="00D9357B" w:rsidRDefault="007F26BC" w:rsidP="00A424BC">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Anual</w:t>
            </w:r>
          </w:p>
        </w:tc>
        <w:tc>
          <w:tcPr>
            <w:tcW w:w="2268" w:type="dxa"/>
            <w:vAlign w:val="center"/>
          </w:tcPr>
          <w:p w14:paraId="6371DBD9" w14:textId="77777777" w:rsidR="009C48B8" w:rsidRPr="00D9357B" w:rsidRDefault="007F26BC" w:rsidP="00A424BC">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Programa aprobado o con sugerencias y aportes</w:t>
            </w:r>
          </w:p>
          <w:p w14:paraId="40673D1C" w14:textId="77777777" w:rsidR="004D6DD4" w:rsidRPr="00D9357B" w:rsidRDefault="004D6DD4" w:rsidP="00A424BC">
            <w:pPr>
              <w:jc w:val="center"/>
              <w:rPr>
                <w:rFonts w:ascii="Arial" w:hAnsi="Arial" w:cs="Arial"/>
                <w:color w:val="000000" w:themeColor="text1"/>
                <w:sz w:val="20"/>
                <w:szCs w:val="20"/>
                <w:shd w:val="clear" w:color="auto" w:fill="FFFFFF"/>
              </w:rPr>
            </w:pPr>
          </w:p>
          <w:p w14:paraId="077B59CA" w14:textId="7298A21F" w:rsidR="004D6DD4" w:rsidRPr="00D9357B" w:rsidRDefault="004D6DD4" w:rsidP="00A424BC">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Acta de Comité CICCI</w:t>
            </w:r>
          </w:p>
        </w:tc>
      </w:tr>
      <w:tr w:rsidR="00C13446" w:rsidRPr="00D9357B" w14:paraId="21C807E6" w14:textId="77777777" w:rsidTr="007E2E39">
        <w:tc>
          <w:tcPr>
            <w:tcW w:w="426" w:type="dxa"/>
            <w:shd w:val="clear" w:color="auto" w:fill="FFFFFF" w:themeFill="background1"/>
            <w:vAlign w:val="center"/>
          </w:tcPr>
          <w:p w14:paraId="31E6E069" w14:textId="4E9045CF" w:rsidR="00C13446" w:rsidRPr="00D9357B" w:rsidRDefault="002E4B4F" w:rsidP="00C13446">
            <w:pPr>
              <w:jc w:val="center"/>
              <w:rPr>
                <w:rFonts w:ascii="Arial" w:hAnsi="Arial" w:cs="Arial"/>
                <w:color w:val="000000" w:themeColor="text1"/>
                <w:sz w:val="20"/>
                <w:szCs w:val="20"/>
                <w:lang w:val="es-ES"/>
              </w:rPr>
            </w:pPr>
            <w:r w:rsidRPr="00D9357B">
              <w:rPr>
                <w:rFonts w:ascii="Arial" w:hAnsi="Arial" w:cs="Arial"/>
                <w:color w:val="000000" w:themeColor="text1"/>
                <w:sz w:val="20"/>
                <w:szCs w:val="20"/>
                <w:lang w:val="es-ES"/>
              </w:rPr>
              <w:t>8</w:t>
            </w:r>
          </w:p>
        </w:tc>
        <w:tc>
          <w:tcPr>
            <w:tcW w:w="7370" w:type="dxa"/>
          </w:tcPr>
          <w:p w14:paraId="637CB8CA" w14:textId="76427CBA" w:rsidR="00C13446" w:rsidRPr="00D9357B" w:rsidRDefault="00C13446" w:rsidP="00C13446">
            <w:pPr>
              <w:rPr>
                <w:rFonts w:ascii="Arial" w:hAnsi="Arial" w:cs="Arial"/>
                <w:b/>
                <w:bCs/>
                <w:color w:val="000000" w:themeColor="text1"/>
                <w:sz w:val="20"/>
                <w:szCs w:val="20"/>
                <w:shd w:val="clear" w:color="auto" w:fill="FFFFFF"/>
              </w:rPr>
            </w:pPr>
            <w:r w:rsidRPr="00D9357B">
              <w:rPr>
                <w:rFonts w:ascii="Arial" w:hAnsi="Arial" w:cs="Arial"/>
                <w:b/>
                <w:bCs/>
                <w:color w:val="000000" w:themeColor="text1"/>
                <w:sz w:val="20"/>
                <w:szCs w:val="20"/>
                <w:shd w:val="clear" w:color="auto" w:fill="FFFFFF"/>
              </w:rPr>
              <w:t>Realizar ajustes</w:t>
            </w:r>
            <w:r w:rsidR="003C5097">
              <w:rPr>
                <w:rFonts w:ascii="Arial" w:hAnsi="Arial" w:cs="Arial"/>
                <w:b/>
                <w:bCs/>
                <w:color w:val="000000" w:themeColor="text1"/>
                <w:sz w:val="20"/>
                <w:szCs w:val="20"/>
                <w:shd w:val="clear" w:color="auto" w:fill="FFFFFF"/>
              </w:rPr>
              <w:t>:</w:t>
            </w:r>
          </w:p>
          <w:p w14:paraId="5B687CFF" w14:textId="6EAEFF9E" w:rsidR="00C13446" w:rsidRPr="00D9357B" w:rsidRDefault="00C13446" w:rsidP="00C13446">
            <w:pP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 xml:space="preserve">Realiza al Plan Anual de Auditorías los ajustes </w:t>
            </w:r>
            <w:proofErr w:type="gramStart"/>
            <w:r w:rsidRPr="00D9357B">
              <w:rPr>
                <w:rFonts w:ascii="Arial" w:hAnsi="Arial" w:cs="Arial"/>
                <w:color w:val="000000" w:themeColor="text1"/>
                <w:sz w:val="20"/>
                <w:szCs w:val="20"/>
                <w:shd w:val="clear" w:color="auto" w:fill="FFFFFF"/>
              </w:rPr>
              <w:t>de acuerdo a</w:t>
            </w:r>
            <w:proofErr w:type="gramEnd"/>
            <w:r w:rsidRPr="00D9357B">
              <w:rPr>
                <w:rFonts w:ascii="Arial" w:hAnsi="Arial" w:cs="Arial"/>
                <w:color w:val="000000" w:themeColor="text1"/>
                <w:sz w:val="20"/>
                <w:szCs w:val="20"/>
                <w:shd w:val="clear" w:color="auto" w:fill="FFFFFF"/>
              </w:rPr>
              <w:t xml:space="preserve"> las solicitudes efectuadas por el Comité Institucional de Coordinación de Control Interno, con el fin de ser nuevamente remitido para revisión y aprobación </w:t>
            </w:r>
            <w:proofErr w:type="gramStart"/>
            <w:r w:rsidRPr="00D9357B">
              <w:rPr>
                <w:rFonts w:ascii="Arial" w:hAnsi="Arial" w:cs="Arial"/>
                <w:color w:val="000000" w:themeColor="text1"/>
                <w:sz w:val="20"/>
                <w:szCs w:val="20"/>
                <w:shd w:val="clear" w:color="auto" w:fill="FFFFFF"/>
              </w:rPr>
              <w:t>del mismo</w:t>
            </w:r>
            <w:proofErr w:type="gramEnd"/>
            <w:r w:rsidRPr="00D9357B">
              <w:rPr>
                <w:rFonts w:ascii="Arial" w:hAnsi="Arial" w:cs="Arial"/>
                <w:color w:val="000000" w:themeColor="text1"/>
                <w:sz w:val="20"/>
                <w:szCs w:val="20"/>
                <w:shd w:val="clear" w:color="auto" w:fill="FFFFFF"/>
              </w:rPr>
              <w:t>.</w:t>
            </w:r>
          </w:p>
          <w:p w14:paraId="013BE32E" w14:textId="47420A5E" w:rsidR="00C13446" w:rsidRPr="00D9357B" w:rsidRDefault="00C13446" w:rsidP="00C13446">
            <w:pPr>
              <w:rPr>
                <w:rFonts w:ascii="Arial" w:hAnsi="Arial" w:cs="Arial"/>
                <w:i/>
                <w:iCs/>
                <w:color w:val="000000" w:themeColor="text1"/>
                <w:sz w:val="20"/>
                <w:szCs w:val="20"/>
                <w:shd w:val="clear" w:color="auto" w:fill="FFFFFF"/>
              </w:rPr>
            </w:pPr>
            <w:r w:rsidRPr="00D9357B">
              <w:rPr>
                <w:rFonts w:ascii="Arial" w:hAnsi="Arial" w:cs="Arial"/>
                <w:color w:val="000000" w:themeColor="text1"/>
                <w:sz w:val="20"/>
                <w:szCs w:val="20"/>
                <w:shd w:val="clear" w:color="auto" w:fill="FFFFFF"/>
              </w:rPr>
              <w:t xml:space="preserve">Regresa a la </w:t>
            </w:r>
            <w:r w:rsidRPr="00D9357B">
              <w:rPr>
                <w:rFonts w:ascii="Arial" w:eastAsiaTheme="majorEastAsia" w:hAnsi="Arial" w:cs="Arial"/>
                <w:color w:val="000000" w:themeColor="text1"/>
                <w:sz w:val="20"/>
                <w:szCs w:val="20"/>
                <w:shd w:val="clear" w:color="auto" w:fill="FFFFFF"/>
              </w:rPr>
              <w:t xml:space="preserve">actividad nro. </w:t>
            </w:r>
            <w:r w:rsidRPr="00D9357B">
              <w:rPr>
                <w:rFonts w:ascii="Arial" w:hAnsi="Arial" w:cs="Arial"/>
                <w:color w:val="000000" w:themeColor="text1"/>
                <w:sz w:val="20"/>
                <w:szCs w:val="20"/>
                <w:shd w:val="clear" w:color="auto" w:fill="FFFFFF"/>
              </w:rPr>
              <w:t>1</w:t>
            </w:r>
          </w:p>
        </w:tc>
        <w:tc>
          <w:tcPr>
            <w:tcW w:w="1984" w:type="dxa"/>
            <w:vAlign w:val="center"/>
          </w:tcPr>
          <w:p w14:paraId="718716AD" w14:textId="608C4ADA" w:rsidR="00C13446" w:rsidRPr="00D9357B" w:rsidRDefault="00C13446" w:rsidP="00C13446">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Jefatura de la Oficina de Control Interno</w:t>
            </w:r>
          </w:p>
        </w:tc>
        <w:tc>
          <w:tcPr>
            <w:tcW w:w="1701" w:type="dxa"/>
            <w:vAlign w:val="center"/>
          </w:tcPr>
          <w:p w14:paraId="667DE92D" w14:textId="0442CFC9" w:rsidR="00C13446" w:rsidRPr="00D9357B" w:rsidRDefault="00C13446" w:rsidP="00C13446">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c>
          <w:tcPr>
            <w:tcW w:w="2268" w:type="dxa"/>
            <w:vAlign w:val="center"/>
          </w:tcPr>
          <w:p w14:paraId="0767522C" w14:textId="1229FC22" w:rsidR="00C13446" w:rsidRPr="00D9357B" w:rsidRDefault="00C13446" w:rsidP="00C13446">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r>
      <w:tr w:rsidR="00C13446" w:rsidRPr="00D9357B" w14:paraId="40146EDE" w14:textId="77777777" w:rsidTr="00CC4357">
        <w:tc>
          <w:tcPr>
            <w:tcW w:w="426" w:type="dxa"/>
            <w:shd w:val="clear" w:color="auto" w:fill="FFFFFF" w:themeFill="background1"/>
            <w:vAlign w:val="center"/>
          </w:tcPr>
          <w:p w14:paraId="20B58EDB" w14:textId="2BEA8ED0" w:rsidR="00C13446" w:rsidRPr="00D9357B" w:rsidRDefault="002E4B4F" w:rsidP="00C13446">
            <w:pPr>
              <w:jc w:val="center"/>
              <w:rPr>
                <w:rFonts w:ascii="Arial" w:hAnsi="Arial" w:cs="Arial"/>
                <w:color w:val="000000" w:themeColor="text1"/>
                <w:sz w:val="20"/>
                <w:szCs w:val="20"/>
                <w:lang w:val="es-ES"/>
              </w:rPr>
            </w:pPr>
            <w:r w:rsidRPr="00D9357B">
              <w:rPr>
                <w:rFonts w:ascii="Arial" w:hAnsi="Arial" w:cs="Arial"/>
                <w:color w:val="000000" w:themeColor="text1"/>
                <w:sz w:val="20"/>
                <w:szCs w:val="20"/>
                <w:lang w:val="es-ES"/>
              </w:rPr>
              <w:t>9</w:t>
            </w:r>
          </w:p>
        </w:tc>
        <w:tc>
          <w:tcPr>
            <w:tcW w:w="7370" w:type="dxa"/>
            <w:vAlign w:val="center"/>
          </w:tcPr>
          <w:p w14:paraId="10D722CC" w14:textId="48FB4EE4" w:rsidR="00C13446" w:rsidRPr="00D9357B" w:rsidRDefault="00C13446" w:rsidP="00CC4357">
            <w:pPr>
              <w:rPr>
                <w:rFonts w:ascii="Arial" w:hAnsi="Arial" w:cs="Arial"/>
                <w:b/>
                <w:bCs/>
                <w:color w:val="000000" w:themeColor="text1"/>
                <w:sz w:val="20"/>
                <w:szCs w:val="20"/>
                <w:shd w:val="clear" w:color="auto" w:fill="FFFFFF"/>
              </w:rPr>
            </w:pPr>
            <w:r w:rsidRPr="00D9357B">
              <w:rPr>
                <w:rFonts w:ascii="Arial" w:hAnsi="Arial" w:cs="Arial"/>
                <w:b/>
                <w:bCs/>
                <w:color w:val="000000" w:themeColor="text1"/>
                <w:sz w:val="20"/>
                <w:szCs w:val="20"/>
                <w:shd w:val="clear" w:color="auto" w:fill="FFFFFF"/>
              </w:rPr>
              <w:t xml:space="preserve">Consolidar </w:t>
            </w:r>
            <w:r w:rsidR="003C5097" w:rsidRPr="00D9357B">
              <w:rPr>
                <w:rFonts w:ascii="Arial" w:hAnsi="Arial" w:cs="Arial"/>
                <w:b/>
                <w:bCs/>
                <w:color w:val="000000" w:themeColor="text1"/>
                <w:sz w:val="20"/>
                <w:szCs w:val="20"/>
                <w:shd w:val="clear" w:color="auto" w:fill="FFFFFF"/>
              </w:rPr>
              <w:t>auditorías internas y seguimientos de ley</w:t>
            </w:r>
            <w:r w:rsidR="003C5097">
              <w:rPr>
                <w:rFonts w:ascii="Arial" w:hAnsi="Arial" w:cs="Arial"/>
                <w:b/>
                <w:bCs/>
                <w:color w:val="000000" w:themeColor="text1"/>
                <w:sz w:val="20"/>
                <w:szCs w:val="20"/>
                <w:shd w:val="clear" w:color="auto" w:fill="FFFFFF"/>
              </w:rPr>
              <w:t>:</w:t>
            </w:r>
          </w:p>
          <w:p w14:paraId="70362705" w14:textId="4EA9BA83" w:rsidR="00C13446" w:rsidRPr="00D9357B" w:rsidRDefault="009B00BA" w:rsidP="00CC4357">
            <w:pPr>
              <w:rPr>
                <w:rFonts w:ascii="Arial" w:hAnsi="Arial" w:cs="Arial"/>
                <w:b/>
                <w:bCs/>
                <w:i/>
                <w:iCs/>
                <w:color w:val="808080" w:themeColor="background1" w:themeShade="80"/>
                <w:sz w:val="20"/>
                <w:szCs w:val="20"/>
                <w:shd w:val="clear" w:color="auto" w:fill="FFFFFF"/>
              </w:rPr>
            </w:pPr>
            <w:r w:rsidRPr="00D9357B">
              <w:rPr>
                <w:rFonts w:ascii="Arial" w:hAnsi="Arial" w:cs="Arial"/>
                <w:color w:val="000000" w:themeColor="text1"/>
                <w:sz w:val="20"/>
                <w:szCs w:val="20"/>
                <w:shd w:val="clear" w:color="auto" w:fill="FFFFFF"/>
              </w:rPr>
              <w:t xml:space="preserve">Consolidará </w:t>
            </w:r>
            <w:r w:rsidR="00C13446" w:rsidRPr="00D9357B">
              <w:rPr>
                <w:rFonts w:ascii="Arial" w:hAnsi="Arial" w:cs="Arial"/>
                <w:color w:val="000000" w:themeColor="text1"/>
                <w:sz w:val="20"/>
                <w:szCs w:val="20"/>
                <w:shd w:val="clear" w:color="auto" w:fill="FFFFFF"/>
              </w:rPr>
              <w:t>las Auditorías Internas y los Seguimientos de Ley en el formato "Plan Anual de Auditorías Internas y Seguimientos de Ley a la Gestión Institucional".</w:t>
            </w:r>
          </w:p>
        </w:tc>
        <w:tc>
          <w:tcPr>
            <w:tcW w:w="1984" w:type="dxa"/>
            <w:vAlign w:val="center"/>
          </w:tcPr>
          <w:p w14:paraId="6883E53F" w14:textId="519A85EF" w:rsidR="00C13446" w:rsidRPr="00D9357B" w:rsidRDefault="009B00BA" w:rsidP="00C13446">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Jefatura de la Oficina de Control Interno o a quien designe</w:t>
            </w:r>
          </w:p>
        </w:tc>
        <w:tc>
          <w:tcPr>
            <w:tcW w:w="1701" w:type="dxa"/>
            <w:vAlign w:val="center"/>
          </w:tcPr>
          <w:p w14:paraId="26FE9A99" w14:textId="1269D2FA" w:rsidR="00C13446" w:rsidRPr="00D9357B" w:rsidRDefault="00C13446" w:rsidP="00C13446">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Sin información</w:t>
            </w:r>
          </w:p>
        </w:tc>
        <w:tc>
          <w:tcPr>
            <w:tcW w:w="2268" w:type="dxa"/>
            <w:vAlign w:val="center"/>
          </w:tcPr>
          <w:p w14:paraId="107DAAF7" w14:textId="6E8924D0" w:rsidR="00C13446" w:rsidRPr="00D9357B" w:rsidRDefault="00DF6608" w:rsidP="00C13446">
            <w:pPr>
              <w:jc w:val="center"/>
              <w:rPr>
                <w:rFonts w:ascii="Arial" w:hAnsi="Arial" w:cs="Arial"/>
                <w:color w:val="000000" w:themeColor="text1"/>
                <w:sz w:val="20"/>
                <w:szCs w:val="20"/>
                <w:shd w:val="clear" w:color="auto" w:fill="FFFFFF"/>
              </w:rPr>
            </w:pPr>
            <w:r w:rsidRPr="00D9357B">
              <w:rPr>
                <w:rFonts w:ascii="Arial" w:hAnsi="Arial" w:cs="Arial"/>
                <w:color w:val="000000" w:themeColor="text1"/>
                <w:sz w:val="20"/>
                <w:szCs w:val="20"/>
                <w:shd w:val="clear" w:color="auto" w:fill="FFFFFF"/>
              </w:rPr>
              <w:t>Plan Anual de Auditorías Internas y Seguimientos de Ley a la Gestión Institucional</w:t>
            </w:r>
          </w:p>
        </w:tc>
      </w:tr>
    </w:tbl>
    <w:p w14:paraId="62E8955D" w14:textId="77777777"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7B86A5BA" w14:textId="70B82176"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lastRenderedPageBreak/>
        <w:t xml:space="preserve">ANEXOS </w:t>
      </w:r>
    </w:p>
    <w:p w14:paraId="455FB013" w14:textId="77777777" w:rsidR="006B7F6A" w:rsidRP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1FFD0C1C" w14:textId="77777777" w:rsidR="0052293B" w:rsidRDefault="0052293B">
      <w:pPr>
        <w:rPr>
          <w:rFonts w:ascii="Arial" w:hAnsi="Arial" w:cs="Arial"/>
          <w:i/>
          <w:iCs/>
          <w:color w:val="AEAAAA" w:themeColor="background2" w:themeShade="BF"/>
          <w:shd w:val="clear" w:color="auto" w:fill="FFFFFF"/>
        </w:rPr>
      </w:pPr>
    </w:p>
    <w:tbl>
      <w:tblPr>
        <w:tblStyle w:val="Tablaconcuadrcula"/>
        <w:tblW w:w="12883" w:type="dxa"/>
        <w:tblLook w:val="04A0" w:firstRow="1" w:lastRow="0" w:firstColumn="1" w:lastColumn="0" w:noHBand="0" w:noVBand="1"/>
      </w:tblPr>
      <w:tblGrid>
        <w:gridCol w:w="1536"/>
        <w:gridCol w:w="2003"/>
        <w:gridCol w:w="2293"/>
        <w:gridCol w:w="2658"/>
        <w:gridCol w:w="1466"/>
        <w:gridCol w:w="2927"/>
      </w:tblGrid>
      <w:tr w:rsidR="00862357" w:rsidRPr="00BB5666" w14:paraId="04E27948" w14:textId="77777777" w:rsidTr="273456EE">
        <w:trPr>
          <w:trHeight w:val="307"/>
        </w:trPr>
        <w:tc>
          <w:tcPr>
            <w:tcW w:w="12883" w:type="dxa"/>
            <w:gridSpan w:val="6"/>
            <w:shd w:val="clear" w:color="auto" w:fill="33CCCC"/>
            <w:vAlign w:val="center"/>
          </w:tcPr>
          <w:p w14:paraId="746FECF5" w14:textId="77777777" w:rsidR="00862357" w:rsidRPr="00BB5666" w:rsidRDefault="00862357" w:rsidP="00C939C5">
            <w:pPr>
              <w:jc w:val="center"/>
              <w:rPr>
                <w:rFonts w:ascii="Arial" w:hAnsi="Arial" w:cs="Arial"/>
                <w:b/>
                <w:bCs/>
              </w:rPr>
            </w:pPr>
            <w:r w:rsidRPr="00BB5666">
              <w:rPr>
                <w:rFonts w:ascii="Arial" w:hAnsi="Arial" w:cs="Arial"/>
                <w:b/>
                <w:bCs/>
              </w:rPr>
              <w:t>Control de cambios</w:t>
            </w:r>
          </w:p>
        </w:tc>
      </w:tr>
      <w:tr w:rsidR="00BC3926" w:rsidRPr="00BB5666" w14:paraId="6F9F6DAE" w14:textId="77777777" w:rsidTr="273456EE">
        <w:trPr>
          <w:trHeight w:val="313"/>
        </w:trPr>
        <w:tc>
          <w:tcPr>
            <w:tcW w:w="1536" w:type="dxa"/>
            <w:shd w:val="clear" w:color="auto" w:fill="33CCCC"/>
            <w:vAlign w:val="center"/>
          </w:tcPr>
          <w:p w14:paraId="7064EAB1" w14:textId="3353B60B" w:rsidR="00BC3926" w:rsidRPr="00BB5666" w:rsidRDefault="00BC3926" w:rsidP="00C939C5">
            <w:pPr>
              <w:rPr>
                <w:rFonts w:ascii="Arial" w:hAnsi="Arial" w:cs="Arial"/>
                <w:b/>
                <w:bCs/>
              </w:rPr>
            </w:pPr>
            <w:r>
              <w:rPr>
                <w:rFonts w:ascii="Arial" w:hAnsi="Arial" w:cs="Arial"/>
                <w:b/>
                <w:bCs/>
              </w:rPr>
              <w:t>Versión</w:t>
            </w:r>
          </w:p>
        </w:tc>
        <w:tc>
          <w:tcPr>
            <w:tcW w:w="2003" w:type="dxa"/>
            <w:shd w:val="clear" w:color="auto" w:fill="33CCCC"/>
            <w:vAlign w:val="center"/>
          </w:tcPr>
          <w:p w14:paraId="6A8C6C8D" w14:textId="2BC5EF50" w:rsidR="00BC3926" w:rsidRPr="00BB5666" w:rsidRDefault="00BC3926" w:rsidP="00C939C5">
            <w:pPr>
              <w:rPr>
                <w:rFonts w:ascii="Arial" w:hAnsi="Arial" w:cs="Arial"/>
                <w:b/>
                <w:bCs/>
              </w:rPr>
            </w:pPr>
            <w:r>
              <w:rPr>
                <w:rFonts w:ascii="Arial" w:hAnsi="Arial" w:cs="Arial"/>
                <w:b/>
                <w:bCs/>
              </w:rPr>
              <w:t>Fecha</w:t>
            </w:r>
          </w:p>
        </w:tc>
        <w:tc>
          <w:tcPr>
            <w:tcW w:w="9344" w:type="dxa"/>
            <w:gridSpan w:val="4"/>
            <w:shd w:val="clear" w:color="auto" w:fill="33CCCC"/>
            <w:vAlign w:val="center"/>
          </w:tcPr>
          <w:p w14:paraId="282D5EED" w14:textId="0DD8DACA" w:rsidR="00BC3926" w:rsidRPr="00BB5666" w:rsidRDefault="00BC3926" w:rsidP="00C939C5">
            <w:pPr>
              <w:rPr>
                <w:rFonts w:ascii="Arial" w:hAnsi="Arial" w:cs="Arial"/>
                <w:b/>
                <w:bCs/>
              </w:rPr>
            </w:pPr>
            <w:r>
              <w:rPr>
                <w:rFonts w:ascii="Arial" w:hAnsi="Arial" w:cs="Arial"/>
                <w:b/>
                <w:bCs/>
              </w:rPr>
              <w:t>Descripción de los cambios</w:t>
            </w:r>
          </w:p>
        </w:tc>
      </w:tr>
      <w:tr w:rsidR="008A7EAD" w:rsidRPr="00BB5666" w14:paraId="56F3B4E9" w14:textId="77777777" w:rsidTr="273456EE">
        <w:trPr>
          <w:trHeight w:val="313"/>
        </w:trPr>
        <w:tc>
          <w:tcPr>
            <w:tcW w:w="1536" w:type="dxa"/>
            <w:vAlign w:val="center"/>
          </w:tcPr>
          <w:p w14:paraId="235122F0" w14:textId="3F449ADE" w:rsidR="008A7EAD" w:rsidRPr="00CF25FC" w:rsidRDefault="008A7EAD" w:rsidP="002579A9">
            <w:pPr>
              <w:jc w:val="center"/>
              <w:rPr>
                <w:rStyle w:val="normaltextrun"/>
                <w:rFonts w:ascii="Arial" w:hAnsi="Arial" w:cs="Arial"/>
              </w:rPr>
            </w:pPr>
            <w:r w:rsidRPr="00CF25FC">
              <w:rPr>
                <w:rStyle w:val="normaltextrun"/>
                <w:rFonts w:ascii="Arial" w:hAnsi="Arial" w:cs="Arial"/>
              </w:rPr>
              <w:t>1</w:t>
            </w:r>
          </w:p>
        </w:tc>
        <w:tc>
          <w:tcPr>
            <w:tcW w:w="2003" w:type="dxa"/>
            <w:vAlign w:val="center"/>
          </w:tcPr>
          <w:p w14:paraId="7AB60B2E" w14:textId="0BA9A9A9" w:rsidR="008A7EAD" w:rsidRPr="00CF25FC" w:rsidRDefault="00906813" w:rsidP="002579A9">
            <w:pPr>
              <w:jc w:val="center"/>
              <w:rPr>
                <w:rStyle w:val="normaltextrun"/>
                <w:rFonts w:ascii="Arial" w:hAnsi="Arial" w:cs="Arial"/>
              </w:rPr>
            </w:pPr>
            <w:r>
              <w:rPr>
                <w:rStyle w:val="normaltextrun"/>
                <w:rFonts w:ascii="Arial" w:hAnsi="Arial" w:cs="Arial"/>
              </w:rPr>
              <w:t>31/03/2026</w:t>
            </w:r>
          </w:p>
        </w:tc>
        <w:tc>
          <w:tcPr>
            <w:tcW w:w="9344" w:type="dxa"/>
            <w:gridSpan w:val="4"/>
            <w:vAlign w:val="center"/>
          </w:tcPr>
          <w:p w14:paraId="09B72F26" w14:textId="77777777" w:rsidR="00DD0D6A" w:rsidRPr="00DD0D6A" w:rsidRDefault="008A7EAD" w:rsidP="00DD0D6A">
            <w:pPr>
              <w:rPr>
                <w:rStyle w:val="normaltextrun"/>
                <w:rFonts w:ascii="Arial" w:hAnsi="Arial" w:cs="Arial"/>
              </w:rPr>
            </w:pPr>
            <w:r w:rsidRPr="273456EE">
              <w:rPr>
                <w:rStyle w:val="normaltextrun"/>
                <w:rFonts w:ascii="Arial" w:hAnsi="Arial" w:cs="Arial"/>
              </w:rPr>
              <w:t>Se genera el procedimiento a partir de la información documentada en el proceso Evaluación Independiente (EVP</w:t>
            </w:r>
            <w:r w:rsidR="42CAF3E6" w:rsidRPr="273456EE">
              <w:rPr>
                <w:rStyle w:val="normaltextrun"/>
                <w:rFonts w:ascii="Arial" w:hAnsi="Arial" w:cs="Arial"/>
              </w:rPr>
              <w:t>R</w:t>
            </w:r>
            <w:r w:rsidRPr="273456EE">
              <w:rPr>
                <w:rStyle w:val="normaltextrun"/>
                <w:rFonts w:ascii="Arial" w:hAnsi="Arial" w:cs="Arial"/>
              </w:rPr>
              <w:t>01) en la actividad clave de éxito</w:t>
            </w:r>
            <w:r w:rsidR="009F06BE" w:rsidRPr="273456EE">
              <w:rPr>
                <w:rStyle w:val="normaltextrun"/>
                <w:rFonts w:ascii="Arial" w:hAnsi="Arial" w:cs="Arial"/>
              </w:rPr>
              <w:t xml:space="preserve"> </w:t>
            </w:r>
            <w:r w:rsidRPr="273456EE">
              <w:rPr>
                <w:rStyle w:val="normaltextrun"/>
                <w:rFonts w:ascii="Arial" w:hAnsi="Arial" w:cs="Arial"/>
              </w:rPr>
              <w:t>“</w:t>
            </w:r>
            <w:r w:rsidR="009F06BE" w:rsidRPr="273456EE">
              <w:rPr>
                <w:rStyle w:val="normaltextrun"/>
                <w:rFonts w:ascii="Arial" w:hAnsi="Arial" w:cs="Arial"/>
              </w:rPr>
              <w:t>Realizar planeación de Auditorías y Seguimientos</w:t>
            </w:r>
            <w:r w:rsidR="002579A9" w:rsidRPr="273456EE">
              <w:rPr>
                <w:rStyle w:val="normaltextrun"/>
                <w:rFonts w:ascii="Arial" w:hAnsi="Arial" w:cs="Arial"/>
              </w:rPr>
              <w:t xml:space="preserve">”. </w:t>
            </w:r>
            <w:r w:rsidR="00DD0D6A" w:rsidRPr="00DD0D6A">
              <w:rPr>
                <w:rStyle w:val="normaltextrun"/>
                <w:rFonts w:ascii="Arial" w:hAnsi="Arial" w:cs="Arial"/>
              </w:rPr>
              <w:t>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se suprime la codificación de los formatos y otros documentos enunciados conservando únicamente el nombre.</w:t>
            </w:r>
          </w:p>
          <w:p w14:paraId="5398858B" w14:textId="77777777" w:rsidR="00DD0D6A" w:rsidRPr="00DD0D6A" w:rsidRDefault="00DD0D6A" w:rsidP="00DD0D6A">
            <w:pPr>
              <w:rPr>
                <w:rStyle w:val="normaltextrun"/>
                <w:rFonts w:ascii="Arial" w:hAnsi="Arial" w:cs="Arial"/>
              </w:rPr>
            </w:pPr>
            <w:r w:rsidRPr="00DD0D6A">
              <w:rPr>
                <w:rStyle w:val="normaltextrun"/>
                <w:rFonts w:ascii="Arial" w:hAnsi="Arial" w:cs="Arial"/>
              </w:rPr>
              <w:t> </w:t>
            </w:r>
          </w:p>
          <w:p w14:paraId="34D7D42E" w14:textId="06DE7E02" w:rsidR="00233416" w:rsidRPr="00CF25FC" w:rsidRDefault="00DD0D6A" w:rsidP="00DD0D6A">
            <w:pPr>
              <w:spacing w:after="160" w:line="276" w:lineRule="auto"/>
            </w:pPr>
            <w:r w:rsidRPr="00DD0D6A">
              <w:rPr>
                <w:rStyle w:val="normaltextrun"/>
                <w:rFonts w:ascii="Arial" w:hAnsi="Arial" w:cs="Arial"/>
              </w:rPr>
              <w:t>Se actualiza el encabezado del documento de acuerdo con el nuevo Mapa de Procesos de la Superintendencia Nacional de Salud, actualizando el nombre del proceso, el código y la versión, la cual por cargue inicial en la aplicación tecnológica reinicia desde la versión 1. 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BC3926" w:rsidRPr="00BB5666" w14:paraId="4B989499" w14:textId="77777777" w:rsidTr="273456EE">
        <w:trPr>
          <w:trHeight w:val="313"/>
        </w:trPr>
        <w:tc>
          <w:tcPr>
            <w:tcW w:w="3539" w:type="dxa"/>
            <w:gridSpan w:val="2"/>
            <w:shd w:val="clear" w:color="auto" w:fill="33CCCC"/>
            <w:vAlign w:val="center"/>
          </w:tcPr>
          <w:p w14:paraId="7F535F72" w14:textId="77777777" w:rsidR="00BC3926" w:rsidRPr="00BB5666" w:rsidRDefault="00BC3926" w:rsidP="00C939C5">
            <w:pPr>
              <w:rPr>
                <w:rFonts w:ascii="Arial" w:hAnsi="Arial" w:cs="Arial"/>
                <w:b/>
                <w:bCs/>
              </w:rPr>
            </w:pPr>
            <w:r w:rsidRPr="00BB5666">
              <w:rPr>
                <w:rFonts w:ascii="Arial" w:hAnsi="Arial" w:cs="Arial"/>
                <w:b/>
                <w:bCs/>
              </w:rPr>
              <w:t>Elaboró</w:t>
            </w:r>
          </w:p>
        </w:tc>
        <w:tc>
          <w:tcPr>
            <w:tcW w:w="4951" w:type="dxa"/>
            <w:gridSpan w:val="2"/>
            <w:shd w:val="clear" w:color="auto" w:fill="33CCCC"/>
            <w:vAlign w:val="center"/>
          </w:tcPr>
          <w:p w14:paraId="3C81A3A2" w14:textId="77777777" w:rsidR="00BC3926" w:rsidRPr="00BB5666" w:rsidRDefault="00BC3926" w:rsidP="00C939C5">
            <w:pPr>
              <w:rPr>
                <w:rFonts w:ascii="Arial" w:hAnsi="Arial" w:cs="Arial"/>
                <w:b/>
                <w:bCs/>
              </w:rPr>
            </w:pPr>
            <w:r w:rsidRPr="00BB5666">
              <w:rPr>
                <w:rFonts w:ascii="Arial" w:hAnsi="Arial" w:cs="Arial"/>
                <w:b/>
                <w:bCs/>
              </w:rPr>
              <w:t>Revisó</w:t>
            </w:r>
          </w:p>
        </w:tc>
        <w:tc>
          <w:tcPr>
            <w:tcW w:w="4393" w:type="dxa"/>
            <w:gridSpan w:val="2"/>
            <w:shd w:val="clear" w:color="auto" w:fill="33CCCC"/>
            <w:vAlign w:val="center"/>
          </w:tcPr>
          <w:p w14:paraId="546F4435" w14:textId="77777777" w:rsidR="00BC3926" w:rsidRPr="00BB5666" w:rsidRDefault="00BC3926" w:rsidP="00C939C5">
            <w:pPr>
              <w:rPr>
                <w:rFonts w:ascii="Arial" w:hAnsi="Arial" w:cs="Arial"/>
                <w:b/>
                <w:bCs/>
              </w:rPr>
            </w:pPr>
            <w:r w:rsidRPr="00BB5666">
              <w:rPr>
                <w:rFonts w:ascii="Arial" w:hAnsi="Arial" w:cs="Arial"/>
                <w:b/>
                <w:bCs/>
              </w:rPr>
              <w:t>Aprobó</w:t>
            </w:r>
          </w:p>
        </w:tc>
      </w:tr>
      <w:tr w:rsidR="00CF25FC" w:rsidRPr="00BB5666" w14:paraId="273DDF4F" w14:textId="77777777" w:rsidTr="273456EE">
        <w:trPr>
          <w:trHeight w:val="332"/>
        </w:trPr>
        <w:tc>
          <w:tcPr>
            <w:tcW w:w="1536" w:type="dxa"/>
            <w:vAlign w:val="center"/>
          </w:tcPr>
          <w:p w14:paraId="37898846" w14:textId="77777777" w:rsidR="00CF25FC" w:rsidRPr="00BB5666" w:rsidRDefault="00CF25FC" w:rsidP="001473B7">
            <w:pPr>
              <w:rPr>
                <w:rFonts w:ascii="Arial" w:hAnsi="Arial" w:cs="Arial"/>
                <w:b/>
                <w:bCs/>
              </w:rPr>
            </w:pPr>
            <w:r w:rsidRPr="00BB5666">
              <w:rPr>
                <w:rFonts w:ascii="Arial" w:hAnsi="Arial" w:cs="Arial"/>
                <w:b/>
                <w:bCs/>
              </w:rPr>
              <w:t>Nombre</w:t>
            </w:r>
          </w:p>
        </w:tc>
        <w:tc>
          <w:tcPr>
            <w:tcW w:w="2003" w:type="dxa"/>
            <w:vMerge w:val="restart"/>
            <w:vAlign w:val="center"/>
          </w:tcPr>
          <w:p w14:paraId="109416FE" w14:textId="433F5BD3" w:rsidR="00CF25FC" w:rsidRPr="009A77C9" w:rsidRDefault="00CF25FC" w:rsidP="001473B7">
            <w:pPr>
              <w:rPr>
                <w:rStyle w:val="normaltextrun"/>
                <w:rFonts w:ascii="Arial" w:hAnsi="Arial" w:cs="Arial"/>
              </w:rPr>
            </w:pPr>
            <w:r w:rsidRPr="009A77C9">
              <w:rPr>
                <w:rStyle w:val="normaltextrun"/>
                <w:rFonts w:ascii="Arial" w:hAnsi="Arial" w:cs="Arial"/>
              </w:rPr>
              <w:t>Información disponible en el SharePoint de la OAP a través del formato DEFT15 </w:t>
            </w:r>
          </w:p>
        </w:tc>
        <w:tc>
          <w:tcPr>
            <w:tcW w:w="2293" w:type="dxa"/>
            <w:vAlign w:val="center"/>
          </w:tcPr>
          <w:p w14:paraId="06C86144" w14:textId="77777777" w:rsidR="00CF25FC" w:rsidRPr="009A77C9" w:rsidRDefault="00CF25FC" w:rsidP="001473B7">
            <w:pPr>
              <w:rPr>
                <w:rFonts w:ascii="Arial" w:hAnsi="Arial" w:cs="Arial"/>
                <w:color w:val="7F7F7F" w:themeColor="text1" w:themeTint="80"/>
              </w:rPr>
            </w:pPr>
            <w:r w:rsidRPr="009A77C9">
              <w:rPr>
                <w:rFonts w:ascii="Arial" w:hAnsi="Arial" w:cs="Arial"/>
                <w:b/>
                <w:bCs/>
              </w:rPr>
              <w:t>Nombre</w:t>
            </w:r>
          </w:p>
        </w:tc>
        <w:tc>
          <w:tcPr>
            <w:tcW w:w="2658" w:type="dxa"/>
            <w:vMerge w:val="restart"/>
            <w:vAlign w:val="center"/>
          </w:tcPr>
          <w:p w14:paraId="1A68E13A" w14:textId="45BB1563" w:rsidR="00CF25FC" w:rsidRPr="009A77C9" w:rsidRDefault="00CF25FC" w:rsidP="001473B7">
            <w:pPr>
              <w:rPr>
                <w:rFonts w:ascii="Arial" w:eastAsia="Arial" w:hAnsi="Arial" w:cs="Arial"/>
                <w:color w:val="000000" w:themeColor="text1"/>
              </w:rPr>
            </w:pPr>
            <w:r w:rsidRPr="009A77C9">
              <w:rPr>
                <w:rStyle w:val="normaltextrun"/>
                <w:rFonts w:ascii="Arial" w:hAnsi="Arial" w:cs="Arial"/>
              </w:rPr>
              <w:t>Información disponible en el SharePoint de la OAP a través del formato DEFT15 </w:t>
            </w:r>
          </w:p>
        </w:tc>
        <w:tc>
          <w:tcPr>
            <w:tcW w:w="1466" w:type="dxa"/>
            <w:vAlign w:val="center"/>
          </w:tcPr>
          <w:p w14:paraId="7BD4405E" w14:textId="77777777" w:rsidR="00CF25FC" w:rsidRPr="009A77C9" w:rsidRDefault="00CF25FC" w:rsidP="001473B7">
            <w:pPr>
              <w:rPr>
                <w:rFonts w:ascii="Arial" w:hAnsi="Arial" w:cs="Arial"/>
                <w:color w:val="7F7F7F" w:themeColor="text1" w:themeTint="80"/>
              </w:rPr>
            </w:pPr>
            <w:r w:rsidRPr="009A77C9">
              <w:rPr>
                <w:rFonts w:ascii="Arial" w:hAnsi="Arial" w:cs="Arial"/>
                <w:b/>
                <w:bCs/>
              </w:rPr>
              <w:t>Nombre</w:t>
            </w:r>
          </w:p>
        </w:tc>
        <w:tc>
          <w:tcPr>
            <w:tcW w:w="2927" w:type="dxa"/>
            <w:vMerge w:val="restart"/>
            <w:vAlign w:val="center"/>
          </w:tcPr>
          <w:p w14:paraId="07D5AC31" w14:textId="4D8A4B2A" w:rsidR="00CF25FC" w:rsidRPr="009A77C9" w:rsidRDefault="00CF25FC" w:rsidP="001473B7">
            <w:pPr>
              <w:rPr>
                <w:rFonts w:ascii="Arial" w:eastAsia="Arial" w:hAnsi="Arial" w:cs="Arial"/>
                <w:color w:val="000000" w:themeColor="text1"/>
              </w:rPr>
            </w:pPr>
            <w:r w:rsidRPr="009A77C9">
              <w:rPr>
                <w:rStyle w:val="normaltextrun"/>
                <w:rFonts w:ascii="Arial" w:hAnsi="Arial" w:cs="Arial"/>
              </w:rPr>
              <w:t>Información disponible en el SharePoint de la OAP a través del formato DEFT15 </w:t>
            </w:r>
          </w:p>
        </w:tc>
      </w:tr>
      <w:tr w:rsidR="00CF25FC" w:rsidRPr="00BB5666" w14:paraId="5983AC9B" w14:textId="77777777" w:rsidTr="273456EE">
        <w:trPr>
          <w:trHeight w:val="355"/>
        </w:trPr>
        <w:tc>
          <w:tcPr>
            <w:tcW w:w="1536" w:type="dxa"/>
            <w:vAlign w:val="center"/>
          </w:tcPr>
          <w:p w14:paraId="0BAC9280" w14:textId="77777777" w:rsidR="00CF25FC" w:rsidRPr="00BB5666" w:rsidRDefault="00CF25FC" w:rsidP="001473B7">
            <w:pPr>
              <w:rPr>
                <w:rFonts w:ascii="Arial" w:hAnsi="Arial" w:cs="Arial"/>
                <w:b/>
                <w:bCs/>
              </w:rPr>
            </w:pPr>
            <w:r w:rsidRPr="00BB5666">
              <w:rPr>
                <w:rFonts w:ascii="Arial" w:hAnsi="Arial" w:cs="Arial"/>
                <w:b/>
                <w:bCs/>
              </w:rPr>
              <w:t>Cargo</w:t>
            </w:r>
          </w:p>
        </w:tc>
        <w:tc>
          <w:tcPr>
            <w:tcW w:w="2003" w:type="dxa"/>
            <w:vMerge/>
            <w:vAlign w:val="center"/>
          </w:tcPr>
          <w:p w14:paraId="5606967F" w14:textId="1D4FC2D7" w:rsidR="00CF25FC" w:rsidRPr="00BB5666" w:rsidRDefault="00CF25FC" w:rsidP="001473B7">
            <w:pPr>
              <w:rPr>
                <w:rFonts w:ascii="Arial" w:eastAsia="Arial" w:hAnsi="Arial" w:cs="Arial"/>
                <w:color w:val="7F7F7F" w:themeColor="text1" w:themeTint="80"/>
                <w:lang w:val="es-ES"/>
              </w:rPr>
            </w:pPr>
          </w:p>
        </w:tc>
        <w:tc>
          <w:tcPr>
            <w:tcW w:w="2293" w:type="dxa"/>
            <w:vAlign w:val="center"/>
          </w:tcPr>
          <w:p w14:paraId="2FA3FC72" w14:textId="77777777" w:rsidR="00CF25FC" w:rsidRPr="00BB5666" w:rsidRDefault="00CF25FC" w:rsidP="001473B7">
            <w:pPr>
              <w:rPr>
                <w:rFonts w:ascii="Arial" w:hAnsi="Arial" w:cs="Arial"/>
                <w:color w:val="7F7F7F" w:themeColor="text1" w:themeTint="80"/>
              </w:rPr>
            </w:pPr>
            <w:r w:rsidRPr="00BB5666">
              <w:rPr>
                <w:rFonts w:ascii="Arial" w:hAnsi="Arial" w:cs="Arial"/>
                <w:b/>
                <w:bCs/>
              </w:rPr>
              <w:t>Cargo</w:t>
            </w:r>
          </w:p>
        </w:tc>
        <w:tc>
          <w:tcPr>
            <w:tcW w:w="2658" w:type="dxa"/>
            <w:vMerge/>
            <w:vAlign w:val="center"/>
          </w:tcPr>
          <w:p w14:paraId="36F81F47" w14:textId="6C57B812" w:rsidR="00CF25FC" w:rsidRPr="00BB5666" w:rsidRDefault="00CF25FC" w:rsidP="001473B7">
            <w:pPr>
              <w:rPr>
                <w:rFonts w:ascii="Arial" w:eastAsia="Arial" w:hAnsi="Arial" w:cs="Arial"/>
                <w:color w:val="7F7F7F" w:themeColor="text1" w:themeTint="80"/>
                <w:lang w:val="es-ES"/>
              </w:rPr>
            </w:pPr>
          </w:p>
        </w:tc>
        <w:tc>
          <w:tcPr>
            <w:tcW w:w="1466" w:type="dxa"/>
            <w:vAlign w:val="center"/>
          </w:tcPr>
          <w:p w14:paraId="5FBC66A2" w14:textId="77777777" w:rsidR="00CF25FC" w:rsidRPr="00BB5666" w:rsidRDefault="00CF25FC" w:rsidP="001473B7">
            <w:pPr>
              <w:rPr>
                <w:rFonts w:ascii="Arial" w:hAnsi="Arial" w:cs="Arial"/>
                <w:color w:val="7F7F7F" w:themeColor="text1" w:themeTint="80"/>
              </w:rPr>
            </w:pPr>
            <w:r w:rsidRPr="00BB5666">
              <w:rPr>
                <w:rFonts w:ascii="Arial" w:hAnsi="Arial" w:cs="Arial"/>
                <w:b/>
                <w:bCs/>
              </w:rPr>
              <w:t>Cargo</w:t>
            </w:r>
          </w:p>
        </w:tc>
        <w:tc>
          <w:tcPr>
            <w:tcW w:w="2927" w:type="dxa"/>
            <w:vMerge/>
            <w:vAlign w:val="center"/>
          </w:tcPr>
          <w:p w14:paraId="2FC62E6B" w14:textId="3B1CA839" w:rsidR="00CF25FC" w:rsidRPr="00BB5666" w:rsidRDefault="00CF25FC" w:rsidP="001473B7">
            <w:pPr>
              <w:rPr>
                <w:rFonts w:ascii="Arial" w:eastAsia="Arial" w:hAnsi="Arial" w:cs="Arial"/>
                <w:color w:val="7F7F7F" w:themeColor="text1" w:themeTint="80"/>
                <w:lang w:val="es-ES"/>
              </w:rPr>
            </w:pPr>
          </w:p>
        </w:tc>
      </w:tr>
      <w:tr w:rsidR="00CF25FC" w:rsidRPr="00BB5666" w14:paraId="2BB01195" w14:textId="77777777" w:rsidTr="273456EE">
        <w:trPr>
          <w:trHeight w:val="332"/>
        </w:trPr>
        <w:tc>
          <w:tcPr>
            <w:tcW w:w="1536" w:type="dxa"/>
            <w:vAlign w:val="center"/>
          </w:tcPr>
          <w:p w14:paraId="2B819AA4" w14:textId="77777777" w:rsidR="00CF25FC" w:rsidRPr="00BB5666" w:rsidRDefault="00CF25FC" w:rsidP="001473B7">
            <w:pPr>
              <w:rPr>
                <w:rFonts w:ascii="Arial" w:hAnsi="Arial" w:cs="Arial"/>
                <w:b/>
                <w:bCs/>
              </w:rPr>
            </w:pPr>
            <w:r w:rsidRPr="00BB5666">
              <w:rPr>
                <w:rFonts w:ascii="Arial" w:hAnsi="Arial" w:cs="Arial"/>
                <w:b/>
                <w:bCs/>
              </w:rPr>
              <w:t>Fecha</w:t>
            </w:r>
          </w:p>
        </w:tc>
        <w:tc>
          <w:tcPr>
            <w:tcW w:w="2003" w:type="dxa"/>
            <w:vMerge/>
            <w:vAlign w:val="center"/>
          </w:tcPr>
          <w:p w14:paraId="29C8DC4A" w14:textId="17F27133" w:rsidR="00CF25FC" w:rsidRPr="00BB5666" w:rsidRDefault="00CF25FC" w:rsidP="001473B7">
            <w:pPr>
              <w:rPr>
                <w:rFonts w:ascii="Arial" w:eastAsia="Arial" w:hAnsi="Arial" w:cs="Arial"/>
                <w:color w:val="000000" w:themeColor="text1"/>
              </w:rPr>
            </w:pPr>
          </w:p>
        </w:tc>
        <w:tc>
          <w:tcPr>
            <w:tcW w:w="2293" w:type="dxa"/>
            <w:vAlign w:val="center"/>
          </w:tcPr>
          <w:p w14:paraId="3ED6B167" w14:textId="77777777" w:rsidR="00CF25FC" w:rsidRPr="00BB5666" w:rsidRDefault="00CF25FC" w:rsidP="001473B7">
            <w:pPr>
              <w:rPr>
                <w:rFonts w:ascii="Arial" w:hAnsi="Arial" w:cs="Arial"/>
                <w:b/>
                <w:bCs/>
              </w:rPr>
            </w:pPr>
            <w:r w:rsidRPr="00BB5666">
              <w:rPr>
                <w:rFonts w:ascii="Arial" w:hAnsi="Arial" w:cs="Arial"/>
                <w:b/>
                <w:bCs/>
              </w:rPr>
              <w:t>Fecha</w:t>
            </w:r>
          </w:p>
        </w:tc>
        <w:tc>
          <w:tcPr>
            <w:tcW w:w="2658" w:type="dxa"/>
            <w:vMerge/>
            <w:vAlign w:val="center"/>
          </w:tcPr>
          <w:p w14:paraId="4D6098BB" w14:textId="7C3D78D5" w:rsidR="00CF25FC" w:rsidRPr="00BB5666" w:rsidRDefault="00CF25FC" w:rsidP="001473B7">
            <w:pPr>
              <w:rPr>
                <w:rFonts w:ascii="Arial" w:hAnsi="Arial" w:cs="Arial"/>
                <w:color w:val="7F7F7F" w:themeColor="text1" w:themeTint="80"/>
              </w:rPr>
            </w:pPr>
          </w:p>
        </w:tc>
        <w:tc>
          <w:tcPr>
            <w:tcW w:w="1466" w:type="dxa"/>
            <w:vAlign w:val="center"/>
          </w:tcPr>
          <w:p w14:paraId="0DD00F62" w14:textId="77777777" w:rsidR="00CF25FC" w:rsidRPr="00BB5666" w:rsidRDefault="00CF25FC" w:rsidP="001473B7">
            <w:pPr>
              <w:rPr>
                <w:rFonts w:ascii="Arial" w:hAnsi="Arial" w:cs="Arial"/>
                <w:b/>
                <w:bCs/>
              </w:rPr>
            </w:pPr>
            <w:r w:rsidRPr="00BB5666">
              <w:rPr>
                <w:rFonts w:ascii="Arial" w:hAnsi="Arial" w:cs="Arial"/>
                <w:b/>
                <w:bCs/>
              </w:rPr>
              <w:t>Fecha</w:t>
            </w:r>
          </w:p>
        </w:tc>
        <w:tc>
          <w:tcPr>
            <w:tcW w:w="2927" w:type="dxa"/>
            <w:vMerge/>
            <w:vAlign w:val="center"/>
          </w:tcPr>
          <w:p w14:paraId="01EAE717" w14:textId="16425E85" w:rsidR="00CF25FC" w:rsidRPr="00BB5666" w:rsidRDefault="00CF25FC" w:rsidP="001473B7">
            <w:pPr>
              <w:rPr>
                <w:rFonts w:ascii="Arial" w:hAnsi="Arial" w:cs="Arial"/>
                <w:color w:val="7F7F7F" w:themeColor="text1" w:themeTint="80"/>
              </w:rPr>
            </w:pPr>
          </w:p>
        </w:tc>
      </w:tr>
    </w:tbl>
    <w:p w14:paraId="17BFD451" w14:textId="07B2E10A" w:rsidR="004A58CA" w:rsidRPr="00BB5666" w:rsidRDefault="004A58CA" w:rsidP="00862357">
      <w:pPr>
        <w:rPr>
          <w:rFonts w:ascii="Arial" w:hAnsi="Arial" w:cs="Arial"/>
          <w:i/>
          <w:iCs/>
          <w:color w:val="AEAAAA" w:themeColor="background2" w:themeShade="BF"/>
          <w:shd w:val="clear" w:color="auto" w:fill="FFFFFF"/>
        </w:rPr>
      </w:pPr>
    </w:p>
    <w:sectPr w:rsidR="004A58CA" w:rsidRPr="00BB5666" w:rsidSect="00903DFA">
      <w:headerReference w:type="even" r:id="rId11"/>
      <w:headerReference w:type="default" r:id="rId12"/>
      <w:footerReference w:type="even" r:id="rId13"/>
      <w:footerReference w:type="default" r:id="rId14"/>
      <w:headerReference w:type="first" r:id="rId15"/>
      <w:footerReference w:type="first" r:id="rId16"/>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48C9" w14:textId="77777777" w:rsidR="00082CC1" w:rsidRDefault="00082CC1" w:rsidP="00781A83">
      <w:pPr>
        <w:spacing w:after="0" w:line="240" w:lineRule="auto"/>
      </w:pPr>
      <w:r>
        <w:separator/>
      </w:r>
    </w:p>
  </w:endnote>
  <w:endnote w:type="continuationSeparator" w:id="0">
    <w:p w14:paraId="5177CD07" w14:textId="77777777" w:rsidR="00082CC1" w:rsidRDefault="00082CC1" w:rsidP="00781A83">
      <w:pPr>
        <w:spacing w:after="0" w:line="240" w:lineRule="auto"/>
      </w:pPr>
      <w:r>
        <w:continuationSeparator/>
      </w:r>
    </w:p>
  </w:endnote>
  <w:endnote w:type="continuationNotice" w:id="1">
    <w:p w14:paraId="5E21E856" w14:textId="77777777" w:rsidR="00082CC1" w:rsidRDefault="00082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B3EE" w14:textId="77777777" w:rsidR="00FB19C5" w:rsidRDefault="00FB19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ACF9" w14:textId="77777777" w:rsidR="00FB19C5" w:rsidRDefault="00FB19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06D37" w14:textId="77777777" w:rsidR="00082CC1" w:rsidRDefault="00082CC1" w:rsidP="00781A83">
      <w:pPr>
        <w:spacing w:after="0" w:line="240" w:lineRule="auto"/>
      </w:pPr>
      <w:r>
        <w:separator/>
      </w:r>
    </w:p>
  </w:footnote>
  <w:footnote w:type="continuationSeparator" w:id="0">
    <w:p w14:paraId="2412A5AD" w14:textId="77777777" w:rsidR="00082CC1" w:rsidRDefault="00082CC1" w:rsidP="00781A83">
      <w:pPr>
        <w:spacing w:after="0" w:line="240" w:lineRule="auto"/>
      </w:pPr>
      <w:r>
        <w:continuationSeparator/>
      </w:r>
    </w:p>
  </w:footnote>
  <w:footnote w:type="continuationNotice" w:id="1">
    <w:p w14:paraId="670ADB2A" w14:textId="77777777" w:rsidR="00082CC1" w:rsidRDefault="00082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3E32" w14:textId="77777777" w:rsidR="00FB19C5" w:rsidRDefault="00FB19C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0510BF3F">
      <w:trPr>
        <w:trHeight w:val="412"/>
      </w:trPr>
      <w:tc>
        <w:tcPr>
          <w:tcW w:w="2486" w:type="dxa"/>
          <w:tcBorders>
            <w:bottom w:val="nil"/>
          </w:tcBorders>
        </w:tcPr>
        <w:p w14:paraId="38DE6ADD" w14:textId="1079847C"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47B676C1" w14:textId="1294B089" w:rsidR="00781A83" w:rsidRPr="00781A83" w:rsidRDefault="0510BF3F" w:rsidP="00B1733C">
          <w:pPr>
            <w:tabs>
              <w:tab w:val="center" w:pos="4419"/>
              <w:tab w:val="right" w:pos="8838"/>
            </w:tabs>
            <w:jc w:val="center"/>
            <w:rPr>
              <w:rFonts w:ascii="Arial" w:hAnsi="Arial" w:cs="Arial"/>
              <w:b/>
              <w:bCs/>
            </w:rPr>
          </w:pPr>
          <w:r w:rsidRPr="0510BF3F">
            <w:rPr>
              <w:rFonts w:ascii="Arial" w:hAnsi="Arial" w:cs="Arial"/>
              <w:b/>
              <w:bCs/>
            </w:rPr>
            <w:t>EVALUACIÓN INDEPENDIENTE</w:t>
          </w:r>
        </w:p>
      </w:tc>
      <w:tc>
        <w:tcPr>
          <w:tcW w:w="1632" w:type="dxa"/>
          <w:vAlign w:val="center"/>
        </w:tcPr>
        <w:p w14:paraId="3DF6951E"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37C372EB" w14:textId="34611D94" w:rsidR="00781A83" w:rsidRPr="00D10CD3" w:rsidRDefault="00FB19C5" w:rsidP="00B1733C">
          <w:pPr>
            <w:tabs>
              <w:tab w:val="center" w:pos="4419"/>
              <w:tab w:val="right" w:pos="8838"/>
            </w:tabs>
            <w:jc w:val="center"/>
            <w:rPr>
              <w:rFonts w:ascii="Arial" w:hAnsi="Arial" w:cs="Arial"/>
              <w:bCs/>
              <w:sz w:val="20"/>
              <w:szCs w:val="20"/>
            </w:rPr>
          </w:pPr>
          <w:r w:rsidRPr="00FB19C5">
            <w:rPr>
              <w:rFonts w:ascii="Arial" w:hAnsi="Arial" w:cs="Arial"/>
              <w:bCs/>
              <w:sz w:val="20"/>
              <w:szCs w:val="20"/>
            </w:rPr>
            <w:t>C1-PD-1</w:t>
          </w:r>
        </w:p>
      </w:tc>
    </w:tr>
    <w:tr w:rsidR="00781A83" w:rsidRPr="00781A83" w14:paraId="0BA42DA7" w14:textId="77777777" w:rsidTr="0510BF3F">
      <w:trPr>
        <w:trHeight w:val="491"/>
      </w:trPr>
      <w:tc>
        <w:tcPr>
          <w:tcW w:w="2486" w:type="dxa"/>
          <w:tcBorders>
            <w:top w:val="nil"/>
            <w:bottom w:val="nil"/>
          </w:tcBorders>
        </w:tcPr>
        <w:p w14:paraId="412B0738" w14:textId="20DC52A1" w:rsidR="00781A83" w:rsidRPr="00781A83" w:rsidRDefault="00E13C65"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81280" behindDoc="0" locked="0" layoutInCell="1" allowOverlap="1" wp14:anchorId="1DA001B3" wp14:editId="6E1C6CB4">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2AC0C1D7" w14:textId="71482C18" w:rsidR="00781A83" w:rsidRPr="00781A83" w:rsidRDefault="005C1C2D" w:rsidP="00A80442">
          <w:pPr>
            <w:tabs>
              <w:tab w:val="center" w:pos="4419"/>
              <w:tab w:val="right" w:pos="8838"/>
            </w:tabs>
            <w:jc w:val="center"/>
            <w:rPr>
              <w:rFonts w:ascii="Arial" w:hAnsi="Arial" w:cs="Arial"/>
              <w:b/>
              <w:bCs/>
            </w:rPr>
          </w:pPr>
          <w:r>
            <w:rPr>
              <w:rFonts w:ascii="Arial" w:hAnsi="Arial" w:cs="Arial"/>
              <w:b/>
              <w:bCs/>
            </w:rPr>
            <w:t xml:space="preserve">PROCEDIMIENTO </w:t>
          </w:r>
          <w:r w:rsidR="00A80442" w:rsidRPr="00A80442">
            <w:rPr>
              <w:rFonts w:ascii="Arial" w:hAnsi="Arial" w:cs="Arial"/>
              <w:b/>
              <w:bCs/>
            </w:rPr>
            <w:t>REALIZAR PLANEACIÓN DE AUDITORÍAS Y SEGUIMIENTOS</w:t>
          </w:r>
        </w:p>
      </w:tc>
      <w:tc>
        <w:tcPr>
          <w:tcW w:w="1632" w:type="dxa"/>
          <w:vAlign w:val="center"/>
        </w:tcPr>
        <w:p w14:paraId="3FD92E6C"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0CB87C3A" w:rsidR="00781A83" w:rsidRPr="00D10CD3" w:rsidRDefault="00D10CD3" w:rsidP="00B1733C">
          <w:pPr>
            <w:tabs>
              <w:tab w:val="center" w:pos="4419"/>
              <w:tab w:val="right" w:pos="8838"/>
            </w:tabs>
            <w:jc w:val="center"/>
            <w:rPr>
              <w:rFonts w:ascii="Arial" w:hAnsi="Arial" w:cs="Arial"/>
              <w:bCs/>
              <w:sz w:val="20"/>
              <w:szCs w:val="20"/>
            </w:rPr>
          </w:pPr>
          <w:r w:rsidRPr="00D10CD3">
            <w:rPr>
              <w:rFonts w:ascii="Arial" w:hAnsi="Arial" w:cs="Arial"/>
              <w:bCs/>
              <w:sz w:val="20"/>
              <w:szCs w:val="20"/>
            </w:rPr>
            <w:t>1</w:t>
          </w:r>
        </w:p>
      </w:tc>
    </w:tr>
    <w:tr w:rsidR="00781A83" w:rsidRPr="00781A83" w14:paraId="49D2DAAB" w14:textId="77777777" w:rsidTr="0510BF3F">
      <w:trPr>
        <w:trHeight w:val="288"/>
      </w:trPr>
      <w:tc>
        <w:tcPr>
          <w:tcW w:w="2486" w:type="dxa"/>
          <w:tcBorders>
            <w:top w:val="nil"/>
          </w:tcBorders>
        </w:tcPr>
        <w:p w14:paraId="347804E9"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B611CAF" w14:textId="77777777" w:rsidR="00781A83" w:rsidRPr="00781A83" w:rsidRDefault="00781A83" w:rsidP="00B1733C">
          <w:pPr>
            <w:tabs>
              <w:tab w:val="center" w:pos="4419"/>
              <w:tab w:val="right" w:pos="8838"/>
            </w:tabs>
            <w:jc w:val="center"/>
            <w:rPr>
              <w:rFonts w:ascii="Arial" w:hAnsi="Arial" w:cs="Arial"/>
              <w:b/>
              <w:bCs/>
            </w:rPr>
          </w:pPr>
        </w:p>
      </w:tc>
      <w:tc>
        <w:tcPr>
          <w:tcW w:w="1632" w:type="dxa"/>
          <w:vAlign w:val="center"/>
        </w:tcPr>
        <w:p w14:paraId="57964EB3"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44061AEA" w:rsidR="00781A83" w:rsidRPr="00D10CD3" w:rsidRDefault="0510BF3F" w:rsidP="0510BF3F">
          <w:pPr>
            <w:tabs>
              <w:tab w:val="center" w:pos="4419"/>
              <w:tab w:val="right" w:pos="8838"/>
            </w:tabs>
            <w:jc w:val="center"/>
            <w:rPr>
              <w:rFonts w:ascii="Arial" w:hAnsi="Arial" w:cs="Arial"/>
              <w:sz w:val="20"/>
              <w:szCs w:val="20"/>
            </w:rPr>
          </w:pPr>
          <w:r w:rsidRPr="0510BF3F">
            <w:rPr>
              <w:rFonts w:ascii="Arial" w:hAnsi="Arial" w:cs="Arial"/>
              <w:sz w:val="20"/>
              <w:szCs w:val="20"/>
            </w:rPr>
            <w:t>31/03/2026</w:t>
          </w:r>
        </w:p>
      </w:tc>
    </w:tr>
  </w:tbl>
  <w:p w14:paraId="35D82137" w14:textId="77777777" w:rsidR="00781A83" w:rsidRDefault="00781A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DDF5" w14:textId="77777777" w:rsidR="00FB19C5" w:rsidRDefault="00FB19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467866281">
    <w:abstractNumId w:val="0"/>
  </w:num>
  <w:num w:numId="2" w16cid:durableId="203260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12832"/>
    <w:rsid w:val="00017E6C"/>
    <w:rsid w:val="00022B28"/>
    <w:rsid w:val="00081761"/>
    <w:rsid w:val="00082CC1"/>
    <w:rsid w:val="000911BE"/>
    <w:rsid w:val="00092085"/>
    <w:rsid w:val="000A636A"/>
    <w:rsid w:val="000B4078"/>
    <w:rsid w:val="000D4C44"/>
    <w:rsid w:val="000E71BA"/>
    <w:rsid w:val="00100BB9"/>
    <w:rsid w:val="00110DE6"/>
    <w:rsid w:val="00134D11"/>
    <w:rsid w:val="00134DC7"/>
    <w:rsid w:val="00136313"/>
    <w:rsid w:val="00142511"/>
    <w:rsid w:val="001473B7"/>
    <w:rsid w:val="00153C22"/>
    <w:rsid w:val="00164C0D"/>
    <w:rsid w:val="001727A1"/>
    <w:rsid w:val="00193717"/>
    <w:rsid w:val="001B7166"/>
    <w:rsid w:val="001C0C07"/>
    <w:rsid w:val="001E3926"/>
    <w:rsid w:val="001E7A16"/>
    <w:rsid w:val="001F43F9"/>
    <w:rsid w:val="00203B8B"/>
    <w:rsid w:val="00210FD3"/>
    <w:rsid w:val="00215231"/>
    <w:rsid w:val="00220018"/>
    <w:rsid w:val="00233416"/>
    <w:rsid w:val="00234EFE"/>
    <w:rsid w:val="00245200"/>
    <w:rsid w:val="00246161"/>
    <w:rsid w:val="0024781B"/>
    <w:rsid w:val="002525A8"/>
    <w:rsid w:val="00253BA2"/>
    <w:rsid w:val="002579A9"/>
    <w:rsid w:val="00260892"/>
    <w:rsid w:val="002670AF"/>
    <w:rsid w:val="002723E2"/>
    <w:rsid w:val="002A2CE5"/>
    <w:rsid w:val="002B38A4"/>
    <w:rsid w:val="002C4B01"/>
    <w:rsid w:val="002C5DFD"/>
    <w:rsid w:val="002E3C85"/>
    <w:rsid w:val="002E4B4F"/>
    <w:rsid w:val="002F4BA8"/>
    <w:rsid w:val="002F728A"/>
    <w:rsid w:val="0030784E"/>
    <w:rsid w:val="003131BE"/>
    <w:rsid w:val="00327E08"/>
    <w:rsid w:val="00337812"/>
    <w:rsid w:val="00346BC3"/>
    <w:rsid w:val="00346C62"/>
    <w:rsid w:val="00351805"/>
    <w:rsid w:val="003531CA"/>
    <w:rsid w:val="003537F8"/>
    <w:rsid w:val="00364948"/>
    <w:rsid w:val="00365E1C"/>
    <w:rsid w:val="00370767"/>
    <w:rsid w:val="003862EF"/>
    <w:rsid w:val="00391895"/>
    <w:rsid w:val="003A287D"/>
    <w:rsid w:val="003A7D0A"/>
    <w:rsid w:val="003C071F"/>
    <w:rsid w:val="003C32AF"/>
    <w:rsid w:val="003C5097"/>
    <w:rsid w:val="00426A8C"/>
    <w:rsid w:val="004277C3"/>
    <w:rsid w:val="00433C80"/>
    <w:rsid w:val="0044048A"/>
    <w:rsid w:val="00444D26"/>
    <w:rsid w:val="0044510C"/>
    <w:rsid w:val="00446B1D"/>
    <w:rsid w:val="004616B6"/>
    <w:rsid w:val="00462FA9"/>
    <w:rsid w:val="00475A7E"/>
    <w:rsid w:val="00490AEE"/>
    <w:rsid w:val="00496B70"/>
    <w:rsid w:val="004A58CA"/>
    <w:rsid w:val="004B770A"/>
    <w:rsid w:val="004C0743"/>
    <w:rsid w:val="004C6011"/>
    <w:rsid w:val="004D6DD4"/>
    <w:rsid w:val="004E0B04"/>
    <w:rsid w:val="004E3EE7"/>
    <w:rsid w:val="004E73ED"/>
    <w:rsid w:val="005058D3"/>
    <w:rsid w:val="005129B1"/>
    <w:rsid w:val="0052293B"/>
    <w:rsid w:val="00522D65"/>
    <w:rsid w:val="00525130"/>
    <w:rsid w:val="005353EF"/>
    <w:rsid w:val="005405A4"/>
    <w:rsid w:val="00543DDD"/>
    <w:rsid w:val="0054483B"/>
    <w:rsid w:val="005601E4"/>
    <w:rsid w:val="005718D6"/>
    <w:rsid w:val="00572497"/>
    <w:rsid w:val="00581990"/>
    <w:rsid w:val="00585EF8"/>
    <w:rsid w:val="0059679B"/>
    <w:rsid w:val="005A3C90"/>
    <w:rsid w:val="005C1C2D"/>
    <w:rsid w:val="005D3042"/>
    <w:rsid w:val="005E0831"/>
    <w:rsid w:val="005E2D32"/>
    <w:rsid w:val="005E7F1C"/>
    <w:rsid w:val="005F5451"/>
    <w:rsid w:val="0060404B"/>
    <w:rsid w:val="00606858"/>
    <w:rsid w:val="00613091"/>
    <w:rsid w:val="00617183"/>
    <w:rsid w:val="0062346A"/>
    <w:rsid w:val="00632623"/>
    <w:rsid w:val="00643883"/>
    <w:rsid w:val="00665D48"/>
    <w:rsid w:val="006829E7"/>
    <w:rsid w:val="006B72B2"/>
    <w:rsid w:val="006B7F6A"/>
    <w:rsid w:val="006F771E"/>
    <w:rsid w:val="007120B3"/>
    <w:rsid w:val="00712734"/>
    <w:rsid w:val="00722549"/>
    <w:rsid w:val="00725ABE"/>
    <w:rsid w:val="00754079"/>
    <w:rsid w:val="0076470A"/>
    <w:rsid w:val="00775B09"/>
    <w:rsid w:val="00780F20"/>
    <w:rsid w:val="00781A83"/>
    <w:rsid w:val="00792347"/>
    <w:rsid w:val="007A6C20"/>
    <w:rsid w:val="007B36DD"/>
    <w:rsid w:val="007B4CB7"/>
    <w:rsid w:val="007B75A0"/>
    <w:rsid w:val="007B7BF7"/>
    <w:rsid w:val="007D68C3"/>
    <w:rsid w:val="007E2E39"/>
    <w:rsid w:val="007E334D"/>
    <w:rsid w:val="007E6BFB"/>
    <w:rsid w:val="007F26BC"/>
    <w:rsid w:val="007F31BC"/>
    <w:rsid w:val="007F475E"/>
    <w:rsid w:val="007F671A"/>
    <w:rsid w:val="0081098C"/>
    <w:rsid w:val="008155B2"/>
    <w:rsid w:val="00823192"/>
    <w:rsid w:val="00823416"/>
    <w:rsid w:val="00825B0C"/>
    <w:rsid w:val="00832688"/>
    <w:rsid w:val="00844042"/>
    <w:rsid w:val="00850A22"/>
    <w:rsid w:val="00862357"/>
    <w:rsid w:val="00865718"/>
    <w:rsid w:val="008702F7"/>
    <w:rsid w:val="00875C0B"/>
    <w:rsid w:val="008914B1"/>
    <w:rsid w:val="008952A9"/>
    <w:rsid w:val="008A40F0"/>
    <w:rsid w:val="008A529B"/>
    <w:rsid w:val="008A66BC"/>
    <w:rsid w:val="008A7EAD"/>
    <w:rsid w:val="008C00F5"/>
    <w:rsid w:val="008C62DE"/>
    <w:rsid w:val="008C7B7E"/>
    <w:rsid w:val="008D0159"/>
    <w:rsid w:val="008E2C67"/>
    <w:rsid w:val="008E3C55"/>
    <w:rsid w:val="008E5C52"/>
    <w:rsid w:val="00903DFA"/>
    <w:rsid w:val="00904F14"/>
    <w:rsid w:val="00905FE6"/>
    <w:rsid w:val="00906813"/>
    <w:rsid w:val="00925335"/>
    <w:rsid w:val="0093563D"/>
    <w:rsid w:val="00953356"/>
    <w:rsid w:val="00955475"/>
    <w:rsid w:val="00963798"/>
    <w:rsid w:val="0099412B"/>
    <w:rsid w:val="009A77C9"/>
    <w:rsid w:val="009B00BA"/>
    <w:rsid w:val="009C48B8"/>
    <w:rsid w:val="009F06BE"/>
    <w:rsid w:val="009F0F86"/>
    <w:rsid w:val="009F74D9"/>
    <w:rsid w:val="009F75EA"/>
    <w:rsid w:val="00A16D93"/>
    <w:rsid w:val="00A2141A"/>
    <w:rsid w:val="00A32B3D"/>
    <w:rsid w:val="00A424BC"/>
    <w:rsid w:val="00A44A79"/>
    <w:rsid w:val="00A516EF"/>
    <w:rsid w:val="00A55E0E"/>
    <w:rsid w:val="00A61AC5"/>
    <w:rsid w:val="00A65735"/>
    <w:rsid w:val="00A67260"/>
    <w:rsid w:val="00A80442"/>
    <w:rsid w:val="00A83BEB"/>
    <w:rsid w:val="00A855BF"/>
    <w:rsid w:val="00A90B3A"/>
    <w:rsid w:val="00A910A5"/>
    <w:rsid w:val="00AA040E"/>
    <w:rsid w:val="00AD2175"/>
    <w:rsid w:val="00AD681E"/>
    <w:rsid w:val="00AE4BD1"/>
    <w:rsid w:val="00AF55EA"/>
    <w:rsid w:val="00AF7D06"/>
    <w:rsid w:val="00B1733C"/>
    <w:rsid w:val="00B26358"/>
    <w:rsid w:val="00B373FF"/>
    <w:rsid w:val="00B44DF0"/>
    <w:rsid w:val="00B4709E"/>
    <w:rsid w:val="00B53DEC"/>
    <w:rsid w:val="00B85AEE"/>
    <w:rsid w:val="00B86243"/>
    <w:rsid w:val="00B918A0"/>
    <w:rsid w:val="00BB074F"/>
    <w:rsid w:val="00BB1B98"/>
    <w:rsid w:val="00BB5666"/>
    <w:rsid w:val="00BB6F60"/>
    <w:rsid w:val="00BB7790"/>
    <w:rsid w:val="00BC3926"/>
    <w:rsid w:val="00BD4075"/>
    <w:rsid w:val="00BF655C"/>
    <w:rsid w:val="00C108A8"/>
    <w:rsid w:val="00C11EAF"/>
    <w:rsid w:val="00C13446"/>
    <w:rsid w:val="00C24F70"/>
    <w:rsid w:val="00C40439"/>
    <w:rsid w:val="00C41D2B"/>
    <w:rsid w:val="00C559CD"/>
    <w:rsid w:val="00C7709C"/>
    <w:rsid w:val="00C83DC4"/>
    <w:rsid w:val="00C8476A"/>
    <w:rsid w:val="00C939C5"/>
    <w:rsid w:val="00CA3FE2"/>
    <w:rsid w:val="00CC15A4"/>
    <w:rsid w:val="00CC4357"/>
    <w:rsid w:val="00CE1DDD"/>
    <w:rsid w:val="00CE2EE8"/>
    <w:rsid w:val="00CE2F3C"/>
    <w:rsid w:val="00CF08EC"/>
    <w:rsid w:val="00CF1BFC"/>
    <w:rsid w:val="00CF25FC"/>
    <w:rsid w:val="00D10CD3"/>
    <w:rsid w:val="00D1711B"/>
    <w:rsid w:val="00D34ABC"/>
    <w:rsid w:val="00D5226E"/>
    <w:rsid w:val="00D540D4"/>
    <w:rsid w:val="00D66A33"/>
    <w:rsid w:val="00D670B4"/>
    <w:rsid w:val="00D921E9"/>
    <w:rsid w:val="00D9357B"/>
    <w:rsid w:val="00DA66F1"/>
    <w:rsid w:val="00DB00DD"/>
    <w:rsid w:val="00DC07A3"/>
    <w:rsid w:val="00DD0D6A"/>
    <w:rsid w:val="00DD0E3C"/>
    <w:rsid w:val="00DD229F"/>
    <w:rsid w:val="00DE26C2"/>
    <w:rsid w:val="00DE3139"/>
    <w:rsid w:val="00DF4760"/>
    <w:rsid w:val="00DF653E"/>
    <w:rsid w:val="00DF6608"/>
    <w:rsid w:val="00DF7D87"/>
    <w:rsid w:val="00E064FB"/>
    <w:rsid w:val="00E13A50"/>
    <w:rsid w:val="00E13C65"/>
    <w:rsid w:val="00E15836"/>
    <w:rsid w:val="00E1727F"/>
    <w:rsid w:val="00E27E65"/>
    <w:rsid w:val="00E336FA"/>
    <w:rsid w:val="00E52B64"/>
    <w:rsid w:val="00E60910"/>
    <w:rsid w:val="00E66531"/>
    <w:rsid w:val="00E72AFA"/>
    <w:rsid w:val="00E81CA6"/>
    <w:rsid w:val="00E8302E"/>
    <w:rsid w:val="00EA0E6B"/>
    <w:rsid w:val="00ED57F3"/>
    <w:rsid w:val="00ED72A5"/>
    <w:rsid w:val="00F062FF"/>
    <w:rsid w:val="00F215F3"/>
    <w:rsid w:val="00F23750"/>
    <w:rsid w:val="00F37311"/>
    <w:rsid w:val="00F60382"/>
    <w:rsid w:val="00F8026F"/>
    <w:rsid w:val="00F80C30"/>
    <w:rsid w:val="00F82D24"/>
    <w:rsid w:val="00F8639D"/>
    <w:rsid w:val="00F9194E"/>
    <w:rsid w:val="00FA52CD"/>
    <w:rsid w:val="00FB19C5"/>
    <w:rsid w:val="00FB5A4C"/>
    <w:rsid w:val="00FC1756"/>
    <w:rsid w:val="00FD5B16"/>
    <w:rsid w:val="00FE0D16"/>
    <w:rsid w:val="00FF2C1C"/>
    <w:rsid w:val="00FF37F3"/>
    <w:rsid w:val="0510BF3F"/>
    <w:rsid w:val="1270A8DF"/>
    <w:rsid w:val="137EDD99"/>
    <w:rsid w:val="18F18B63"/>
    <w:rsid w:val="21093107"/>
    <w:rsid w:val="273456EE"/>
    <w:rsid w:val="41F4A788"/>
    <w:rsid w:val="42717D6D"/>
    <w:rsid w:val="42CAF3E6"/>
    <w:rsid w:val="512DE986"/>
    <w:rsid w:val="68B536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styleId="Hipervnculovisitado">
    <w:name w:val="FollowedHyperlink"/>
    <w:basedOn w:val="Fuentedeprrafopredeter"/>
    <w:uiPriority w:val="99"/>
    <w:semiHidden/>
    <w:unhideWhenUsed/>
    <w:rsid w:val="00ED72A5"/>
    <w:rPr>
      <w:color w:val="954F72" w:themeColor="followedHyperlink"/>
      <w:u w:val="single"/>
    </w:rPr>
  </w:style>
  <w:style w:type="character" w:customStyle="1" w:styleId="normaltextrun">
    <w:name w:val="normaltextrun"/>
    <w:basedOn w:val="Fuentedeprrafopredeter"/>
    <w:rsid w:val="008A7EAD"/>
  </w:style>
  <w:style w:type="character" w:customStyle="1" w:styleId="eop">
    <w:name w:val="eop"/>
    <w:basedOn w:val="Fuentedeprrafopredeter"/>
    <w:rsid w:val="008A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Props1.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2.xml><?xml version="1.0" encoding="utf-8"?>
<ds:datastoreItem xmlns:ds="http://schemas.openxmlformats.org/officeDocument/2006/customXml" ds:itemID="{181157C0-11C7-4308-9631-48A362EE2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4.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5385</Characters>
  <Application>Microsoft Office Word</Application>
  <DocSecurity>0</DocSecurity>
  <Lines>44</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Yulieth Diaz Gonzalez</dc:creator>
  <cp:keywords>Plantilla procedimiento - SIG</cp:keywords>
  <dc:description/>
  <cp:lastModifiedBy>Laura Valentina Bernal Avila</cp:lastModifiedBy>
  <cp:revision>85</cp:revision>
  <dcterms:created xsi:type="dcterms:W3CDTF">2025-09-17T16:17:00Z</dcterms:created>
  <dcterms:modified xsi:type="dcterms:W3CDTF">2026-05-22T14:04:00Z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Order">
    <vt:r8>26600</vt:r8>
  </property>
  <property fmtid="{D5CDD505-2E9C-101B-9397-08002B2CF9AE}" pid="5" name="TriggerFlowInfo">
    <vt:lpwstr/>
  </property>
  <property fmtid="{D5CDD505-2E9C-101B-9397-08002B2CF9AE}" pid="6" name="ComplianceAssetId">
    <vt:lpwstr/>
  </property>
  <property fmtid="{D5CDD505-2E9C-101B-9397-08002B2CF9AE}" pid="7" name="_activity">
    <vt:lpwstr>{"FileActivityType":"6","FileActivityTimeStamp":"2025-09-17T16:43:53.050Z","FileActivityUsersOnPage":[{"DisplayName":"Marcela Andrea Garcia Guerrero","Id":"marcela.garcia@supersalud.gov.co"}],"FileActivityNavigationId":null}</vt:lpwstr>
  </property>
  <property fmtid="{D5CDD505-2E9C-101B-9397-08002B2CF9AE}" pid="8" name="_ExtendedDescription">
    <vt:lpwstr/>
  </property>
  <property fmtid="{D5CDD505-2E9C-101B-9397-08002B2CF9AE}" pid="9" name="MediaServiceImageTags">
    <vt:lpwstr/>
  </property>
</Properties>
</file>