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ECBBC" w14:textId="6A744276" w:rsidR="00245200" w:rsidRPr="005405A4" w:rsidRDefault="5549FBC0" w:rsidP="30427B2F">
      <w:pPr>
        <w:rPr>
          <w:rFonts w:ascii="Arial" w:hAnsi="Arial" w:cs="Arial"/>
          <w:i/>
          <w:iCs/>
          <w:color w:val="808080" w:themeColor="background1" w:themeShade="80"/>
          <w:sz w:val="24"/>
          <w:szCs w:val="24"/>
          <w:shd w:val="clear" w:color="auto" w:fill="FFFFFF"/>
        </w:rPr>
      </w:pPr>
      <w:r w:rsidRPr="30427B2F">
        <w:rPr>
          <w:rFonts w:ascii="Arial" w:hAnsi="Arial" w:cs="Arial"/>
          <w:i/>
          <w:iCs/>
          <w:color w:val="808080" w:themeColor="background1" w:themeShade="80"/>
          <w:sz w:val="24"/>
          <w:szCs w:val="24"/>
        </w:rPr>
        <w:t xml:space="preserve"> </w:t>
      </w:r>
      <w:r w:rsidR="00245200">
        <w:tab/>
      </w:r>
    </w:p>
    <w:p w14:paraId="6EFD649F" w14:textId="439E31F1" w:rsidR="00781A83" w:rsidRPr="00955475" w:rsidRDefault="00781A83" w:rsidP="00F23750">
      <w:pPr>
        <w:pStyle w:val="Ttulo1"/>
        <w:spacing w:before="0" w:line="360" w:lineRule="auto"/>
        <w:rPr>
          <w:rFonts w:ascii="Arial" w:hAnsi="Arial" w:cs="Arial"/>
          <w:b/>
          <w:bCs/>
          <w:sz w:val="24"/>
          <w:szCs w:val="24"/>
          <w:shd w:val="clear" w:color="auto" w:fill="FFFFFF"/>
        </w:rPr>
      </w:pPr>
      <w:r w:rsidRPr="00955475">
        <w:rPr>
          <w:rFonts w:ascii="Arial" w:hAnsi="Arial" w:cs="Arial"/>
          <w:b/>
          <w:bCs/>
          <w:sz w:val="24"/>
          <w:szCs w:val="24"/>
          <w:shd w:val="clear" w:color="auto" w:fill="FFFFFF"/>
        </w:rPr>
        <w:t>OBJETIVO</w:t>
      </w:r>
    </w:p>
    <w:p w14:paraId="1AFAF503" w14:textId="4DA1FCF8" w:rsidR="00F82D24" w:rsidRDefault="00895D93" w:rsidP="005405A4">
      <w:pPr>
        <w:rPr>
          <w:rFonts w:ascii="Arial" w:hAnsi="Arial" w:cs="Arial"/>
          <w:color w:val="000000" w:themeColor="text1"/>
          <w:sz w:val="24"/>
          <w:szCs w:val="24"/>
          <w:shd w:val="clear" w:color="auto" w:fill="FFFFFF"/>
        </w:rPr>
      </w:pPr>
      <w:r w:rsidRPr="00895D93">
        <w:rPr>
          <w:rFonts w:ascii="Arial" w:hAnsi="Arial" w:cs="Arial"/>
          <w:color w:val="000000" w:themeColor="text1"/>
          <w:sz w:val="24"/>
          <w:szCs w:val="24"/>
          <w:shd w:val="clear" w:color="auto" w:fill="FFFFFF"/>
        </w:rPr>
        <w:t xml:space="preserve">Definir las actividades para </w:t>
      </w:r>
      <w:r w:rsidR="005018BD" w:rsidRPr="003035A9">
        <w:rPr>
          <w:rFonts w:ascii="Arial" w:hAnsi="Arial" w:cs="Arial"/>
          <w:color w:val="000000" w:themeColor="text1"/>
          <w:sz w:val="24"/>
          <w:szCs w:val="24"/>
          <w:shd w:val="clear" w:color="auto" w:fill="FFFFFF"/>
        </w:rPr>
        <w:t>formular política de prevención de daño antijurídico</w:t>
      </w:r>
      <w:r w:rsidRPr="00895D93">
        <w:rPr>
          <w:rFonts w:ascii="Arial" w:hAnsi="Arial" w:cs="Arial"/>
          <w:color w:val="000000" w:themeColor="text1"/>
          <w:sz w:val="24"/>
          <w:szCs w:val="24"/>
          <w:shd w:val="clear" w:color="auto" w:fill="FFFFFF"/>
        </w:rPr>
        <w:t xml:space="preserve"> para generar valor público y contribuir a la legalidad, transparencia e integridad en el desempeño de las funciones de la entidad. </w:t>
      </w:r>
    </w:p>
    <w:p w14:paraId="78F214D1" w14:textId="77777777" w:rsidR="00FC436F" w:rsidRDefault="00FC436F" w:rsidP="00F23750">
      <w:pPr>
        <w:pStyle w:val="Ttulo1"/>
        <w:spacing w:before="0" w:line="360" w:lineRule="auto"/>
        <w:rPr>
          <w:rFonts w:ascii="Arial" w:hAnsi="Arial" w:cs="Arial"/>
          <w:b/>
          <w:bCs/>
          <w:sz w:val="24"/>
          <w:szCs w:val="24"/>
          <w:shd w:val="clear" w:color="auto" w:fill="FFFFFF"/>
        </w:rPr>
      </w:pPr>
    </w:p>
    <w:p w14:paraId="28CCD844" w14:textId="45481247" w:rsidR="00780F20" w:rsidRPr="00C731DC" w:rsidRDefault="00780F20" w:rsidP="00F23750">
      <w:pPr>
        <w:pStyle w:val="Ttulo1"/>
        <w:spacing w:before="0" w:line="360" w:lineRule="auto"/>
        <w:rPr>
          <w:rFonts w:ascii="Arial" w:hAnsi="Arial" w:cs="Arial"/>
          <w:b/>
          <w:bCs/>
          <w:sz w:val="24"/>
          <w:szCs w:val="24"/>
          <w:shd w:val="clear" w:color="auto" w:fill="FFFFFF"/>
        </w:rPr>
      </w:pPr>
      <w:r w:rsidRPr="00C731DC">
        <w:rPr>
          <w:rFonts w:ascii="Arial" w:hAnsi="Arial" w:cs="Arial"/>
          <w:b/>
          <w:bCs/>
          <w:sz w:val="24"/>
          <w:szCs w:val="24"/>
          <w:shd w:val="clear" w:color="auto" w:fill="FFFFFF"/>
        </w:rPr>
        <w:t>ALCANCE </w:t>
      </w:r>
    </w:p>
    <w:p w14:paraId="57A2C992" w14:textId="1D4B8FE0" w:rsidR="008E176D" w:rsidRPr="008E176D" w:rsidRDefault="000C3B29" w:rsidP="008E176D">
      <w:pPr>
        <w:rPr>
          <w:rFonts w:ascii="Arial" w:hAnsi="Arial" w:cs="Arial"/>
          <w:color w:val="000000" w:themeColor="text1"/>
          <w:sz w:val="24"/>
          <w:szCs w:val="24"/>
          <w:shd w:val="clear" w:color="auto" w:fill="FFFFFF"/>
        </w:rPr>
      </w:pPr>
      <w:r w:rsidRPr="000C3B29">
        <w:rPr>
          <w:rFonts w:ascii="Arial" w:hAnsi="Arial" w:cs="Arial"/>
          <w:color w:val="000000" w:themeColor="text1"/>
          <w:sz w:val="24"/>
          <w:szCs w:val="24"/>
          <w:shd w:val="clear" w:color="auto" w:fill="FFFFFF"/>
        </w:rPr>
        <w:t>Inicia con</w:t>
      </w:r>
      <w:r w:rsidR="008E176D">
        <w:rPr>
          <w:rFonts w:ascii="Arial" w:hAnsi="Arial" w:cs="Arial"/>
          <w:color w:val="000000" w:themeColor="text1"/>
          <w:sz w:val="24"/>
          <w:szCs w:val="24"/>
          <w:shd w:val="clear" w:color="auto" w:fill="FFFFFF"/>
        </w:rPr>
        <w:t xml:space="preserve"> </w:t>
      </w:r>
      <w:r w:rsidR="0034150A" w:rsidRPr="0034150A">
        <w:rPr>
          <w:rFonts w:ascii="Arial" w:hAnsi="Arial" w:cs="Arial"/>
          <w:color w:val="000000" w:themeColor="text1"/>
          <w:sz w:val="24"/>
          <w:szCs w:val="24"/>
          <w:shd w:val="clear" w:color="auto" w:fill="FFFFFF"/>
        </w:rPr>
        <w:t>el análisis de litigiosidad y riesgos</w:t>
      </w:r>
      <w:r w:rsidRPr="000C3B29">
        <w:rPr>
          <w:rFonts w:ascii="Arial" w:hAnsi="Arial" w:cs="Arial"/>
          <w:color w:val="000000" w:themeColor="text1"/>
          <w:sz w:val="24"/>
          <w:szCs w:val="24"/>
          <w:shd w:val="clear" w:color="auto" w:fill="FFFFFF"/>
        </w:rPr>
        <w:t xml:space="preserve"> y finaliza con</w:t>
      </w:r>
      <w:r w:rsidR="008E176D">
        <w:rPr>
          <w:rFonts w:ascii="Arial" w:hAnsi="Arial" w:cs="Arial"/>
          <w:color w:val="000000" w:themeColor="text1"/>
          <w:sz w:val="24"/>
          <w:szCs w:val="24"/>
          <w:shd w:val="clear" w:color="auto" w:fill="FFFFFF"/>
        </w:rPr>
        <w:t xml:space="preserve"> la divulgación de la</w:t>
      </w:r>
      <w:r w:rsidR="008E176D" w:rsidRPr="008E176D">
        <w:rPr>
          <w:rFonts w:ascii="Arial" w:hAnsi="Arial" w:cs="Arial"/>
          <w:color w:val="000000" w:themeColor="text1"/>
          <w:sz w:val="24"/>
          <w:szCs w:val="24"/>
          <w:shd w:val="clear" w:color="auto" w:fill="FFFFFF"/>
        </w:rPr>
        <w:t xml:space="preserve"> política para su implementación</w:t>
      </w:r>
      <w:r w:rsidR="008E176D">
        <w:rPr>
          <w:rFonts w:ascii="Arial" w:hAnsi="Arial" w:cs="Arial"/>
          <w:color w:val="000000" w:themeColor="text1"/>
          <w:sz w:val="24"/>
          <w:szCs w:val="24"/>
          <w:shd w:val="clear" w:color="auto" w:fill="FFFFFF"/>
        </w:rPr>
        <w:t>.</w:t>
      </w:r>
      <w:r w:rsidR="008E176D" w:rsidRPr="008E176D">
        <w:rPr>
          <w:rFonts w:ascii="Arial" w:hAnsi="Arial" w:cs="Arial"/>
          <w:color w:val="000000" w:themeColor="text1"/>
          <w:sz w:val="24"/>
          <w:szCs w:val="24"/>
          <w:shd w:val="clear" w:color="auto" w:fill="FFFFFF"/>
        </w:rPr>
        <w:t xml:space="preserve"> </w:t>
      </w:r>
    </w:p>
    <w:p w14:paraId="4208A1EE" w14:textId="77777777" w:rsidR="00AC2B97" w:rsidRPr="005405A4" w:rsidRDefault="00AC2B97" w:rsidP="005405A4">
      <w:pPr>
        <w:rPr>
          <w:rFonts w:ascii="Arial" w:hAnsi="Arial" w:cs="Arial"/>
          <w:i/>
          <w:iCs/>
          <w:color w:val="808080" w:themeColor="background1" w:themeShade="80"/>
          <w:sz w:val="24"/>
          <w:szCs w:val="24"/>
          <w:shd w:val="clear" w:color="auto" w:fill="FFFFFF"/>
        </w:rPr>
      </w:pPr>
    </w:p>
    <w:p w14:paraId="58715370" w14:textId="4D8548F9" w:rsidR="00781A83" w:rsidRPr="00955475" w:rsidRDefault="00781A83" w:rsidP="00F23750">
      <w:pPr>
        <w:pStyle w:val="Ttulo1"/>
        <w:spacing w:before="0" w:line="360" w:lineRule="auto"/>
        <w:rPr>
          <w:rFonts w:ascii="Arial" w:hAnsi="Arial" w:cs="Arial"/>
          <w:b/>
          <w:bCs/>
          <w:sz w:val="24"/>
          <w:szCs w:val="24"/>
          <w:shd w:val="clear" w:color="auto" w:fill="FFFFFF"/>
        </w:rPr>
      </w:pPr>
      <w:r w:rsidRPr="00955475">
        <w:rPr>
          <w:rFonts w:ascii="Arial" w:hAnsi="Arial" w:cs="Arial"/>
          <w:b/>
          <w:bCs/>
          <w:sz w:val="24"/>
          <w:szCs w:val="24"/>
          <w:shd w:val="clear" w:color="auto" w:fill="FFFFFF"/>
        </w:rPr>
        <w:t>DEFINICIONES</w:t>
      </w:r>
    </w:p>
    <w:p w14:paraId="2D716606" w14:textId="77777777" w:rsidR="00DF7D87" w:rsidRPr="006B7F6A" w:rsidRDefault="00DF7D87" w:rsidP="00DF7D87">
      <w:pPr>
        <w:spacing w:after="0" w:line="360" w:lineRule="auto"/>
        <w:rPr>
          <w:rFonts w:ascii="Arial" w:hAnsi="Arial" w:cs="Arial"/>
          <w:color w:val="000000" w:themeColor="text1"/>
          <w:sz w:val="24"/>
          <w:szCs w:val="24"/>
          <w:shd w:val="clear" w:color="auto" w:fill="FFFFFF"/>
        </w:rPr>
      </w:pPr>
      <w:r w:rsidRPr="006B7F6A">
        <w:rPr>
          <w:rFonts w:ascii="Arial" w:hAnsi="Arial" w:cs="Arial"/>
          <w:color w:val="000000" w:themeColor="text1"/>
          <w:sz w:val="24"/>
          <w:szCs w:val="24"/>
          <w:shd w:val="clear" w:color="auto" w:fill="FFFFFF"/>
        </w:rPr>
        <w:t>Sin definir</w:t>
      </w:r>
    </w:p>
    <w:p w14:paraId="0B91FC64" w14:textId="77777777" w:rsidR="008914B1" w:rsidRPr="005405A4" w:rsidRDefault="008914B1" w:rsidP="005405A4">
      <w:pPr>
        <w:rPr>
          <w:rFonts w:ascii="Arial" w:hAnsi="Arial" w:cs="Arial"/>
          <w:i/>
          <w:iCs/>
          <w:color w:val="808080" w:themeColor="background1" w:themeShade="80"/>
          <w:sz w:val="24"/>
          <w:szCs w:val="24"/>
          <w:shd w:val="clear" w:color="auto" w:fill="FFFFFF"/>
        </w:rPr>
      </w:pPr>
    </w:p>
    <w:p w14:paraId="09BC5220" w14:textId="105E4537" w:rsidR="005129B1" w:rsidRPr="00955475" w:rsidRDefault="005129B1" w:rsidP="00F23750">
      <w:pPr>
        <w:pStyle w:val="Ttulo1"/>
        <w:spacing w:before="0" w:line="360" w:lineRule="auto"/>
        <w:rPr>
          <w:rFonts w:ascii="Arial" w:hAnsi="Arial" w:cs="Arial"/>
          <w:b/>
          <w:bCs/>
          <w:sz w:val="24"/>
          <w:szCs w:val="24"/>
          <w:shd w:val="clear" w:color="auto" w:fill="FFFFFF"/>
        </w:rPr>
      </w:pPr>
      <w:r w:rsidRPr="00955475">
        <w:rPr>
          <w:rFonts w:ascii="Arial" w:hAnsi="Arial" w:cs="Arial"/>
          <w:b/>
          <w:bCs/>
          <w:sz w:val="24"/>
          <w:szCs w:val="24"/>
          <w:shd w:val="clear" w:color="auto" w:fill="FFFFFF"/>
        </w:rPr>
        <w:t>ABREVIATURAS</w:t>
      </w:r>
    </w:p>
    <w:p w14:paraId="0B51190A" w14:textId="77777777" w:rsidR="00DF7D87" w:rsidRPr="006B7F6A" w:rsidRDefault="00DF7D87" w:rsidP="00DF7D87">
      <w:pPr>
        <w:spacing w:after="0" w:line="360" w:lineRule="auto"/>
        <w:rPr>
          <w:rFonts w:ascii="Arial" w:hAnsi="Arial" w:cs="Arial"/>
          <w:color w:val="000000" w:themeColor="text1"/>
          <w:sz w:val="24"/>
          <w:szCs w:val="24"/>
          <w:shd w:val="clear" w:color="auto" w:fill="FFFFFF"/>
        </w:rPr>
      </w:pPr>
      <w:r w:rsidRPr="006B7F6A">
        <w:rPr>
          <w:rFonts w:ascii="Arial" w:hAnsi="Arial" w:cs="Arial"/>
          <w:color w:val="000000" w:themeColor="text1"/>
          <w:sz w:val="24"/>
          <w:szCs w:val="24"/>
          <w:shd w:val="clear" w:color="auto" w:fill="FFFFFF"/>
        </w:rPr>
        <w:t>Sin definir</w:t>
      </w:r>
    </w:p>
    <w:p w14:paraId="23985815" w14:textId="77777777" w:rsidR="00AF7D06" w:rsidRDefault="00AF7D06" w:rsidP="00F23750">
      <w:pPr>
        <w:spacing w:after="0" w:line="360" w:lineRule="auto"/>
        <w:rPr>
          <w:rFonts w:ascii="Arial" w:hAnsi="Arial" w:cs="Arial"/>
          <w:i/>
          <w:iCs/>
          <w:color w:val="808080" w:themeColor="background1" w:themeShade="80"/>
          <w:sz w:val="24"/>
          <w:szCs w:val="24"/>
          <w:shd w:val="clear" w:color="auto" w:fill="FFFFFF"/>
        </w:rPr>
      </w:pPr>
    </w:p>
    <w:p w14:paraId="62693342" w14:textId="068E4FDD" w:rsidR="00AF7D06" w:rsidRDefault="00AF7D06" w:rsidP="00AF7D06">
      <w:pPr>
        <w:pStyle w:val="Ttulo1"/>
        <w:spacing w:before="0" w:line="360" w:lineRule="auto"/>
        <w:rPr>
          <w:rFonts w:ascii="Arial" w:hAnsi="Arial" w:cs="Arial"/>
          <w:b/>
          <w:bCs/>
          <w:sz w:val="24"/>
          <w:szCs w:val="24"/>
          <w:shd w:val="clear" w:color="auto" w:fill="FFFFFF"/>
        </w:rPr>
      </w:pPr>
      <w:r w:rsidRPr="00AF7D06">
        <w:rPr>
          <w:rFonts w:ascii="Arial" w:hAnsi="Arial" w:cs="Arial"/>
          <w:b/>
          <w:bCs/>
          <w:sz w:val="24"/>
          <w:szCs w:val="24"/>
          <w:shd w:val="clear" w:color="auto" w:fill="FFFFFF"/>
        </w:rPr>
        <w:t xml:space="preserve">LINEAMIENTOS GENERALES </w:t>
      </w:r>
      <w:r>
        <w:rPr>
          <w:rFonts w:ascii="Arial" w:hAnsi="Arial" w:cs="Arial"/>
          <w:b/>
          <w:bCs/>
          <w:sz w:val="24"/>
          <w:szCs w:val="24"/>
          <w:shd w:val="clear" w:color="auto" w:fill="FFFFFF"/>
        </w:rPr>
        <w:t xml:space="preserve">O POLÍTICAS DE OPERACIÓN </w:t>
      </w:r>
    </w:p>
    <w:p w14:paraId="460BB252" w14:textId="77777777" w:rsidR="00DF7D87" w:rsidRDefault="00DF7D87" w:rsidP="00DF7D87">
      <w:pPr>
        <w:spacing w:after="0" w:line="360" w:lineRule="auto"/>
        <w:rPr>
          <w:rFonts w:ascii="Arial" w:hAnsi="Arial" w:cs="Arial"/>
          <w:color w:val="000000" w:themeColor="text1"/>
          <w:sz w:val="24"/>
          <w:szCs w:val="24"/>
          <w:shd w:val="clear" w:color="auto" w:fill="FFFFFF"/>
        </w:rPr>
      </w:pPr>
      <w:r w:rsidRPr="006B7F6A">
        <w:rPr>
          <w:rFonts w:ascii="Arial" w:hAnsi="Arial" w:cs="Arial"/>
          <w:color w:val="000000" w:themeColor="text1"/>
          <w:sz w:val="24"/>
          <w:szCs w:val="24"/>
          <w:shd w:val="clear" w:color="auto" w:fill="FFFFFF"/>
        </w:rPr>
        <w:t>Sin definir</w:t>
      </w:r>
    </w:p>
    <w:p w14:paraId="57E23D66" w14:textId="77777777" w:rsidR="00AC2B97" w:rsidRDefault="00AC2B97" w:rsidP="00DF7D87">
      <w:pPr>
        <w:spacing w:after="0" w:line="360" w:lineRule="auto"/>
        <w:rPr>
          <w:rFonts w:ascii="Arial" w:hAnsi="Arial" w:cs="Arial"/>
          <w:color w:val="000000" w:themeColor="text1"/>
          <w:sz w:val="24"/>
          <w:szCs w:val="24"/>
          <w:shd w:val="clear" w:color="auto" w:fill="FFFFFF"/>
        </w:rPr>
      </w:pPr>
    </w:p>
    <w:p w14:paraId="0D446EC9" w14:textId="70B595B6" w:rsidR="1320A7CE" w:rsidRDefault="1320A7CE" w:rsidP="40017AD3">
      <w:pPr>
        <w:pStyle w:val="Ttulo1"/>
        <w:spacing w:before="0" w:line="360" w:lineRule="auto"/>
      </w:pPr>
      <w:r w:rsidRPr="40017AD3">
        <w:rPr>
          <w:rFonts w:ascii="Arial" w:hAnsi="Arial" w:cs="Arial"/>
          <w:b/>
          <w:bCs/>
          <w:sz w:val="24"/>
          <w:szCs w:val="24"/>
        </w:rPr>
        <w:t>RESPONSABLE DEL PROCEDIMIENTO</w:t>
      </w:r>
    </w:p>
    <w:p w14:paraId="25A36932" w14:textId="54974A5B" w:rsidR="1320A7CE" w:rsidRDefault="1320A7CE" w:rsidP="40017AD3">
      <w:pPr>
        <w:spacing w:after="0" w:line="360" w:lineRule="auto"/>
        <w:rPr>
          <w:rFonts w:ascii="Arial" w:hAnsi="Arial" w:cs="Arial"/>
          <w:color w:val="000000" w:themeColor="text1"/>
          <w:sz w:val="24"/>
          <w:szCs w:val="24"/>
        </w:rPr>
      </w:pPr>
      <w:r w:rsidRPr="40017AD3">
        <w:rPr>
          <w:rFonts w:ascii="Arial" w:hAnsi="Arial" w:cs="Arial"/>
          <w:color w:val="000000" w:themeColor="text1"/>
          <w:sz w:val="24"/>
          <w:szCs w:val="24"/>
        </w:rPr>
        <w:t xml:space="preserve">Dirección </w:t>
      </w:r>
      <w:r w:rsidR="29E30DC0" w:rsidRPr="40017AD3">
        <w:rPr>
          <w:rFonts w:ascii="Arial" w:hAnsi="Arial" w:cs="Arial"/>
          <w:color w:val="000000" w:themeColor="text1"/>
          <w:sz w:val="24"/>
          <w:szCs w:val="24"/>
        </w:rPr>
        <w:t>jurídica</w:t>
      </w:r>
    </w:p>
    <w:p w14:paraId="6630AED7" w14:textId="7327E40A" w:rsidR="008A40F0" w:rsidRDefault="008A40F0" w:rsidP="008A40F0">
      <w:pPr>
        <w:pStyle w:val="Ttulo1"/>
        <w:spacing w:before="0" w:line="360" w:lineRule="auto"/>
        <w:rPr>
          <w:rFonts w:ascii="Arial" w:hAnsi="Arial" w:cs="Arial"/>
          <w:b/>
          <w:bCs/>
          <w:sz w:val="24"/>
          <w:szCs w:val="24"/>
          <w:shd w:val="clear" w:color="auto" w:fill="FFFFFF"/>
        </w:rPr>
      </w:pPr>
      <w:r>
        <w:rPr>
          <w:rFonts w:ascii="Arial" w:hAnsi="Arial" w:cs="Arial"/>
          <w:b/>
          <w:bCs/>
          <w:sz w:val="24"/>
          <w:szCs w:val="24"/>
          <w:shd w:val="clear" w:color="auto" w:fill="FFFFFF"/>
        </w:rPr>
        <w:lastRenderedPageBreak/>
        <w:t>DIAGRAMA DE FLUJO</w:t>
      </w:r>
    </w:p>
    <w:p w14:paraId="61D99C62" w14:textId="745D624E" w:rsidR="008A40F0" w:rsidRDefault="008A40F0" w:rsidP="008A40F0">
      <w:r w:rsidRPr="008A40F0">
        <w:rPr>
          <w:rFonts w:ascii="Arial" w:hAnsi="Arial" w:cs="Arial"/>
          <w:sz w:val="24"/>
          <w:szCs w:val="24"/>
          <w:shd w:val="clear" w:color="auto" w:fill="FFFFFF"/>
        </w:rPr>
        <w:t xml:space="preserve">Se encuentra </w:t>
      </w:r>
      <w:r w:rsidR="73A416B6" w:rsidRPr="40017AD3">
        <w:rPr>
          <w:rFonts w:ascii="Arial" w:hAnsi="Arial" w:cs="Arial"/>
          <w:sz w:val="24"/>
          <w:szCs w:val="24"/>
        </w:rPr>
        <w:t>anexo</w:t>
      </w:r>
    </w:p>
    <w:p w14:paraId="00765A73" w14:textId="77777777" w:rsidR="00AA226C" w:rsidRPr="008A40F0" w:rsidRDefault="00AA226C" w:rsidP="008A40F0"/>
    <w:p w14:paraId="77CEF722" w14:textId="2D00D9CC" w:rsidR="00781A83" w:rsidRPr="00955475" w:rsidRDefault="00781A83" w:rsidP="00F23750">
      <w:pPr>
        <w:pStyle w:val="Ttulo1"/>
        <w:spacing w:before="0" w:line="360" w:lineRule="auto"/>
        <w:rPr>
          <w:rFonts w:ascii="Arial" w:hAnsi="Arial" w:cs="Arial"/>
          <w:b/>
          <w:bCs/>
          <w:sz w:val="24"/>
          <w:szCs w:val="24"/>
          <w:shd w:val="clear" w:color="auto" w:fill="FFFFFF"/>
        </w:rPr>
      </w:pPr>
      <w:r w:rsidRPr="00955475">
        <w:rPr>
          <w:rFonts w:ascii="Arial" w:hAnsi="Arial" w:cs="Arial"/>
          <w:b/>
          <w:bCs/>
          <w:sz w:val="24"/>
          <w:szCs w:val="24"/>
          <w:shd w:val="clear" w:color="auto" w:fill="FFFFFF"/>
        </w:rPr>
        <w:t>DESARROLLO -</w:t>
      </w:r>
      <w:r w:rsidR="007E2E39">
        <w:rPr>
          <w:rFonts w:ascii="Arial" w:hAnsi="Arial" w:cs="Arial"/>
          <w:b/>
          <w:bCs/>
          <w:sz w:val="24"/>
          <w:szCs w:val="24"/>
          <w:shd w:val="clear" w:color="auto" w:fill="FFFFFF"/>
        </w:rPr>
        <w:t xml:space="preserve"> </w:t>
      </w:r>
      <w:r w:rsidRPr="00955475">
        <w:rPr>
          <w:rFonts w:ascii="Arial" w:hAnsi="Arial" w:cs="Arial"/>
          <w:b/>
          <w:bCs/>
          <w:sz w:val="24"/>
          <w:szCs w:val="24"/>
          <w:shd w:val="clear" w:color="auto" w:fill="FFFFFF"/>
        </w:rPr>
        <w:t>DESCRIPCIÓN</w:t>
      </w:r>
    </w:p>
    <w:p w14:paraId="1F661241" w14:textId="77777777" w:rsidR="00490AEE" w:rsidRPr="008E3C55" w:rsidRDefault="00490AEE" w:rsidP="00955475">
      <w:pPr>
        <w:spacing w:after="0" w:line="240" w:lineRule="auto"/>
        <w:rPr>
          <w:rFonts w:ascii="Arial" w:eastAsiaTheme="majorEastAsia" w:hAnsi="Arial" w:cs="Arial"/>
          <w:b/>
          <w:bCs/>
          <w:sz w:val="24"/>
          <w:szCs w:val="24"/>
          <w:shd w:val="clear" w:color="auto" w:fill="FFFFFF"/>
        </w:rPr>
      </w:pPr>
    </w:p>
    <w:tbl>
      <w:tblPr>
        <w:tblStyle w:val="Tablaconcuadrcula"/>
        <w:tblW w:w="13749" w:type="dxa"/>
        <w:tblInd w:w="-431" w:type="dxa"/>
        <w:tblCellMar>
          <w:left w:w="28" w:type="dxa"/>
          <w:right w:w="28" w:type="dxa"/>
        </w:tblCellMar>
        <w:tblLook w:val="04A0" w:firstRow="1" w:lastRow="0" w:firstColumn="1" w:lastColumn="0" w:noHBand="0" w:noVBand="1"/>
      </w:tblPr>
      <w:tblGrid>
        <w:gridCol w:w="426"/>
        <w:gridCol w:w="7370"/>
        <w:gridCol w:w="1984"/>
        <w:gridCol w:w="1701"/>
        <w:gridCol w:w="2268"/>
      </w:tblGrid>
      <w:tr w:rsidR="00963798" w:rsidRPr="00D9357B" w14:paraId="65BF2E3A" w14:textId="77777777" w:rsidTr="004847CD">
        <w:trPr>
          <w:trHeight w:val="347"/>
          <w:tblHeader/>
        </w:trPr>
        <w:tc>
          <w:tcPr>
            <w:tcW w:w="426" w:type="dxa"/>
            <w:shd w:val="clear" w:color="auto" w:fill="33CCCC"/>
            <w:vAlign w:val="center"/>
          </w:tcPr>
          <w:p w14:paraId="48662869" w14:textId="4F5204A7" w:rsidR="00963798" w:rsidRPr="00D9357B" w:rsidRDefault="00963798" w:rsidP="005353EF">
            <w:pPr>
              <w:jc w:val="center"/>
              <w:rPr>
                <w:rFonts w:ascii="Arial" w:hAnsi="Arial" w:cs="Arial"/>
                <w:b/>
                <w:bCs/>
              </w:rPr>
            </w:pPr>
            <w:r w:rsidRPr="00D9357B">
              <w:rPr>
                <w:rFonts w:ascii="Arial" w:hAnsi="Arial" w:cs="Arial"/>
                <w:b/>
                <w:bCs/>
              </w:rPr>
              <w:t>N.</w:t>
            </w:r>
          </w:p>
        </w:tc>
        <w:tc>
          <w:tcPr>
            <w:tcW w:w="7370" w:type="dxa"/>
            <w:shd w:val="clear" w:color="auto" w:fill="33CCCC"/>
            <w:vAlign w:val="center"/>
          </w:tcPr>
          <w:p w14:paraId="3753FD9A" w14:textId="749D0F70" w:rsidR="00963798" w:rsidRPr="00FC436F" w:rsidRDefault="00963798" w:rsidP="007F31BC">
            <w:pPr>
              <w:jc w:val="center"/>
              <w:rPr>
                <w:rFonts w:ascii="Arial" w:hAnsi="Arial" w:cs="Arial"/>
                <w:b/>
                <w:bCs/>
              </w:rPr>
            </w:pPr>
            <w:r w:rsidRPr="00FC436F">
              <w:rPr>
                <w:rFonts w:ascii="Arial" w:hAnsi="Arial" w:cs="Arial"/>
                <w:b/>
                <w:bCs/>
              </w:rPr>
              <w:t>Actividad</w:t>
            </w:r>
          </w:p>
        </w:tc>
        <w:tc>
          <w:tcPr>
            <w:tcW w:w="1984" w:type="dxa"/>
            <w:shd w:val="clear" w:color="auto" w:fill="33CCCC"/>
            <w:vAlign w:val="center"/>
          </w:tcPr>
          <w:p w14:paraId="2C34BC69" w14:textId="5D936930" w:rsidR="00963798" w:rsidRPr="00FC436F" w:rsidRDefault="00963798" w:rsidP="007F31BC">
            <w:pPr>
              <w:jc w:val="center"/>
              <w:rPr>
                <w:rFonts w:ascii="Arial" w:hAnsi="Arial" w:cs="Arial"/>
                <w:b/>
                <w:bCs/>
              </w:rPr>
            </w:pPr>
            <w:r w:rsidRPr="00FC436F">
              <w:rPr>
                <w:rFonts w:ascii="Arial" w:hAnsi="Arial" w:cs="Arial"/>
                <w:b/>
                <w:bCs/>
              </w:rPr>
              <w:t>Responsable</w:t>
            </w:r>
          </w:p>
        </w:tc>
        <w:tc>
          <w:tcPr>
            <w:tcW w:w="1701" w:type="dxa"/>
            <w:shd w:val="clear" w:color="auto" w:fill="33CCCC"/>
            <w:vAlign w:val="center"/>
          </w:tcPr>
          <w:p w14:paraId="7E2CDC36" w14:textId="03BF0236" w:rsidR="00963798" w:rsidRPr="00FC436F" w:rsidRDefault="00963798" w:rsidP="007F31BC">
            <w:pPr>
              <w:jc w:val="center"/>
              <w:rPr>
                <w:rFonts w:ascii="Arial" w:hAnsi="Arial" w:cs="Arial"/>
                <w:b/>
                <w:bCs/>
              </w:rPr>
            </w:pPr>
            <w:r w:rsidRPr="00FC436F">
              <w:rPr>
                <w:rFonts w:ascii="Arial" w:hAnsi="Arial" w:cs="Arial"/>
                <w:b/>
                <w:bCs/>
              </w:rPr>
              <w:t>Tiempo o frecuencia si aplica</w:t>
            </w:r>
          </w:p>
        </w:tc>
        <w:tc>
          <w:tcPr>
            <w:tcW w:w="2268" w:type="dxa"/>
            <w:shd w:val="clear" w:color="auto" w:fill="33CCCC"/>
            <w:vAlign w:val="center"/>
          </w:tcPr>
          <w:p w14:paraId="2A425660" w14:textId="5E205602" w:rsidR="00963798" w:rsidRPr="00FC436F" w:rsidRDefault="00963798" w:rsidP="007F31BC">
            <w:pPr>
              <w:jc w:val="center"/>
              <w:rPr>
                <w:rFonts w:ascii="Arial" w:hAnsi="Arial" w:cs="Arial"/>
                <w:b/>
                <w:bCs/>
              </w:rPr>
            </w:pPr>
            <w:r w:rsidRPr="00FC436F">
              <w:rPr>
                <w:rFonts w:ascii="Arial" w:hAnsi="Arial" w:cs="Arial"/>
                <w:b/>
                <w:bCs/>
              </w:rPr>
              <w:t>Registro</w:t>
            </w:r>
          </w:p>
        </w:tc>
      </w:tr>
      <w:tr w:rsidR="007E4941" w14:paraId="4DFCBC8C" w14:textId="77777777" w:rsidTr="004847CD">
        <w:tc>
          <w:tcPr>
            <w:tcW w:w="426" w:type="dxa"/>
          </w:tcPr>
          <w:p w14:paraId="18F999B5" w14:textId="62B02288" w:rsidR="007E4941" w:rsidRPr="00FC436F" w:rsidRDefault="00EC686D">
            <w:pPr>
              <w:rPr>
                <w:rFonts w:ascii="Arial" w:hAnsi="Arial" w:cs="Arial"/>
                <w:b/>
                <w:bCs/>
              </w:rPr>
            </w:pPr>
            <w:r w:rsidRPr="00FC436F">
              <w:rPr>
                <w:rFonts w:ascii="Arial" w:hAnsi="Arial" w:cs="Arial"/>
                <w:b/>
                <w:bCs/>
              </w:rPr>
              <w:t>1</w:t>
            </w:r>
          </w:p>
        </w:tc>
        <w:tc>
          <w:tcPr>
            <w:tcW w:w="7370" w:type="dxa"/>
          </w:tcPr>
          <w:p w14:paraId="2CBD638B" w14:textId="77777777" w:rsidR="00837560" w:rsidRPr="00FC436F" w:rsidRDefault="0034223A">
            <w:pPr>
              <w:rPr>
                <w:rFonts w:ascii="Arial" w:hAnsi="Arial" w:cs="Arial"/>
                <w:b/>
              </w:rPr>
            </w:pPr>
            <w:r w:rsidRPr="00FC436F">
              <w:rPr>
                <w:rFonts w:ascii="Arial" w:hAnsi="Arial" w:cs="Arial"/>
                <w:b/>
              </w:rPr>
              <w:t>Hacer el análisis de litigiosidad y riesgos</w:t>
            </w:r>
          </w:p>
          <w:p w14:paraId="41591AF0" w14:textId="77777777" w:rsidR="00837560" w:rsidRPr="00FC436F" w:rsidRDefault="00837560">
            <w:pPr>
              <w:rPr>
                <w:rFonts w:ascii="Arial" w:hAnsi="Arial" w:cs="Arial"/>
                <w:b/>
              </w:rPr>
            </w:pPr>
          </w:p>
          <w:p w14:paraId="5E370DEE" w14:textId="77777777" w:rsidR="007E4941" w:rsidRPr="00FC436F" w:rsidRDefault="0034223A">
            <w:pPr>
              <w:rPr>
                <w:rFonts w:ascii="Arial" w:hAnsi="Arial" w:cs="Arial"/>
              </w:rPr>
            </w:pPr>
            <w:r w:rsidRPr="00FC436F">
              <w:rPr>
                <w:rFonts w:ascii="Arial" w:hAnsi="Arial" w:cs="Arial"/>
              </w:rPr>
              <w:t xml:space="preserve">El formulador de la política y el/la </w:t>
            </w:r>
            <w:r w:rsidR="00EC686D" w:rsidRPr="00FC436F">
              <w:rPr>
                <w:rFonts w:ascii="Arial" w:hAnsi="Arial" w:cs="Arial"/>
              </w:rPr>
              <w:t>subdirector</w:t>
            </w:r>
            <w:r w:rsidRPr="00FC436F">
              <w:rPr>
                <w:rFonts w:ascii="Arial" w:hAnsi="Arial" w:cs="Arial"/>
              </w:rPr>
              <w:t xml:space="preserve">/a de Defensa Jurídica realiza el análisis de la litigiosidad generada durante la vigencia inmediatamente anterior (fallos en contra de la entidad), de acuerdo con la información generada por el eKOGUI y remitida por la Agencia Nacional de Defensa Jurídica del Estado (ADNJE), de donde se identifica la causa principal de cada uno de los fallos en contra de la entidad. En cuanto a riesgos, se identifica la dependencia que generó la decisión que dio lugar al fallo en contra para su posterior análisis de </w:t>
            </w:r>
            <w:r w:rsidR="00EC686D" w:rsidRPr="00FC436F">
              <w:rPr>
                <w:rFonts w:ascii="Arial" w:hAnsi="Arial" w:cs="Arial"/>
              </w:rPr>
              <w:t>sub-causas</w:t>
            </w:r>
            <w:r w:rsidRPr="00FC436F">
              <w:rPr>
                <w:rFonts w:ascii="Arial" w:hAnsi="Arial" w:cs="Arial"/>
              </w:rPr>
              <w:t>. Tal análisis se realiza cada dos años y se registra en los mecanismos que disponga la ANDJE</w:t>
            </w:r>
            <w:r w:rsidR="00EC686D" w:rsidRPr="00FC436F">
              <w:rPr>
                <w:rFonts w:ascii="Arial" w:hAnsi="Arial" w:cs="Arial"/>
              </w:rPr>
              <w:t>.</w:t>
            </w:r>
          </w:p>
          <w:p w14:paraId="1723655E" w14:textId="14C08E60" w:rsidR="00AA226C" w:rsidRPr="00FC436F" w:rsidRDefault="00AA226C">
            <w:pPr>
              <w:rPr>
                <w:rFonts w:ascii="Arial" w:hAnsi="Arial" w:cs="Arial"/>
              </w:rPr>
            </w:pPr>
          </w:p>
        </w:tc>
        <w:tc>
          <w:tcPr>
            <w:tcW w:w="1984" w:type="dxa"/>
          </w:tcPr>
          <w:p w14:paraId="55DA8839" w14:textId="77777777" w:rsidR="00EC686D" w:rsidRPr="00FC436F" w:rsidRDefault="00EC686D">
            <w:pPr>
              <w:rPr>
                <w:rFonts w:ascii="Arial" w:hAnsi="Arial" w:cs="Arial"/>
              </w:rPr>
            </w:pPr>
          </w:p>
          <w:p w14:paraId="58D264F7" w14:textId="77777777" w:rsidR="00EC686D" w:rsidRPr="00FC436F" w:rsidRDefault="00EC686D">
            <w:pPr>
              <w:rPr>
                <w:rFonts w:ascii="Arial" w:hAnsi="Arial" w:cs="Arial"/>
              </w:rPr>
            </w:pPr>
          </w:p>
          <w:p w14:paraId="12A4C219" w14:textId="77777777" w:rsidR="00EC686D" w:rsidRPr="00FC436F" w:rsidRDefault="00EC686D">
            <w:pPr>
              <w:rPr>
                <w:rFonts w:ascii="Arial" w:hAnsi="Arial" w:cs="Arial"/>
              </w:rPr>
            </w:pPr>
          </w:p>
          <w:p w14:paraId="67DA01E2" w14:textId="77777777" w:rsidR="00EC686D" w:rsidRPr="00FC436F" w:rsidRDefault="00EC686D">
            <w:pPr>
              <w:rPr>
                <w:rFonts w:ascii="Arial" w:hAnsi="Arial" w:cs="Arial"/>
              </w:rPr>
            </w:pPr>
          </w:p>
          <w:p w14:paraId="1F613763" w14:textId="55B6FB78" w:rsidR="007E4941" w:rsidRPr="00FC436F" w:rsidRDefault="00EC686D">
            <w:pPr>
              <w:rPr>
                <w:rFonts w:ascii="Arial" w:hAnsi="Arial" w:cs="Arial"/>
              </w:rPr>
            </w:pPr>
            <w:r w:rsidRPr="00FC436F">
              <w:rPr>
                <w:rFonts w:ascii="Arial" w:hAnsi="Arial" w:cs="Arial"/>
              </w:rPr>
              <w:t>Subdirector de Defensa Judicial</w:t>
            </w:r>
          </w:p>
        </w:tc>
        <w:tc>
          <w:tcPr>
            <w:tcW w:w="1701" w:type="dxa"/>
          </w:tcPr>
          <w:p w14:paraId="2D5AA728" w14:textId="77777777" w:rsidR="00EC686D" w:rsidRPr="00FC436F" w:rsidRDefault="00EC686D">
            <w:pPr>
              <w:rPr>
                <w:rFonts w:ascii="Arial" w:hAnsi="Arial" w:cs="Arial"/>
              </w:rPr>
            </w:pPr>
          </w:p>
          <w:p w14:paraId="5DB8597C" w14:textId="77777777" w:rsidR="00EC686D" w:rsidRPr="00FC436F" w:rsidRDefault="00EC686D">
            <w:pPr>
              <w:rPr>
                <w:rFonts w:ascii="Arial" w:hAnsi="Arial" w:cs="Arial"/>
              </w:rPr>
            </w:pPr>
          </w:p>
          <w:p w14:paraId="3B48D49F" w14:textId="77777777" w:rsidR="00EC686D" w:rsidRPr="00FC436F" w:rsidRDefault="00EC686D">
            <w:pPr>
              <w:rPr>
                <w:rFonts w:ascii="Arial" w:hAnsi="Arial" w:cs="Arial"/>
              </w:rPr>
            </w:pPr>
          </w:p>
          <w:p w14:paraId="66194FA4" w14:textId="77777777" w:rsidR="00EC686D" w:rsidRPr="00FC436F" w:rsidRDefault="00EC686D">
            <w:pPr>
              <w:rPr>
                <w:rFonts w:ascii="Arial" w:hAnsi="Arial" w:cs="Arial"/>
              </w:rPr>
            </w:pPr>
          </w:p>
          <w:p w14:paraId="29BEEABF" w14:textId="7411B352" w:rsidR="007E4941" w:rsidRPr="00FC436F" w:rsidRDefault="0034223A">
            <w:pPr>
              <w:rPr>
                <w:rFonts w:ascii="Arial" w:hAnsi="Arial" w:cs="Arial"/>
              </w:rPr>
            </w:pPr>
            <w:r w:rsidRPr="00FC436F">
              <w:rPr>
                <w:rFonts w:ascii="Arial" w:hAnsi="Arial" w:cs="Arial"/>
              </w:rPr>
              <w:t>Sin definir</w:t>
            </w:r>
          </w:p>
          <w:p w14:paraId="6D1DFBC5" w14:textId="77777777" w:rsidR="00EC686D" w:rsidRPr="00FC436F" w:rsidRDefault="00EC686D">
            <w:pPr>
              <w:rPr>
                <w:rFonts w:ascii="Arial" w:hAnsi="Arial" w:cs="Arial"/>
              </w:rPr>
            </w:pPr>
          </w:p>
          <w:p w14:paraId="5CA121D5" w14:textId="77777777" w:rsidR="00EC686D" w:rsidRPr="00FC436F" w:rsidRDefault="00EC686D">
            <w:pPr>
              <w:rPr>
                <w:rFonts w:ascii="Arial" w:hAnsi="Arial" w:cs="Arial"/>
              </w:rPr>
            </w:pPr>
          </w:p>
          <w:p w14:paraId="7125B11B" w14:textId="77777777" w:rsidR="00EC686D" w:rsidRPr="00FC436F" w:rsidRDefault="00EC686D">
            <w:pPr>
              <w:rPr>
                <w:rFonts w:ascii="Arial" w:hAnsi="Arial" w:cs="Arial"/>
              </w:rPr>
            </w:pPr>
          </w:p>
          <w:p w14:paraId="47AC0E1D" w14:textId="77777777" w:rsidR="00EC686D" w:rsidRPr="00FC436F" w:rsidRDefault="00EC686D">
            <w:pPr>
              <w:rPr>
                <w:rFonts w:ascii="Arial" w:hAnsi="Arial" w:cs="Arial"/>
              </w:rPr>
            </w:pPr>
          </w:p>
        </w:tc>
        <w:tc>
          <w:tcPr>
            <w:tcW w:w="2268" w:type="dxa"/>
          </w:tcPr>
          <w:p w14:paraId="53121824" w14:textId="77777777" w:rsidR="00EC686D" w:rsidRPr="00FC436F" w:rsidRDefault="00EC686D">
            <w:pPr>
              <w:rPr>
                <w:rFonts w:ascii="Arial" w:hAnsi="Arial" w:cs="Arial"/>
              </w:rPr>
            </w:pPr>
          </w:p>
          <w:p w14:paraId="2552CBA1" w14:textId="77777777" w:rsidR="00EC686D" w:rsidRPr="00FC436F" w:rsidRDefault="00EC686D">
            <w:pPr>
              <w:rPr>
                <w:rFonts w:ascii="Arial" w:hAnsi="Arial" w:cs="Arial"/>
              </w:rPr>
            </w:pPr>
          </w:p>
          <w:p w14:paraId="5306D0EB" w14:textId="77777777" w:rsidR="00EC686D" w:rsidRPr="00FC436F" w:rsidRDefault="00EC686D">
            <w:pPr>
              <w:rPr>
                <w:rFonts w:ascii="Arial" w:hAnsi="Arial" w:cs="Arial"/>
              </w:rPr>
            </w:pPr>
          </w:p>
          <w:p w14:paraId="05C0E8E1" w14:textId="77777777" w:rsidR="00EC686D" w:rsidRPr="00FC436F" w:rsidRDefault="00EC686D">
            <w:pPr>
              <w:rPr>
                <w:rFonts w:ascii="Arial" w:hAnsi="Arial" w:cs="Arial"/>
              </w:rPr>
            </w:pPr>
          </w:p>
          <w:p w14:paraId="4312049F" w14:textId="54B2B875" w:rsidR="007E4941" w:rsidRPr="00FC436F" w:rsidRDefault="0034223A">
            <w:pPr>
              <w:rPr>
                <w:rFonts w:ascii="Arial" w:hAnsi="Arial" w:cs="Arial"/>
              </w:rPr>
            </w:pPr>
            <w:r w:rsidRPr="00FC436F">
              <w:rPr>
                <w:rFonts w:ascii="Arial" w:hAnsi="Arial" w:cs="Arial"/>
              </w:rPr>
              <w:t>Sin definir</w:t>
            </w:r>
          </w:p>
        </w:tc>
      </w:tr>
      <w:tr w:rsidR="007E4941" w14:paraId="1ADC507F" w14:textId="77777777" w:rsidTr="004847CD">
        <w:tc>
          <w:tcPr>
            <w:tcW w:w="426" w:type="dxa"/>
          </w:tcPr>
          <w:p w14:paraId="5FCD5EC4" w14:textId="257A9A09" w:rsidR="007E4941" w:rsidRPr="00FC436F" w:rsidRDefault="00260E63">
            <w:pPr>
              <w:rPr>
                <w:rFonts w:ascii="Arial" w:hAnsi="Arial" w:cs="Arial"/>
                <w:b/>
                <w:bCs/>
              </w:rPr>
            </w:pPr>
            <w:r w:rsidRPr="00FC436F">
              <w:rPr>
                <w:rFonts w:ascii="Arial" w:hAnsi="Arial" w:cs="Arial"/>
                <w:b/>
                <w:bCs/>
              </w:rPr>
              <w:t>2</w:t>
            </w:r>
          </w:p>
        </w:tc>
        <w:tc>
          <w:tcPr>
            <w:tcW w:w="7370" w:type="dxa"/>
          </w:tcPr>
          <w:p w14:paraId="619DF665" w14:textId="77777777" w:rsidR="00260E63" w:rsidRPr="00FC436F" w:rsidRDefault="0034223A">
            <w:pPr>
              <w:rPr>
                <w:rFonts w:ascii="Arial" w:hAnsi="Arial" w:cs="Arial"/>
              </w:rPr>
            </w:pPr>
            <w:r w:rsidRPr="00FC436F">
              <w:rPr>
                <w:rFonts w:ascii="Arial" w:hAnsi="Arial" w:cs="Arial"/>
                <w:b/>
              </w:rPr>
              <w:t>Analizar causas primarias y subcausas</w:t>
            </w:r>
            <w:r w:rsidRPr="00FC436F">
              <w:rPr>
                <w:rFonts w:ascii="Arial" w:hAnsi="Arial" w:cs="Arial"/>
              </w:rPr>
              <w:t xml:space="preserve"> </w:t>
            </w:r>
          </w:p>
          <w:p w14:paraId="6AF5D274" w14:textId="77777777" w:rsidR="00260E63" w:rsidRPr="00FC436F" w:rsidRDefault="00260E63">
            <w:pPr>
              <w:rPr>
                <w:rFonts w:ascii="Arial" w:hAnsi="Arial" w:cs="Arial"/>
              </w:rPr>
            </w:pPr>
          </w:p>
          <w:p w14:paraId="04ABD067" w14:textId="77777777" w:rsidR="007E4941" w:rsidRPr="00FC436F" w:rsidRDefault="0034223A">
            <w:pPr>
              <w:rPr>
                <w:rFonts w:ascii="Arial" w:hAnsi="Arial" w:cs="Arial"/>
              </w:rPr>
            </w:pPr>
            <w:r w:rsidRPr="00FC436F">
              <w:rPr>
                <w:rFonts w:ascii="Arial" w:hAnsi="Arial" w:cs="Arial"/>
              </w:rPr>
              <w:t xml:space="preserve">Se realizan mesas de trabajo con las dependencias en la entidad en donde, en el caso de riesgos materializados a través de fallos en contra, están las subcausas que generaron la litigiosidad, con el fin de socializar y retroalimentar la identificación de tales subcausas a través de la exposición de las sentencias y posibles errores en la operación de </w:t>
            </w:r>
            <w:r w:rsidRPr="00FC436F">
              <w:rPr>
                <w:rFonts w:ascii="Arial" w:hAnsi="Arial" w:cs="Arial"/>
              </w:rPr>
              <w:lastRenderedPageBreak/>
              <w:t>procedimientos que pudieron generar los vacíos para que el fallo se generase en contra de la entidad.</w:t>
            </w:r>
          </w:p>
          <w:p w14:paraId="2E3BE957" w14:textId="04026553" w:rsidR="00AA226C" w:rsidRPr="00FC436F" w:rsidRDefault="00AA226C">
            <w:pPr>
              <w:rPr>
                <w:rFonts w:ascii="Arial" w:hAnsi="Arial" w:cs="Arial"/>
              </w:rPr>
            </w:pPr>
          </w:p>
        </w:tc>
        <w:tc>
          <w:tcPr>
            <w:tcW w:w="1984" w:type="dxa"/>
          </w:tcPr>
          <w:p w14:paraId="69BBC727" w14:textId="77777777" w:rsidR="00F81E72" w:rsidRPr="00FC436F" w:rsidRDefault="00F81E72">
            <w:pPr>
              <w:rPr>
                <w:rFonts w:ascii="Arial" w:hAnsi="Arial" w:cs="Arial"/>
              </w:rPr>
            </w:pPr>
          </w:p>
          <w:p w14:paraId="5BF369F8" w14:textId="77777777" w:rsidR="00F81E72" w:rsidRPr="00FC436F" w:rsidRDefault="00F81E72">
            <w:pPr>
              <w:rPr>
                <w:rFonts w:ascii="Arial" w:hAnsi="Arial" w:cs="Arial"/>
              </w:rPr>
            </w:pPr>
          </w:p>
          <w:p w14:paraId="720D640C" w14:textId="77777777" w:rsidR="004847CD" w:rsidRPr="00FC436F" w:rsidRDefault="004847CD">
            <w:pPr>
              <w:rPr>
                <w:rFonts w:ascii="Arial" w:hAnsi="Arial" w:cs="Arial"/>
              </w:rPr>
            </w:pPr>
          </w:p>
          <w:p w14:paraId="762D4426" w14:textId="406B5E4C" w:rsidR="007E4941" w:rsidRPr="00FC436F" w:rsidRDefault="00F81E72">
            <w:pPr>
              <w:rPr>
                <w:rFonts w:ascii="Arial" w:hAnsi="Arial" w:cs="Arial"/>
              </w:rPr>
            </w:pPr>
            <w:r w:rsidRPr="00FC436F">
              <w:rPr>
                <w:rFonts w:ascii="Arial" w:hAnsi="Arial" w:cs="Arial"/>
              </w:rPr>
              <w:t>Dependencias de la entidad</w:t>
            </w:r>
          </w:p>
          <w:p w14:paraId="271C36D2" w14:textId="77777777" w:rsidR="007031E8" w:rsidRPr="00FC436F" w:rsidRDefault="007031E8">
            <w:pPr>
              <w:rPr>
                <w:rFonts w:ascii="Arial" w:hAnsi="Arial" w:cs="Arial"/>
              </w:rPr>
            </w:pPr>
          </w:p>
          <w:p w14:paraId="6C56262F" w14:textId="1C137167" w:rsidR="007031E8" w:rsidRPr="00FC436F" w:rsidRDefault="007031E8">
            <w:pPr>
              <w:rPr>
                <w:rFonts w:ascii="Arial" w:hAnsi="Arial" w:cs="Arial"/>
              </w:rPr>
            </w:pPr>
          </w:p>
        </w:tc>
        <w:tc>
          <w:tcPr>
            <w:tcW w:w="1701" w:type="dxa"/>
          </w:tcPr>
          <w:p w14:paraId="26398CF5" w14:textId="77777777" w:rsidR="00F81E72" w:rsidRPr="00FC436F" w:rsidRDefault="00F81E72">
            <w:pPr>
              <w:rPr>
                <w:rFonts w:ascii="Arial" w:hAnsi="Arial" w:cs="Arial"/>
              </w:rPr>
            </w:pPr>
          </w:p>
          <w:p w14:paraId="4584CC6A" w14:textId="77777777" w:rsidR="00F81E72" w:rsidRPr="00FC436F" w:rsidRDefault="00F81E72">
            <w:pPr>
              <w:rPr>
                <w:rFonts w:ascii="Arial" w:hAnsi="Arial" w:cs="Arial"/>
              </w:rPr>
            </w:pPr>
          </w:p>
          <w:p w14:paraId="0E7D670C" w14:textId="77777777" w:rsidR="00F81E72" w:rsidRPr="00FC436F" w:rsidRDefault="00F81E72">
            <w:pPr>
              <w:rPr>
                <w:rFonts w:ascii="Arial" w:hAnsi="Arial" w:cs="Arial"/>
              </w:rPr>
            </w:pPr>
          </w:p>
          <w:p w14:paraId="4E5A2800" w14:textId="12A2E6D0" w:rsidR="007E4941" w:rsidRPr="00FC436F" w:rsidRDefault="0034223A">
            <w:pPr>
              <w:rPr>
                <w:rFonts w:ascii="Arial" w:hAnsi="Arial" w:cs="Arial"/>
              </w:rPr>
            </w:pPr>
            <w:r w:rsidRPr="00FC436F">
              <w:rPr>
                <w:rFonts w:ascii="Arial" w:hAnsi="Arial" w:cs="Arial"/>
              </w:rPr>
              <w:t>Sin definir</w:t>
            </w:r>
          </w:p>
        </w:tc>
        <w:tc>
          <w:tcPr>
            <w:tcW w:w="2268" w:type="dxa"/>
          </w:tcPr>
          <w:p w14:paraId="66447478" w14:textId="77777777" w:rsidR="00F81E72" w:rsidRPr="00FC436F" w:rsidRDefault="00F81E72">
            <w:pPr>
              <w:rPr>
                <w:rFonts w:ascii="Arial" w:hAnsi="Arial" w:cs="Arial"/>
              </w:rPr>
            </w:pPr>
          </w:p>
          <w:p w14:paraId="6F98EC36" w14:textId="77777777" w:rsidR="00F81E72" w:rsidRPr="00FC436F" w:rsidRDefault="00F81E72">
            <w:pPr>
              <w:rPr>
                <w:rFonts w:ascii="Arial" w:hAnsi="Arial" w:cs="Arial"/>
              </w:rPr>
            </w:pPr>
          </w:p>
          <w:p w14:paraId="29AD1225" w14:textId="77777777" w:rsidR="00F81E72" w:rsidRPr="00FC436F" w:rsidRDefault="00F81E72">
            <w:pPr>
              <w:rPr>
                <w:rFonts w:ascii="Arial" w:hAnsi="Arial" w:cs="Arial"/>
              </w:rPr>
            </w:pPr>
          </w:p>
          <w:p w14:paraId="4E479341" w14:textId="58AAC0A3" w:rsidR="007E4941" w:rsidRPr="00FC436F" w:rsidRDefault="0034223A">
            <w:pPr>
              <w:rPr>
                <w:rFonts w:ascii="Arial" w:hAnsi="Arial" w:cs="Arial"/>
              </w:rPr>
            </w:pPr>
            <w:r w:rsidRPr="00FC436F">
              <w:rPr>
                <w:rFonts w:ascii="Arial" w:hAnsi="Arial" w:cs="Arial"/>
              </w:rPr>
              <w:t>Sin definir</w:t>
            </w:r>
          </w:p>
        </w:tc>
      </w:tr>
      <w:tr w:rsidR="007E4941" w14:paraId="39CC5D03" w14:textId="77777777" w:rsidTr="004847CD">
        <w:tc>
          <w:tcPr>
            <w:tcW w:w="426" w:type="dxa"/>
          </w:tcPr>
          <w:p w14:paraId="2598DEE6" w14:textId="170BA4B0" w:rsidR="007E4941" w:rsidRPr="00FC436F" w:rsidRDefault="00F81E72">
            <w:pPr>
              <w:rPr>
                <w:rFonts w:ascii="Arial" w:hAnsi="Arial" w:cs="Arial"/>
                <w:b/>
                <w:bCs/>
              </w:rPr>
            </w:pPr>
            <w:r w:rsidRPr="00FC436F">
              <w:rPr>
                <w:rFonts w:ascii="Arial" w:hAnsi="Arial" w:cs="Arial"/>
                <w:b/>
                <w:bCs/>
              </w:rPr>
              <w:t>3</w:t>
            </w:r>
          </w:p>
        </w:tc>
        <w:tc>
          <w:tcPr>
            <w:tcW w:w="7370" w:type="dxa"/>
          </w:tcPr>
          <w:p w14:paraId="50DE4FE4" w14:textId="6DFBEF15" w:rsidR="007031E8" w:rsidRPr="00FC436F" w:rsidRDefault="0034223A">
            <w:pPr>
              <w:rPr>
                <w:rFonts w:ascii="Arial" w:hAnsi="Arial" w:cs="Arial"/>
              </w:rPr>
            </w:pPr>
            <w:r w:rsidRPr="00FC436F">
              <w:rPr>
                <w:rFonts w:ascii="Arial" w:hAnsi="Arial" w:cs="Arial"/>
                <w:b/>
              </w:rPr>
              <w:t>Elaborar plan de acción</w:t>
            </w:r>
            <w:r w:rsidRPr="00FC436F">
              <w:rPr>
                <w:rFonts w:ascii="Arial" w:hAnsi="Arial" w:cs="Arial"/>
              </w:rPr>
              <w:t xml:space="preserve"> </w:t>
            </w:r>
          </w:p>
          <w:p w14:paraId="06448633" w14:textId="77777777" w:rsidR="007031E8" w:rsidRPr="00FC436F" w:rsidRDefault="007031E8">
            <w:pPr>
              <w:rPr>
                <w:rFonts w:ascii="Arial" w:hAnsi="Arial" w:cs="Arial"/>
              </w:rPr>
            </w:pPr>
          </w:p>
          <w:p w14:paraId="4AD5A92D" w14:textId="77777777" w:rsidR="007E4941" w:rsidRPr="00FC436F" w:rsidRDefault="0034223A">
            <w:pPr>
              <w:rPr>
                <w:rFonts w:ascii="Arial" w:hAnsi="Arial" w:cs="Arial"/>
              </w:rPr>
            </w:pPr>
            <w:r w:rsidRPr="00FC436F">
              <w:rPr>
                <w:rFonts w:ascii="Arial" w:hAnsi="Arial" w:cs="Arial"/>
              </w:rPr>
              <w:t>Las dependencias involucradas en las subcausas proponen los planes de acción para eliminarlas, a través de mesas de trabajo conjuntas con la Subdirección de Defensa Jurídica, diligenciándolos en los mecanismos que para tal efecto disponga la ANDJE.</w:t>
            </w:r>
          </w:p>
          <w:p w14:paraId="12710962" w14:textId="7BABBB7C" w:rsidR="007031E8" w:rsidRPr="00FC436F" w:rsidRDefault="007031E8">
            <w:pPr>
              <w:rPr>
                <w:rFonts w:ascii="Arial" w:hAnsi="Arial" w:cs="Arial"/>
              </w:rPr>
            </w:pPr>
          </w:p>
        </w:tc>
        <w:tc>
          <w:tcPr>
            <w:tcW w:w="1984" w:type="dxa"/>
          </w:tcPr>
          <w:p w14:paraId="2AD8F030" w14:textId="77777777" w:rsidR="007031E8" w:rsidRPr="00FC436F" w:rsidRDefault="007031E8" w:rsidP="007031E8">
            <w:pPr>
              <w:rPr>
                <w:rFonts w:ascii="Arial" w:hAnsi="Arial" w:cs="Arial"/>
              </w:rPr>
            </w:pPr>
          </w:p>
          <w:p w14:paraId="579F7DA0" w14:textId="5821FC4D" w:rsidR="007031E8" w:rsidRPr="00FC436F" w:rsidRDefault="007031E8" w:rsidP="007031E8">
            <w:pPr>
              <w:rPr>
                <w:rFonts w:ascii="Arial" w:hAnsi="Arial" w:cs="Arial"/>
              </w:rPr>
            </w:pPr>
            <w:r w:rsidRPr="00FC436F">
              <w:rPr>
                <w:rFonts w:ascii="Arial" w:hAnsi="Arial" w:cs="Arial"/>
              </w:rPr>
              <w:t>Dependencias de la entidad</w:t>
            </w:r>
          </w:p>
          <w:p w14:paraId="1CA34AFA" w14:textId="77777777" w:rsidR="007031E8" w:rsidRPr="00FC436F" w:rsidRDefault="007031E8" w:rsidP="007031E8">
            <w:pPr>
              <w:rPr>
                <w:rFonts w:ascii="Arial" w:hAnsi="Arial" w:cs="Arial"/>
              </w:rPr>
            </w:pPr>
          </w:p>
          <w:p w14:paraId="05754A23" w14:textId="77777777" w:rsidR="007E4941" w:rsidRPr="00FC436F" w:rsidRDefault="003D1180" w:rsidP="007031E8">
            <w:pPr>
              <w:rPr>
                <w:rFonts w:ascii="Arial" w:hAnsi="Arial" w:cs="Arial"/>
              </w:rPr>
            </w:pPr>
            <w:r w:rsidRPr="00FC436F">
              <w:rPr>
                <w:rFonts w:ascii="Arial" w:hAnsi="Arial" w:cs="Arial"/>
              </w:rPr>
              <w:t>Subdirección de Defensa Jurídica</w:t>
            </w:r>
          </w:p>
          <w:p w14:paraId="513109AB" w14:textId="5960109E" w:rsidR="00AA226C" w:rsidRPr="00FC436F" w:rsidRDefault="00AA226C" w:rsidP="007031E8">
            <w:pPr>
              <w:rPr>
                <w:rFonts w:ascii="Arial" w:hAnsi="Arial" w:cs="Arial"/>
              </w:rPr>
            </w:pPr>
          </w:p>
        </w:tc>
        <w:tc>
          <w:tcPr>
            <w:tcW w:w="1701" w:type="dxa"/>
          </w:tcPr>
          <w:p w14:paraId="7217B749" w14:textId="77777777" w:rsidR="007031E8" w:rsidRPr="00FC436F" w:rsidRDefault="007031E8">
            <w:pPr>
              <w:rPr>
                <w:rFonts w:ascii="Arial" w:hAnsi="Arial" w:cs="Arial"/>
              </w:rPr>
            </w:pPr>
          </w:p>
          <w:p w14:paraId="1E713543" w14:textId="77777777" w:rsidR="007031E8" w:rsidRPr="00FC436F" w:rsidRDefault="007031E8">
            <w:pPr>
              <w:rPr>
                <w:rFonts w:ascii="Arial" w:hAnsi="Arial" w:cs="Arial"/>
              </w:rPr>
            </w:pPr>
          </w:p>
          <w:p w14:paraId="60A037C5" w14:textId="12DF5FF7" w:rsidR="007E4941" w:rsidRPr="00FC436F" w:rsidRDefault="0034223A">
            <w:pPr>
              <w:rPr>
                <w:rFonts w:ascii="Arial" w:hAnsi="Arial" w:cs="Arial"/>
              </w:rPr>
            </w:pPr>
            <w:r w:rsidRPr="00FC436F">
              <w:rPr>
                <w:rFonts w:ascii="Arial" w:hAnsi="Arial" w:cs="Arial"/>
              </w:rPr>
              <w:t>Sin definir</w:t>
            </w:r>
          </w:p>
        </w:tc>
        <w:tc>
          <w:tcPr>
            <w:tcW w:w="2268" w:type="dxa"/>
          </w:tcPr>
          <w:p w14:paraId="5D1814B4" w14:textId="77777777" w:rsidR="007031E8" w:rsidRPr="00FC436F" w:rsidRDefault="007031E8">
            <w:pPr>
              <w:rPr>
                <w:rFonts w:ascii="Arial" w:hAnsi="Arial" w:cs="Arial"/>
              </w:rPr>
            </w:pPr>
          </w:p>
          <w:p w14:paraId="2CDB807C" w14:textId="77777777" w:rsidR="007031E8" w:rsidRPr="00FC436F" w:rsidRDefault="007031E8">
            <w:pPr>
              <w:rPr>
                <w:rFonts w:ascii="Arial" w:hAnsi="Arial" w:cs="Arial"/>
              </w:rPr>
            </w:pPr>
          </w:p>
          <w:p w14:paraId="43CA718E" w14:textId="7FDF1953" w:rsidR="007E4941" w:rsidRPr="00FC436F" w:rsidRDefault="0034223A">
            <w:pPr>
              <w:rPr>
                <w:rFonts w:ascii="Arial" w:hAnsi="Arial" w:cs="Arial"/>
              </w:rPr>
            </w:pPr>
            <w:r w:rsidRPr="00FC436F">
              <w:rPr>
                <w:rFonts w:ascii="Arial" w:hAnsi="Arial" w:cs="Arial"/>
              </w:rPr>
              <w:t>Sin definir</w:t>
            </w:r>
          </w:p>
        </w:tc>
      </w:tr>
      <w:tr w:rsidR="007E4941" w14:paraId="461FC28B" w14:textId="77777777" w:rsidTr="004847CD">
        <w:tc>
          <w:tcPr>
            <w:tcW w:w="426" w:type="dxa"/>
          </w:tcPr>
          <w:p w14:paraId="78941E47" w14:textId="48DA4532" w:rsidR="007E4941" w:rsidRPr="00FC436F" w:rsidRDefault="0038081E">
            <w:pPr>
              <w:rPr>
                <w:rFonts w:ascii="Arial" w:hAnsi="Arial" w:cs="Arial"/>
                <w:b/>
                <w:bCs/>
              </w:rPr>
            </w:pPr>
            <w:r w:rsidRPr="00FC436F">
              <w:rPr>
                <w:rFonts w:ascii="Arial" w:hAnsi="Arial" w:cs="Arial"/>
                <w:b/>
                <w:bCs/>
              </w:rPr>
              <w:t>4</w:t>
            </w:r>
          </w:p>
        </w:tc>
        <w:tc>
          <w:tcPr>
            <w:tcW w:w="7370" w:type="dxa"/>
          </w:tcPr>
          <w:p w14:paraId="4FD18C7B" w14:textId="2538A1D2" w:rsidR="00197E9E" w:rsidRPr="00FC436F" w:rsidRDefault="0034223A">
            <w:pPr>
              <w:rPr>
                <w:rFonts w:ascii="Arial" w:hAnsi="Arial" w:cs="Arial"/>
              </w:rPr>
            </w:pPr>
            <w:r w:rsidRPr="00FC436F">
              <w:rPr>
                <w:rFonts w:ascii="Arial" w:hAnsi="Arial" w:cs="Arial"/>
                <w:b/>
              </w:rPr>
              <w:t xml:space="preserve">Formular </w:t>
            </w:r>
            <w:r w:rsidR="00197E9E" w:rsidRPr="00FC436F">
              <w:rPr>
                <w:rFonts w:ascii="Arial" w:hAnsi="Arial" w:cs="Arial"/>
                <w:b/>
              </w:rPr>
              <w:t>indicadores de</w:t>
            </w:r>
            <w:r w:rsidRPr="00FC436F">
              <w:rPr>
                <w:rFonts w:ascii="Arial" w:hAnsi="Arial" w:cs="Arial"/>
                <w:b/>
              </w:rPr>
              <w:t xml:space="preserve"> seguimiento y evaluación</w:t>
            </w:r>
            <w:r w:rsidRPr="00FC436F">
              <w:rPr>
                <w:rFonts w:ascii="Arial" w:hAnsi="Arial" w:cs="Arial"/>
              </w:rPr>
              <w:t xml:space="preserve"> </w:t>
            </w:r>
          </w:p>
          <w:p w14:paraId="70B47BF5" w14:textId="77777777" w:rsidR="00197E9E" w:rsidRPr="00FC436F" w:rsidRDefault="00197E9E">
            <w:pPr>
              <w:rPr>
                <w:rFonts w:ascii="Arial" w:hAnsi="Arial" w:cs="Arial"/>
              </w:rPr>
            </w:pPr>
          </w:p>
          <w:p w14:paraId="0455CCCD" w14:textId="77777777" w:rsidR="007E4941" w:rsidRPr="00FC436F" w:rsidRDefault="0034223A">
            <w:pPr>
              <w:rPr>
                <w:rFonts w:ascii="Arial" w:hAnsi="Arial" w:cs="Arial"/>
              </w:rPr>
            </w:pPr>
            <w:r w:rsidRPr="00FC436F">
              <w:rPr>
                <w:rFonts w:ascii="Arial" w:hAnsi="Arial" w:cs="Arial"/>
              </w:rPr>
              <w:t>Con el apoyo y validación de la Subdirección de Defensa Jurídica, mediante mesas de trabajo, las dependencias encargadas de la implementación de los planes de acción para la eliminación de las subcausas proponen los indicadores de seguimiento y evaluación que permitan controlar el que tales subcausas no se estén materializando durante el plazo de vigencia de la política respectiva. Los indicadores se registran en el mecanismo que defina para tal efecto defina la ANDJE.</w:t>
            </w:r>
          </w:p>
          <w:p w14:paraId="58782C5D" w14:textId="35073622" w:rsidR="00AA226C" w:rsidRPr="00FC436F" w:rsidRDefault="00AA226C">
            <w:pPr>
              <w:rPr>
                <w:rFonts w:ascii="Arial" w:hAnsi="Arial" w:cs="Arial"/>
              </w:rPr>
            </w:pPr>
          </w:p>
        </w:tc>
        <w:tc>
          <w:tcPr>
            <w:tcW w:w="1984" w:type="dxa"/>
          </w:tcPr>
          <w:p w14:paraId="082F4355" w14:textId="77777777" w:rsidR="00197E9E" w:rsidRPr="00FC436F" w:rsidRDefault="00197E9E">
            <w:pPr>
              <w:rPr>
                <w:rFonts w:ascii="Arial" w:hAnsi="Arial" w:cs="Arial"/>
              </w:rPr>
            </w:pPr>
          </w:p>
          <w:p w14:paraId="0AC3E621" w14:textId="77777777" w:rsidR="00197E9E" w:rsidRPr="00FC436F" w:rsidRDefault="00197E9E">
            <w:pPr>
              <w:rPr>
                <w:rFonts w:ascii="Arial" w:hAnsi="Arial" w:cs="Arial"/>
              </w:rPr>
            </w:pPr>
          </w:p>
          <w:p w14:paraId="0C935BA6" w14:textId="6364D5EC" w:rsidR="00197E9E" w:rsidRPr="00FC436F" w:rsidRDefault="003D1180">
            <w:pPr>
              <w:rPr>
                <w:rFonts w:ascii="Arial" w:hAnsi="Arial" w:cs="Arial"/>
              </w:rPr>
            </w:pPr>
            <w:r w:rsidRPr="00FC436F">
              <w:rPr>
                <w:rFonts w:ascii="Arial" w:hAnsi="Arial" w:cs="Arial"/>
              </w:rPr>
              <w:t>Subdirección de Defensa Jurídica</w:t>
            </w:r>
          </w:p>
          <w:p w14:paraId="0FB7D1F7" w14:textId="77777777" w:rsidR="003D1180" w:rsidRPr="00FC436F" w:rsidRDefault="003D1180">
            <w:pPr>
              <w:rPr>
                <w:rFonts w:ascii="Arial" w:hAnsi="Arial" w:cs="Arial"/>
              </w:rPr>
            </w:pPr>
          </w:p>
          <w:p w14:paraId="0C2FA8A1" w14:textId="77777777" w:rsidR="00197E9E" w:rsidRPr="00FC436F" w:rsidRDefault="00197E9E" w:rsidP="00197E9E">
            <w:pPr>
              <w:rPr>
                <w:rFonts w:ascii="Arial" w:hAnsi="Arial" w:cs="Arial"/>
              </w:rPr>
            </w:pPr>
            <w:r w:rsidRPr="00FC436F">
              <w:rPr>
                <w:rFonts w:ascii="Arial" w:hAnsi="Arial" w:cs="Arial"/>
              </w:rPr>
              <w:t>Dependencias de la entidad</w:t>
            </w:r>
          </w:p>
          <w:p w14:paraId="235E2E60" w14:textId="1836D631" w:rsidR="00197E9E" w:rsidRPr="00FC436F" w:rsidRDefault="00197E9E">
            <w:pPr>
              <w:rPr>
                <w:rFonts w:ascii="Arial" w:hAnsi="Arial" w:cs="Arial"/>
              </w:rPr>
            </w:pPr>
          </w:p>
        </w:tc>
        <w:tc>
          <w:tcPr>
            <w:tcW w:w="1701" w:type="dxa"/>
          </w:tcPr>
          <w:p w14:paraId="56601952" w14:textId="77777777" w:rsidR="00197E9E" w:rsidRPr="00FC436F" w:rsidRDefault="00197E9E">
            <w:pPr>
              <w:rPr>
                <w:rFonts w:ascii="Arial" w:hAnsi="Arial" w:cs="Arial"/>
              </w:rPr>
            </w:pPr>
          </w:p>
          <w:p w14:paraId="1C18EADE" w14:textId="77777777" w:rsidR="00197E9E" w:rsidRPr="00FC436F" w:rsidRDefault="00197E9E">
            <w:pPr>
              <w:rPr>
                <w:rFonts w:ascii="Arial" w:hAnsi="Arial" w:cs="Arial"/>
              </w:rPr>
            </w:pPr>
          </w:p>
          <w:p w14:paraId="57DAEFD0" w14:textId="77777777" w:rsidR="00197E9E" w:rsidRPr="00FC436F" w:rsidRDefault="00197E9E">
            <w:pPr>
              <w:rPr>
                <w:rFonts w:ascii="Arial" w:hAnsi="Arial" w:cs="Arial"/>
              </w:rPr>
            </w:pPr>
          </w:p>
          <w:p w14:paraId="7397F46A" w14:textId="77777777" w:rsidR="00197E9E" w:rsidRPr="00FC436F" w:rsidRDefault="00197E9E">
            <w:pPr>
              <w:rPr>
                <w:rFonts w:ascii="Arial" w:hAnsi="Arial" w:cs="Arial"/>
              </w:rPr>
            </w:pPr>
          </w:p>
          <w:p w14:paraId="4C6AAD3E" w14:textId="052EE871" w:rsidR="007E4941" w:rsidRPr="00FC436F" w:rsidRDefault="0034223A">
            <w:pPr>
              <w:rPr>
                <w:rFonts w:ascii="Arial" w:hAnsi="Arial" w:cs="Arial"/>
              </w:rPr>
            </w:pPr>
            <w:r w:rsidRPr="00FC436F">
              <w:rPr>
                <w:rFonts w:ascii="Arial" w:hAnsi="Arial" w:cs="Arial"/>
              </w:rPr>
              <w:t>Sin definir</w:t>
            </w:r>
          </w:p>
        </w:tc>
        <w:tc>
          <w:tcPr>
            <w:tcW w:w="2268" w:type="dxa"/>
          </w:tcPr>
          <w:p w14:paraId="3A48F597" w14:textId="77777777" w:rsidR="00197E9E" w:rsidRPr="00FC436F" w:rsidRDefault="00197E9E">
            <w:pPr>
              <w:rPr>
                <w:rFonts w:ascii="Arial" w:hAnsi="Arial" w:cs="Arial"/>
              </w:rPr>
            </w:pPr>
          </w:p>
          <w:p w14:paraId="2292F867" w14:textId="77777777" w:rsidR="00197E9E" w:rsidRPr="00FC436F" w:rsidRDefault="00197E9E">
            <w:pPr>
              <w:rPr>
                <w:rFonts w:ascii="Arial" w:hAnsi="Arial" w:cs="Arial"/>
              </w:rPr>
            </w:pPr>
          </w:p>
          <w:p w14:paraId="544E628E" w14:textId="77777777" w:rsidR="00197E9E" w:rsidRPr="00FC436F" w:rsidRDefault="00197E9E">
            <w:pPr>
              <w:rPr>
                <w:rFonts w:ascii="Arial" w:hAnsi="Arial" w:cs="Arial"/>
              </w:rPr>
            </w:pPr>
          </w:p>
          <w:p w14:paraId="367908D2" w14:textId="77777777" w:rsidR="00197E9E" w:rsidRPr="00FC436F" w:rsidRDefault="00197E9E">
            <w:pPr>
              <w:rPr>
                <w:rFonts w:ascii="Arial" w:hAnsi="Arial" w:cs="Arial"/>
              </w:rPr>
            </w:pPr>
          </w:p>
          <w:p w14:paraId="16820681" w14:textId="5E27C337" w:rsidR="007E4941" w:rsidRPr="00FC436F" w:rsidRDefault="0034223A">
            <w:pPr>
              <w:rPr>
                <w:rFonts w:ascii="Arial" w:hAnsi="Arial" w:cs="Arial"/>
              </w:rPr>
            </w:pPr>
            <w:r w:rsidRPr="00FC436F">
              <w:rPr>
                <w:rFonts w:ascii="Arial" w:hAnsi="Arial" w:cs="Arial"/>
              </w:rPr>
              <w:t>Sin definir</w:t>
            </w:r>
          </w:p>
        </w:tc>
      </w:tr>
      <w:tr w:rsidR="007E4941" w14:paraId="04463A1B" w14:textId="77777777" w:rsidTr="004847CD">
        <w:tc>
          <w:tcPr>
            <w:tcW w:w="426" w:type="dxa"/>
          </w:tcPr>
          <w:p w14:paraId="29B4EA11" w14:textId="5EE46564" w:rsidR="007E4941" w:rsidRPr="00FC436F" w:rsidRDefault="003E7999">
            <w:pPr>
              <w:rPr>
                <w:rFonts w:ascii="Arial" w:hAnsi="Arial" w:cs="Arial"/>
                <w:b/>
                <w:bCs/>
              </w:rPr>
            </w:pPr>
            <w:r w:rsidRPr="00FC436F">
              <w:rPr>
                <w:rFonts w:ascii="Arial" w:hAnsi="Arial" w:cs="Arial"/>
                <w:b/>
                <w:bCs/>
              </w:rPr>
              <w:t>5</w:t>
            </w:r>
          </w:p>
        </w:tc>
        <w:tc>
          <w:tcPr>
            <w:tcW w:w="7370" w:type="dxa"/>
          </w:tcPr>
          <w:p w14:paraId="5C18B6FC" w14:textId="77777777" w:rsidR="003E7999" w:rsidRPr="00FC436F" w:rsidRDefault="0034223A">
            <w:pPr>
              <w:rPr>
                <w:rFonts w:ascii="Arial" w:hAnsi="Arial" w:cs="Arial"/>
              </w:rPr>
            </w:pPr>
            <w:r w:rsidRPr="00FC436F">
              <w:rPr>
                <w:rFonts w:ascii="Arial" w:hAnsi="Arial" w:cs="Arial"/>
                <w:b/>
              </w:rPr>
              <w:t>Diligenciar el aplicativo para la formulación y seguimiento de la política de prevención</w:t>
            </w:r>
            <w:r w:rsidRPr="00FC436F">
              <w:rPr>
                <w:rFonts w:ascii="Arial" w:hAnsi="Arial" w:cs="Arial"/>
              </w:rPr>
              <w:t xml:space="preserve"> </w:t>
            </w:r>
          </w:p>
          <w:p w14:paraId="5A9C9397" w14:textId="77777777" w:rsidR="003E7999" w:rsidRPr="00FC436F" w:rsidRDefault="003E7999">
            <w:pPr>
              <w:rPr>
                <w:rFonts w:ascii="Arial" w:hAnsi="Arial" w:cs="Arial"/>
              </w:rPr>
            </w:pPr>
          </w:p>
          <w:p w14:paraId="1AC8C69A" w14:textId="5BE69C61" w:rsidR="00AA226C" w:rsidRPr="00FC436F" w:rsidRDefault="0034223A" w:rsidP="00AA226C">
            <w:pPr>
              <w:rPr>
                <w:rFonts w:ascii="Arial" w:hAnsi="Arial" w:cs="Arial"/>
              </w:rPr>
            </w:pPr>
            <w:r w:rsidRPr="00FC436F">
              <w:rPr>
                <w:rFonts w:ascii="Arial" w:hAnsi="Arial" w:cs="Arial"/>
              </w:rPr>
              <w:t>El funcionario asignado por la entidad con el rol de formulador de política diligencia las políticas de prevención en el mecanismo que para tal efecto disponga la ANDJE.</w:t>
            </w:r>
          </w:p>
        </w:tc>
        <w:tc>
          <w:tcPr>
            <w:tcW w:w="1984" w:type="dxa"/>
          </w:tcPr>
          <w:p w14:paraId="7381298B" w14:textId="77777777" w:rsidR="003E7999" w:rsidRPr="00FC436F" w:rsidRDefault="003E7999">
            <w:pPr>
              <w:rPr>
                <w:rFonts w:ascii="Arial" w:hAnsi="Arial" w:cs="Arial"/>
              </w:rPr>
            </w:pPr>
          </w:p>
          <w:p w14:paraId="1C7B7217" w14:textId="77777777" w:rsidR="003E7999" w:rsidRPr="00FC436F" w:rsidRDefault="003E7999">
            <w:pPr>
              <w:rPr>
                <w:rFonts w:ascii="Arial" w:hAnsi="Arial" w:cs="Arial"/>
              </w:rPr>
            </w:pPr>
          </w:p>
          <w:p w14:paraId="5FC8962D" w14:textId="3D23AB9D" w:rsidR="007E4941" w:rsidRPr="00FC436F" w:rsidRDefault="003E7999">
            <w:pPr>
              <w:rPr>
                <w:rFonts w:ascii="Arial" w:hAnsi="Arial" w:cs="Arial"/>
              </w:rPr>
            </w:pPr>
            <w:r w:rsidRPr="00FC436F">
              <w:rPr>
                <w:rFonts w:ascii="Arial" w:hAnsi="Arial" w:cs="Arial"/>
              </w:rPr>
              <w:t>Funcionario asignado</w:t>
            </w:r>
          </w:p>
        </w:tc>
        <w:tc>
          <w:tcPr>
            <w:tcW w:w="1701" w:type="dxa"/>
          </w:tcPr>
          <w:p w14:paraId="65B837DD" w14:textId="77777777" w:rsidR="003E7999" w:rsidRPr="00FC436F" w:rsidRDefault="003E7999">
            <w:pPr>
              <w:rPr>
                <w:rFonts w:ascii="Arial" w:hAnsi="Arial" w:cs="Arial"/>
              </w:rPr>
            </w:pPr>
          </w:p>
          <w:p w14:paraId="3A0008AE" w14:textId="77777777" w:rsidR="003E7999" w:rsidRPr="00FC436F" w:rsidRDefault="003E7999">
            <w:pPr>
              <w:rPr>
                <w:rFonts w:ascii="Arial" w:hAnsi="Arial" w:cs="Arial"/>
              </w:rPr>
            </w:pPr>
          </w:p>
          <w:p w14:paraId="0FD16A01" w14:textId="674415AA" w:rsidR="007E4941" w:rsidRPr="00FC436F" w:rsidRDefault="0034223A">
            <w:pPr>
              <w:rPr>
                <w:rFonts w:ascii="Arial" w:hAnsi="Arial" w:cs="Arial"/>
              </w:rPr>
            </w:pPr>
            <w:r w:rsidRPr="00FC436F">
              <w:rPr>
                <w:rFonts w:ascii="Arial" w:hAnsi="Arial" w:cs="Arial"/>
              </w:rPr>
              <w:t>Sin definir</w:t>
            </w:r>
          </w:p>
        </w:tc>
        <w:tc>
          <w:tcPr>
            <w:tcW w:w="2268" w:type="dxa"/>
          </w:tcPr>
          <w:p w14:paraId="443E68B3" w14:textId="77777777" w:rsidR="003E7999" w:rsidRPr="00FC436F" w:rsidRDefault="003E7999">
            <w:pPr>
              <w:rPr>
                <w:rFonts w:ascii="Arial" w:hAnsi="Arial" w:cs="Arial"/>
              </w:rPr>
            </w:pPr>
          </w:p>
          <w:p w14:paraId="1DB60580" w14:textId="77777777" w:rsidR="003E7999" w:rsidRPr="00FC436F" w:rsidRDefault="003E7999">
            <w:pPr>
              <w:rPr>
                <w:rFonts w:ascii="Arial" w:hAnsi="Arial" w:cs="Arial"/>
              </w:rPr>
            </w:pPr>
          </w:p>
          <w:p w14:paraId="6CCA3F23" w14:textId="294380EE" w:rsidR="007E4941" w:rsidRPr="00FC436F" w:rsidRDefault="0034223A">
            <w:pPr>
              <w:rPr>
                <w:rFonts w:ascii="Arial" w:hAnsi="Arial" w:cs="Arial"/>
              </w:rPr>
            </w:pPr>
            <w:r w:rsidRPr="00FC436F">
              <w:rPr>
                <w:rFonts w:ascii="Arial" w:hAnsi="Arial" w:cs="Arial"/>
              </w:rPr>
              <w:t>Sin definir</w:t>
            </w:r>
          </w:p>
        </w:tc>
      </w:tr>
      <w:tr w:rsidR="00522D45" w14:paraId="1E732DAC" w14:textId="77777777" w:rsidTr="004847CD">
        <w:tc>
          <w:tcPr>
            <w:tcW w:w="426" w:type="dxa"/>
          </w:tcPr>
          <w:p w14:paraId="75697EEC" w14:textId="25C46495" w:rsidR="00522D45" w:rsidRPr="00FC436F" w:rsidRDefault="00522D45" w:rsidP="00522D45">
            <w:pPr>
              <w:rPr>
                <w:rFonts w:ascii="Arial" w:hAnsi="Arial" w:cs="Arial"/>
                <w:b/>
                <w:bCs/>
              </w:rPr>
            </w:pPr>
            <w:r w:rsidRPr="00FC436F">
              <w:rPr>
                <w:rFonts w:ascii="Arial" w:hAnsi="Arial" w:cs="Arial"/>
                <w:b/>
                <w:bCs/>
              </w:rPr>
              <w:t>6</w:t>
            </w:r>
          </w:p>
        </w:tc>
        <w:tc>
          <w:tcPr>
            <w:tcW w:w="7370" w:type="dxa"/>
          </w:tcPr>
          <w:p w14:paraId="2C5BEC81" w14:textId="77777777" w:rsidR="00522D45" w:rsidRPr="00FC436F" w:rsidRDefault="00522D45" w:rsidP="00522D45">
            <w:pPr>
              <w:rPr>
                <w:rFonts w:ascii="Arial" w:hAnsi="Arial" w:cs="Arial"/>
              </w:rPr>
            </w:pPr>
            <w:r w:rsidRPr="00FC436F">
              <w:rPr>
                <w:rFonts w:ascii="Arial" w:hAnsi="Arial" w:cs="Arial"/>
                <w:b/>
              </w:rPr>
              <w:t>Remitir política de prevención de daño antijurídico</w:t>
            </w:r>
            <w:r w:rsidRPr="00FC436F">
              <w:rPr>
                <w:rFonts w:ascii="Arial" w:hAnsi="Arial" w:cs="Arial"/>
              </w:rPr>
              <w:t xml:space="preserve"> </w:t>
            </w:r>
          </w:p>
          <w:p w14:paraId="7F5D2C5B" w14:textId="77777777" w:rsidR="00522D45" w:rsidRPr="00FC436F" w:rsidRDefault="00522D45" w:rsidP="00522D45">
            <w:pPr>
              <w:rPr>
                <w:rFonts w:ascii="Arial" w:hAnsi="Arial" w:cs="Arial"/>
              </w:rPr>
            </w:pPr>
          </w:p>
          <w:p w14:paraId="528E3385" w14:textId="77777777" w:rsidR="00522D45" w:rsidRPr="00FC436F" w:rsidRDefault="00522D45" w:rsidP="00522D45">
            <w:pPr>
              <w:rPr>
                <w:rFonts w:ascii="Arial" w:hAnsi="Arial" w:cs="Arial"/>
              </w:rPr>
            </w:pPr>
            <w:r w:rsidRPr="00FC436F">
              <w:rPr>
                <w:rFonts w:ascii="Arial" w:hAnsi="Arial" w:cs="Arial"/>
              </w:rPr>
              <w:lastRenderedPageBreak/>
              <w:t>El funcionario asignado con el rol de formulador de PPDA remite a la ANDJE la propuesta de política de prevención de daño antijurídico para su validación técnica y aprobación.</w:t>
            </w:r>
          </w:p>
          <w:p w14:paraId="38035641" w14:textId="5D8CD891" w:rsidR="00AA226C" w:rsidRPr="00FC436F" w:rsidRDefault="00AA226C" w:rsidP="00522D45">
            <w:pPr>
              <w:rPr>
                <w:rFonts w:ascii="Arial" w:hAnsi="Arial" w:cs="Arial"/>
              </w:rPr>
            </w:pPr>
          </w:p>
        </w:tc>
        <w:tc>
          <w:tcPr>
            <w:tcW w:w="1984" w:type="dxa"/>
          </w:tcPr>
          <w:p w14:paraId="34661223" w14:textId="77777777" w:rsidR="00522D45" w:rsidRPr="00FC436F" w:rsidRDefault="00522D45" w:rsidP="00522D45">
            <w:pPr>
              <w:rPr>
                <w:rFonts w:ascii="Arial" w:hAnsi="Arial" w:cs="Arial"/>
              </w:rPr>
            </w:pPr>
          </w:p>
          <w:p w14:paraId="4AD293A5" w14:textId="77777777" w:rsidR="00522D45" w:rsidRPr="00FC436F" w:rsidRDefault="00522D45" w:rsidP="00522D45">
            <w:pPr>
              <w:rPr>
                <w:rFonts w:ascii="Arial" w:hAnsi="Arial" w:cs="Arial"/>
              </w:rPr>
            </w:pPr>
          </w:p>
          <w:p w14:paraId="4D2E7904" w14:textId="0B76ECFF" w:rsidR="00522D45" w:rsidRPr="00FC436F" w:rsidRDefault="00522D45" w:rsidP="00522D45">
            <w:pPr>
              <w:rPr>
                <w:rFonts w:ascii="Arial" w:hAnsi="Arial" w:cs="Arial"/>
              </w:rPr>
            </w:pPr>
            <w:r w:rsidRPr="00FC436F">
              <w:rPr>
                <w:rFonts w:ascii="Arial" w:hAnsi="Arial" w:cs="Arial"/>
              </w:rPr>
              <w:lastRenderedPageBreak/>
              <w:t>Funcionario asignado</w:t>
            </w:r>
          </w:p>
        </w:tc>
        <w:tc>
          <w:tcPr>
            <w:tcW w:w="1701" w:type="dxa"/>
          </w:tcPr>
          <w:p w14:paraId="0AF236D5" w14:textId="77777777" w:rsidR="00522D45" w:rsidRPr="00FC436F" w:rsidRDefault="00522D45" w:rsidP="00522D45">
            <w:pPr>
              <w:rPr>
                <w:rFonts w:ascii="Arial" w:hAnsi="Arial" w:cs="Arial"/>
              </w:rPr>
            </w:pPr>
          </w:p>
          <w:p w14:paraId="4FE11836" w14:textId="77777777" w:rsidR="00522D45" w:rsidRPr="00FC436F" w:rsidRDefault="00522D45" w:rsidP="00522D45">
            <w:pPr>
              <w:rPr>
                <w:rFonts w:ascii="Arial" w:hAnsi="Arial" w:cs="Arial"/>
              </w:rPr>
            </w:pPr>
          </w:p>
          <w:p w14:paraId="3B1CD155" w14:textId="092E4A32" w:rsidR="00522D45" w:rsidRPr="00FC436F" w:rsidRDefault="00522D45" w:rsidP="00522D45">
            <w:pPr>
              <w:rPr>
                <w:rFonts w:ascii="Arial" w:hAnsi="Arial" w:cs="Arial"/>
              </w:rPr>
            </w:pPr>
            <w:r w:rsidRPr="00FC436F">
              <w:rPr>
                <w:rFonts w:ascii="Arial" w:hAnsi="Arial" w:cs="Arial"/>
              </w:rPr>
              <w:lastRenderedPageBreak/>
              <w:t>Sin definir</w:t>
            </w:r>
          </w:p>
        </w:tc>
        <w:tc>
          <w:tcPr>
            <w:tcW w:w="2268" w:type="dxa"/>
          </w:tcPr>
          <w:p w14:paraId="5B3047F8" w14:textId="77777777" w:rsidR="00522D45" w:rsidRPr="00FC436F" w:rsidRDefault="00522D45" w:rsidP="00522D45">
            <w:pPr>
              <w:rPr>
                <w:rFonts w:ascii="Arial" w:hAnsi="Arial" w:cs="Arial"/>
              </w:rPr>
            </w:pPr>
          </w:p>
          <w:p w14:paraId="20CFA519" w14:textId="77777777" w:rsidR="00522D45" w:rsidRPr="00FC436F" w:rsidRDefault="00522D45" w:rsidP="00522D45">
            <w:pPr>
              <w:rPr>
                <w:rFonts w:ascii="Arial" w:hAnsi="Arial" w:cs="Arial"/>
              </w:rPr>
            </w:pPr>
          </w:p>
          <w:p w14:paraId="3D597128" w14:textId="6645DA2C" w:rsidR="00522D45" w:rsidRPr="00FC436F" w:rsidRDefault="00522D45" w:rsidP="00522D45">
            <w:pPr>
              <w:rPr>
                <w:rFonts w:ascii="Arial" w:hAnsi="Arial" w:cs="Arial"/>
              </w:rPr>
            </w:pPr>
            <w:r w:rsidRPr="00FC436F">
              <w:rPr>
                <w:rFonts w:ascii="Arial" w:hAnsi="Arial" w:cs="Arial"/>
              </w:rPr>
              <w:lastRenderedPageBreak/>
              <w:t>Sin definir</w:t>
            </w:r>
          </w:p>
        </w:tc>
      </w:tr>
      <w:tr w:rsidR="00522D45" w14:paraId="51F84048" w14:textId="77777777" w:rsidTr="004847CD">
        <w:tc>
          <w:tcPr>
            <w:tcW w:w="426" w:type="dxa"/>
            <w:shd w:val="clear" w:color="auto" w:fill="FFC000"/>
          </w:tcPr>
          <w:p w14:paraId="44B0A208" w14:textId="2FCBE338" w:rsidR="00522D45" w:rsidRPr="00FC436F" w:rsidRDefault="00DB68B6" w:rsidP="00522D45">
            <w:pPr>
              <w:rPr>
                <w:rFonts w:ascii="Arial" w:hAnsi="Arial" w:cs="Arial"/>
                <w:b/>
                <w:bCs/>
              </w:rPr>
            </w:pPr>
            <w:r w:rsidRPr="00FC436F">
              <w:rPr>
                <w:rFonts w:ascii="Arial" w:hAnsi="Arial" w:cs="Arial"/>
                <w:b/>
                <w:bCs/>
              </w:rPr>
              <w:lastRenderedPageBreak/>
              <w:t>7</w:t>
            </w:r>
          </w:p>
        </w:tc>
        <w:tc>
          <w:tcPr>
            <w:tcW w:w="7370" w:type="dxa"/>
          </w:tcPr>
          <w:p w14:paraId="5649CEC1" w14:textId="64E7B1C9" w:rsidR="00DB68B6" w:rsidRPr="00FC436F" w:rsidRDefault="0034223A" w:rsidP="00522D45">
            <w:pPr>
              <w:rPr>
                <w:rFonts w:ascii="Arial" w:hAnsi="Arial" w:cs="Arial"/>
              </w:rPr>
            </w:pPr>
            <w:r w:rsidRPr="0034223A">
              <w:rPr>
                <w:rFonts w:ascii="Arial" w:hAnsi="Arial" w:cs="Arial"/>
                <w:b/>
              </w:rPr>
              <w:t>©</w:t>
            </w:r>
            <w:r>
              <w:rPr>
                <w:rFonts w:ascii="Arial" w:hAnsi="Arial" w:cs="Arial"/>
                <w:b/>
              </w:rPr>
              <w:t xml:space="preserve"> </w:t>
            </w:r>
            <w:r w:rsidR="00522D45" w:rsidRPr="00FC436F">
              <w:rPr>
                <w:rFonts w:ascii="Arial" w:hAnsi="Arial" w:cs="Arial"/>
                <w:b/>
              </w:rPr>
              <w:t>Someter a aprobación la política de prevención</w:t>
            </w:r>
            <w:r w:rsidR="00522D45" w:rsidRPr="00FC436F">
              <w:rPr>
                <w:rFonts w:ascii="Arial" w:hAnsi="Arial" w:cs="Arial"/>
              </w:rPr>
              <w:t xml:space="preserve"> </w:t>
            </w:r>
          </w:p>
          <w:p w14:paraId="1AB6330D" w14:textId="77777777" w:rsidR="00DB68B6" w:rsidRPr="00FC436F" w:rsidRDefault="00DB68B6" w:rsidP="00522D45">
            <w:pPr>
              <w:rPr>
                <w:rFonts w:ascii="Arial" w:hAnsi="Arial" w:cs="Arial"/>
              </w:rPr>
            </w:pPr>
          </w:p>
          <w:p w14:paraId="0A04AD30" w14:textId="77777777" w:rsidR="00522D45" w:rsidRPr="00FC436F" w:rsidRDefault="00522D45" w:rsidP="00522D45">
            <w:pPr>
              <w:rPr>
                <w:rFonts w:ascii="Arial" w:hAnsi="Arial" w:cs="Arial"/>
              </w:rPr>
            </w:pPr>
            <w:r w:rsidRPr="00FC436F">
              <w:rPr>
                <w:rFonts w:ascii="Arial" w:hAnsi="Arial" w:cs="Arial"/>
              </w:rPr>
              <w:t>Mediante sesión del Comité de Conciliación se aprueba la política de prevención de daño antijurídico para su posterior adopción por parte del Superintendente. Tal aprobación es registrada en el acta de la respectiva sesión y presentada para la suscripción del acto administrativo.</w:t>
            </w:r>
          </w:p>
          <w:p w14:paraId="63C1964D" w14:textId="77777777" w:rsidR="009A1BD8" w:rsidRPr="00FC436F" w:rsidRDefault="009A1BD8" w:rsidP="00522D45">
            <w:pPr>
              <w:rPr>
                <w:rFonts w:ascii="Arial" w:hAnsi="Arial" w:cs="Arial"/>
              </w:rPr>
            </w:pPr>
          </w:p>
          <w:p w14:paraId="516A81C6" w14:textId="77777777" w:rsidR="00B315B4" w:rsidRPr="00FC436F" w:rsidRDefault="00F908A3" w:rsidP="00F908A3">
            <w:pPr>
              <w:rPr>
                <w:rFonts w:ascii="Arial" w:hAnsi="Arial" w:cs="Arial"/>
              </w:rPr>
            </w:pPr>
            <w:r w:rsidRPr="00FC436F">
              <w:rPr>
                <w:rFonts w:ascii="Arial" w:hAnsi="Arial" w:cs="Arial"/>
              </w:rPr>
              <w:t xml:space="preserve">¿Se aprueba la política? </w:t>
            </w:r>
          </w:p>
          <w:p w14:paraId="19B7C8E4" w14:textId="77777777" w:rsidR="00F908A3" w:rsidRPr="00FC436F" w:rsidRDefault="00F908A3" w:rsidP="00F908A3">
            <w:pPr>
              <w:rPr>
                <w:rFonts w:ascii="Arial" w:hAnsi="Arial" w:cs="Arial"/>
              </w:rPr>
            </w:pPr>
          </w:p>
          <w:p w14:paraId="68FBF47F" w14:textId="77777777" w:rsidR="00F908A3" w:rsidRPr="00FC436F" w:rsidRDefault="00F908A3" w:rsidP="00F908A3">
            <w:pPr>
              <w:rPr>
                <w:rFonts w:ascii="Arial" w:hAnsi="Arial" w:cs="Arial"/>
              </w:rPr>
            </w:pPr>
            <w:r w:rsidRPr="00FC436F">
              <w:rPr>
                <w:rFonts w:ascii="Arial" w:hAnsi="Arial" w:cs="Arial"/>
              </w:rPr>
              <w:t>Si, continua con la actividad 9</w:t>
            </w:r>
          </w:p>
          <w:p w14:paraId="338D1B28" w14:textId="77777777" w:rsidR="00F908A3" w:rsidRPr="00FC436F" w:rsidRDefault="00F908A3" w:rsidP="00F908A3">
            <w:pPr>
              <w:rPr>
                <w:rFonts w:ascii="Arial" w:hAnsi="Arial" w:cs="Arial"/>
              </w:rPr>
            </w:pPr>
          </w:p>
          <w:p w14:paraId="441F0058" w14:textId="77777777" w:rsidR="00F908A3" w:rsidRPr="00FC436F" w:rsidRDefault="00F908A3" w:rsidP="00F908A3">
            <w:pPr>
              <w:rPr>
                <w:rFonts w:ascii="Arial" w:hAnsi="Arial" w:cs="Arial"/>
              </w:rPr>
            </w:pPr>
            <w:r w:rsidRPr="00FC436F">
              <w:rPr>
                <w:rFonts w:ascii="Arial" w:hAnsi="Arial" w:cs="Arial"/>
              </w:rPr>
              <w:t xml:space="preserve">No, se </w:t>
            </w:r>
            <w:r w:rsidR="00FA66B5" w:rsidRPr="00FC436F">
              <w:rPr>
                <w:rFonts w:ascii="Arial" w:hAnsi="Arial" w:cs="Arial"/>
              </w:rPr>
              <w:t>regresa a la actividad 1</w:t>
            </w:r>
          </w:p>
          <w:p w14:paraId="3081D98B" w14:textId="77777777" w:rsidR="00FA66B5" w:rsidRPr="00FC436F" w:rsidRDefault="00FA66B5" w:rsidP="00F908A3">
            <w:pPr>
              <w:rPr>
                <w:rFonts w:ascii="Arial" w:hAnsi="Arial" w:cs="Arial"/>
              </w:rPr>
            </w:pPr>
          </w:p>
          <w:p w14:paraId="6D42B8CE" w14:textId="01B727D5" w:rsidR="00FA66B5" w:rsidRPr="00FC436F" w:rsidRDefault="00FA66B5" w:rsidP="00F908A3">
            <w:pPr>
              <w:rPr>
                <w:rFonts w:ascii="Arial" w:hAnsi="Arial" w:cs="Arial"/>
              </w:rPr>
            </w:pPr>
          </w:p>
        </w:tc>
        <w:tc>
          <w:tcPr>
            <w:tcW w:w="1984" w:type="dxa"/>
          </w:tcPr>
          <w:p w14:paraId="2CDB9A6D" w14:textId="77777777" w:rsidR="00B315B4" w:rsidRPr="00FC436F" w:rsidRDefault="00B315B4" w:rsidP="00522D45">
            <w:pPr>
              <w:rPr>
                <w:rFonts w:ascii="Arial" w:hAnsi="Arial" w:cs="Arial"/>
              </w:rPr>
            </w:pPr>
          </w:p>
          <w:p w14:paraId="7931C199" w14:textId="5EF30A36" w:rsidR="00522D45" w:rsidRPr="00FC436F" w:rsidRDefault="00B315B4" w:rsidP="00522D45">
            <w:pPr>
              <w:rPr>
                <w:rFonts w:ascii="Arial" w:hAnsi="Arial" w:cs="Arial"/>
              </w:rPr>
            </w:pPr>
            <w:r w:rsidRPr="00FC436F">
              <w:rPr>
                <w:rFonts w:ascii="Arial" w:hAnsi="Arial" w:cs="Arial"/>
              </w:rPr>
              <w:t>Comité de Conciliación</w:t>
            </w:r>
          </w:p>
        </w:tc>
        <w:tc>
          <w:tcPr>
            <w:tcW w:w="1701" w:type="dxa"/>
          </w:tcPr>
          <w:p w14:paraId="06F82C93" w14:textId="77777777" w:rsidR="00B315B4" w:rsidRPr="00FC436F" w:rsidRDefault="00B315B4" w:rsidP="00522D45">
            <w:pPr>
              <w:rPr>
                <w:rFonts w:ascii="Arial" w:hAnsi="Arial" w:cs="Arial"/>
              </w:rPr>
            </w:pPr>
          </w:p>
          <w:p w14:paraId="1112EE8B" w14:textId="7FC01525" w:rsidR="00522D45" w:rsidRPr="00FC436F" w:rsidRDefault="00522D45" w:rsidP="00522D45">
            <w:pPr>
              <w:rPr>
                <w:rFonts w:ascii="Arial" w:hAnsi="Arial" w:cs="Arial"/>
              </w:rPr>
            </w:pPr>
            <w:r w:rsidRPr="00FC436F">
              <w:rPr>
                <w:rFonts w:ascii="Arial" w:hAnsi="Arial" w:cs="Arial"/>
              </w:rPr>
              <w:t>Sin definir</w:t>
            </w:r>
          </w:p>
        </w:tc>
        <w:tc>
          <w:tcPr>
            <w:tcW w:w="2268" w:type="dxa"/>
          </w:tcPr>
          <w:p w14:paraId="217FC147" w14:textId="77777777" w:rsidR="00B315B4" w:rsidRPr="00FC436F" w:rsidRDefault="00B315B4" w:rsidP="00522D45">
            <w:pPr>
              <w:rPr>
                <w:rFonts w:ascii="Arial" w:hAnsi="Arial" w:cs="Arial"/>
              </w:rPr>
            </w:pPr>
          </w:p>
          <w:p w14:paraId="666C0002" w14:textId="79D2A7E4" w:rsidR="00522D45" w:rsidRPr="00FC436F" w:rsidRDefault="00522D45" w:rsidP="00522D45">
            <w:pPr>
              <w:rPr>
                <w:rFonts w:ascii="Arial" w:hAnsi="Arial" w:cs="Arial"/>
              </w:rPr>
            </w:pPr>
            <w:r w:rsidRPr="00FC436F">
              <w:rPr>
                <w:rFonts w:ascii="Arial" w:hAnsi="Arial" w:cs="Arial"/>
              </w:rPr>
              <w:t>Sin definir</w:t>
            </w:r>
          </w:p>
        </w:tc>
      </w:tr>
      <w:tr w:rsidR="00522D45" w14:paraId="4299BE66" w14:textId="77777777" w:rsidTr="004847CD">
        <w:tc>
          <w:tcPr>
            <w:tcW w:w="426" w:type="dxa"/>
          </w:tcPr>
          <w:p w14:paraId="2B2B7304" w14:textId="0196CAAF" w:rsidR="00522D45" w:rsidRPr="00FC436F" w:rsidRDefault="00DC6109" w:rsidP="00522D45">
            <w:pPr>
              <w:rPr>
                <w:rFonts w:ascii="Arial" w:hAnsi="Arial" w:cs="Arial"/>
                <w:b/>
                <w:bCs/>
              </w:rPr>
            </w:pPr>
            <w:r w:rsidRPr="00FC436F">
              <w:rPr>
                <w:rFonts w:ascii="Arial" w:hAnsi="Arial" w:cs="Arial"/>
                <w:b/>
                <w:bCs/>
              </w:rPr>
              <w:t>8</w:t>
            </w:r>
          </w:p>
        </w:tc>
        <w:tc>
          <w:tcPr>
            <w:tcW w:w="7370" w:type="dxa"/>
          </w:tcPr>
          <w:p w14:paraId="69D5BD68" w14:textId="77777777" w:rsidR="00936723" w:rsidRPr="00FC436F" w:rsidRDefault="00522D45" w:rsidP="00522D45">
            <w:pPr>
              <w:rPr>
                <w:rFonts w:ascii="Arial" w:hAnsi="Arial" w:cs="Arial"/>
              </w:rPr>
            </w:pPr>
            <w:r w:rsidRPr="00FC436F">
              <w:rPr>
                <w:rFonts w:ascii="Arial" w:hAnsi="Arial" w:cs="Arial"/>
                <w:b/>
              </w:rPr>
              <w:t>Adoptar la política de prevención</w:t>
            </w:r>
            <w:r w:rsidRPr="00FC436F">
              <w:rPr>
                <w:rFonts w:ascii="Arial" w:hAnsi="Arial" w:cs="Arial"/>
              </w:rPr>
              <w:t xml:space="preserve"> </w:t>
            </w:r>
          </w:p>
          <w:p w14:paraId="173047B6" w14:textId="77777777" w:rsidR="00936723" w:rsidRPr="00FC436F" w:rsidRDefault="00936723" w:rsidP="00522D45">
            <w:pPr>
              <w:rPr>
                <w:rFonts w:ascii="Arial" w:hAnsi="Arial" w:cs="Arial"/>
              </w:rPr>
            </w:pPr>
          </w:p>
          <w:p w14:paraId="3DAC4685" w14:textId="77777777" w:rsidR="00522D45" w:rsidRPr="00FC436F" w:rsidRDefault="00522D45" w:rsidP="00522D45">
            <w:pPr>
              <w:rPr>
                <w:rFonts w:ascii="Arial" w:hAnsi="Arial" w:cs="Arial"/>
              </w:rPr>
            </w:pPr>
            <w:r w:rsidRPr="00FC436F">
              <w:rPr>
                <w:rFonts w:ascii="Arial" w:hAnsi="Arial" w:cs="Arial"/>
              </w:rPr>
              <w:t>Mediante acto administrativo proferido por el Superintendente Nacional de Salud se adopta la política de prevención de daño antijurídica.</w:t>
            </w:r>
          </w:p>
          <w:p w14:paraId="5472DE0C" w14:textId="47D02535" w:rsidR="00936723" w:rsidRPr="00FC436F" w:rsidRDefault="00936723" w:rsidP="00522D45">
            <w:pPr>
              <w:rPr>
                <w:rFonts w:ascii="Arial" w:hAnsi="Arial" w:cs="Arial"/>
              </w:rPr>
            </w:pPr>
          </w:p>
        </w:tc>
        <w:tc>
          <w:tcPr>
            <w:tcW w:w="1984" w:type="dxa"/>
          </w:tcPr>
          <w:p w14:paraId="0E0588A2" w14:textId="77777777" w:rsidR="00936723" w:rsidRPr="00FC436F" w:rsidRDefault="00936723" w:rsidP="00522D45">
            <w:pPr>
              <w:rPr>
                <w:rFonts w:ascii="Arial" w:hAnsi="Arial" w:cs="Arial"/>
              </w:rPr>
            </w:pPr>
          </w:p>
          <w:p w14:paraId="26E35EC5" w14:textId="30FDA73C" w:rsidR="00522D45" w:rsidRPr="00FC436F" w:rsidRDefault="00936723" w:rsidP="00522D45">
            <w:pPr>
              <w:rPr>
                <w:rFonts w:ascii="Arial" w:hAnsi="Arial" w:cs="Arial"/>
              </w:rPr>
            </w:pPr>
            <w:r w:rsidRPr="00FC436F">
              <w:rPr>
                <w:rFonts w:ascii="Arial" w:hAnsi="Arial" w:cs="Arial"/>
              </w:rPr>
              <w:t>Superintendente Nacional de Salud</w:t>
            </w:r>
          </w:p>
        </w:tc>
        <w:tc>
          <w:tcPr>
            <w:tcW w:w="1701" w:type="dxa"/>
          </w:tcPr>
          <w:p w14:paraId="06388D1C" w14:textId="77777777" w:rsidR="00936723" w:rsidRPr="00FC436F" w:rsidRDefault="00936723" w:rsidP="00522D45">
            <w:pPr>
              <w:rPr>
                <w:rFonts w:ascii="Arial" w:hAnsi="Arial" w:cs="Arial"/>
              </w:rPr>
            </w:pPr>
          </w:p>
          <w:p w14:paraId="604B6DF5" w14:textId="05576E8B" w:rsidR="00522D45" w:rsidRPr="00FC436F" w:rsidRDefault="00522D45" w:rsidP="00522D45">
            <w:pPr>
              <w:rPr>
                <w:rFonts w:ascii="Arial" w:hAnsi="Arial" w:cs="Arial"/>
              </w:rPr>
            </w:pPr>
            <w:r w:rsidRPr="00FC436F">
              <w:rPr>
                <w:rFonts w:ascii="Arial" w:hAnsi="Arial" w:cs="Arial"/>
              </w:rPr>
              <w:t>Sin definir</w:t>
            </w:r>
          </w:p>
        </w:tc>
        <w:tc>
          <w:tcPr>
            <w:tcW w:w="2268" w:type="dxa"/>
          </w:tcPr>
          <w:p w14:paraId="4A86D84B" w14:textId="77777777" w:rsidR="00936723" w:rsidRPr="00FC436F" w:rsidRDefault="00936723" w:rsidP="00522D45">
            <w:pPr>
              <w:rPr>
                <w:rFonts w:ascii="Arial" w:hAnsi="Arial" w:cs="Arial"/>
              </w:rPr>
            </w:pPr>
          </w:p>
          <w:p w14:paraId="5D73792B" w14:textId="428A3101" w:rsidR="00522D45" w:rsidRPr="00FC436F" w:rsidRDefault="00522D45" w:rsidP="00522D45">
            <w:pPr>
              <w:rPr>
                <w:rFonts w:ascii="Arial" w:hAnsi="Arial" w:cs="Arial"/>
              </w:rPr>
            </w:pPr>
            <w:r w:rsidRPr="00FC436F">
              <w:rPr>
                <w:rFonts w:ascii="Arial" w:hAnsi="Arial" w:cs="Arial"/>
              </w:rPr>
              <w:t>Sin definir</w:t>
            </w:r>
          </w:p>
        </w:tc>
      </w:tr>
      <w:tr w:rsidR="00522D45" w14:paraId="5085E0E8" w14:textId="77777777" w:rsidTr="004847CD">
        <w:tc>
          <w:tcPr>
            <w:tcW w:w="426" w:type="dxa"/>
          </w:tcPr>
          <w:p w14:paraId="5D369756" w14:textId="21156C7B" w:rsidR="00522D45" w:rsidRPr="00FC436F" w:rsidRDefault="00DC6109" w:rsidP="00522D45">
            <w:pPr>
              <w:rPr>
                <w:rFonts w:ascii="Arial" w:hAnsi="Arial" w:cs="Arial"/>
                <w:b/>
                <w:bCs/>
              </w:rPr>
            </w:pPr>
            <w:r w:rsidRPr="00FC436F">
              <w:rPr>
                <w:rFonts w:ascii="Arial" w:hAnsi="Arial" w:cs="Arial"/>
                <w:b/>
                <w:bCs/>
              </w:rPr>
              <w:t>9</w:t>
            </w:r>
          </w:p>
        </w:tc>
        <w:tc>
          <w:tcPr>
            <w:tcW w:w="7370" w:type="dxa"/>
          </w:tcPr>
          <w:p w14:paraId="423FA5F8" w14:textId="784BBF64" w:rsidR="00DC6109" w:rsidRPr="00FC436F" w:rsidRDefault="00522D45" w:rsidP="00522D45">
            <w:pPr>
              <w:rPr>
                <w:rFonts w:ascii="Arial" w:hAnsi="Arial" w:cs="Arial"/>
              </w:rPr>
            </w:pPr>
            <w:r w:rsidRPr="00FC436F">
              <w:rPr>
                <w:rFonts w:ascii="Arial" w:hAnsi="Arial" w:cs="Arial"/>
                <w:b/>
              </w:rPr>
              <w:t>Registrar política</w:t>
            </w:r>
            <w:r w:rsidRPr="00FC436F">
              <w:rPr>
                <w:rFonts w:ascii="Arial" w:hAnsi="Arial" w:cs="Arial"/>
              </w:rPr>
              <w:t xml:space="preserve"> </w:t>
            </w:r>
          </w:p>
          <w:p w14:paraId="01A34883" w14:textId="77777777" w:rsidR="00DC6109" w:rsidRPr="00FC436F" w:rsidRDefault="00DC6109" w:rsidP="00522D45">
            <w:pPr>
              <w:rPr>
                <w:rFonts w:ascii="Arial" w:hAnsi="Arial" w:cs="Arial"/>
              </w:rPr>
            </w:pPr>
          </w:p>
          <w:p w14:paraId="5AA7C8CB" w14:textId="77777777" w:rsidR="00522D45" w:rsidRPr="00FC436F" w:rsidRDefault="00522D45" w:rsidP="00522D45">
            <w:pPr>
              <w:rPr>
                <w:rFonts w:ascii="Arial" w:hAnsi="Arial" w:cs="Arial"/>
              </w:rPr>
            </w:pPr>
            <w:r w:rsidRPr="00FC436F">
              <w:rPr>
                <w:rFonts w:ascii="Arial" w:hAnsi="Arial" w:cs="Arial"/>
              </w:rPr>
              <w:t xml:space="preserve">El funcionario asignado con el rol de formulador de PPDA registra la política de prevención de daño antijurídico validada por la ANDJE, </w:t>
            </w:r>
            <w:r w:rsidRPr="00FC436F">
              <w:rPr>
                <w:rFonts w:ascii="Arial" w:hAnsi="Arial" w:cs="Arial"/>
              </w:rPr>
              <w:lastRenderedPageBreak/>
              <w:t>aprobada por el Comité de Conciliación y adoptada por el Superintendente.</w:t>
            </w:r>
          </w:p>
          <w:p w14:paraId="1B1E0783" w14:textId="1ECEE13B" w:rsidR="00821345" w:rsidRPr="00FC436F" w:rsidRDefault="00821345" w:rsidP="00522D45">
            <w:pPr>
              <w:rPr>
                <w:rFonts w:ascii="Arial" w:hAnsi="Arial" w:cs="Arial"/>
              </w:rPr>
            </w:pPr>
          </w:p>
        </w:tc>
        <w:tc>
          <w:tcPr>
            <w:tcW w:w="1984" w:type="dxa"/>
          </w:tcPr>
          <w:p w14:paraId="24D2DC6A" w14:textId="77777777" w:rsidR="00DC6109" w:rsidRPr="00FC436F" w:rsidRDefault="00DC6109" w:rsidP="00522D45">
            <w:pPr>
              <w:rPr>
                <w:rFonts w:ascii="Arial" w:hAnsi="Arial" w:cs="Arial"/>
              </w:rPr>
            </w:pPr>
          </w:p>
          <w:p w14:paraId="08A1CB67" w14:textId="77777777" w:rsidR="00AA226C" w:rsidRPr="00FC436F" w:rsidRDefault="00AA226C" w:rsidP="00522D45">
            <w:pPr>
              <w:rPr>
                <w:rFonts w:ascii="Arial" w:hAnsi="Arial" w:cs="Arial"/>
              </w:rPr>
            </w:pPr>
          </w:p>
          <w:p w14:paraId="1626ACAC" w14:textId="485EA7BF" w:rsidR="00522D45" w:rsidRPr="00FC436F" w:rsidRDefault="00DC6109" w:rsidP="00522D45">
            <w:pPr>
              <w:rPr>
                <w:rFonts w:ascii="Arial" w:hAnsi="Arial" w:cs="Arial"/>
              </w:rPr>
            </w:pPr>
            <w:r w:rsidRPr="00FC436F">
              <w:rPr>
                <w:rFonts w:ascii="Arial" w:hAnsi="Arial" w:cs="Arial"/>
              </w:rPr>
              <w:t>Funcionario asignado</w:t>
            </w:r>
          </w:p>
        </w:tc>
        <w:tc>
          <w:tcPr>
            <w:tcW w:w="1701" w:type="dxa"/>
          </w:tcPr>
          <w:p w14:paraId="06848BCC" w14:textId="77777777" w:rsidR="00DC6109" w:rsidRPr="00FC436F" w:rsidRDefault="00DC6109" w:rsidP="00522D45">
            <w:pPr>
              <w:rPr>
                <w:rFonts w:ascii="Arial" w:hAnsi="Arial" w:cs="Arial"/>
              </w:rPr>
            </w:pPr>
          </w:p>
          <w:p w14:paraId="11345DEA" w14:textId="77777777" w:rsidR="00DC6109" w:rsidRPr="00FC436F" w:rsidRDefault="00DC6109" w:rsidP="00522D45">
            <w:pPr>
              <w:rPr>
                <w:rFonts w:ascii="Arial" w:hAnsi="Arial" w:cs="Arial"/>
              </w:rPr>
            </w:pPr>
          </w:p>
          <w:p w14:paraId="6D113847" w14:textId="25F3B35B" w:rsidR="00522D45" w:rsidRPr="00FC436F" w:rsidRDefault="00522D45" w:rsidP="00522D45">
            <w:pPr>
              <w:rPr>
                <w:rFonts w:ascii="Arial" w:hAnsi="Arial" w:cs="Arial"/>
              </w:rPr>
            </w:pPr>
            <w:r w:rsidRPr="00FC436F">
              <w:rPr>
                <w:rFonts w:ascii="Arial" w:hAnsi="Arial" w:cs="Arial"/>
              </w:rPr>
              <w:t>Sin definir</w:t>
            </w:r>
          </w:p>
        </w:tc>
        <w:tc>
          <w:tcPr>
            <w:tcW w:w="2268" w:type="dxa"/>
          </w:tcPr>
          <w:p w14:paraId="1E9733E5" w14:textId="77777777" w:rsidR="00DC6109" w:rsidRPr="00FC436F" w:rsidRDefault="00DC6109" w:rsidP="00522D45">
            <w:pPr>
              <w:rPr>
                <w:rFonts w:ascii="Arial" w:hAnsi="Arial" w:cs="Arial"/>
              </w:rPr>
            </w:pPr>
          </w:p>
          <w:p w14:paraId="2C7AFF64" w14:textId="77777777" w:rsidR="00DC6109" w:rsidRPr="00FC436F" w:rsidRDefault="00DC6109" w:rsidP="00522D45">
            <w:pPr>
              <w:rPr>
                <w:rFonts w:ascii="Arial" w:hAnsi="Arial" w:cs="Arial"/>
              </w:rPr>
            </w:pPr>
          </w:p>
          <w:p w14:paraId="37BB544A" w14:textId="29AEA84B" w:rsidR="00522D45" w:rsidRPr="00FC436F" w:rsidRDefault="00522D45" w:rsidP="00522D45">
            <w:pPr>
              <w:rPr>
                <w:rFonts w:ascii="Arial" w:hAnsi="Arial" w:cs="Arial"/>
              </w:rPr>
            </w:pPr>
            <w:r w:rsidRPr="00FC436F">
              <w:rPr>
                <w:rFonts w:ascii="Arial" w:hAnsi="Arial" w:cs="Arial"/>
              </w:rPr>
              <w:t>Sin definir</w:t>
            </w:r>
          </w:p>
        </w:tc>
      </w:tr>
      <w:tr w:rsidR="00522D45" w14:paraId="0C9CF028" w14:textId="77777777" w:rsidTr="004847CD">
        <w:tc>
          <w:tcPr>
            <w:tcW w:w="426" w:type="dxa"/>
          </w:tcPr>
          <w:p w14:paraId="4737E36C" w14:textId="2EB074CC" w:rsidR="00522D45" w:rsidRPr="00FC436F" w:rsidRDefault="00522D45" w:rsidP="00522D45">
            <w:pPr>
              <w:rPr>
                <w:rFonts w:ascii="Arial" w:hAnsi="Arial" w:cs="Arial"/>
                <w:b/>
                <w:bCs/>
              </w:rPr>
            </w:pPr>
            <w:r w:rsidRPr="00FC436F">
              <w:rPr>
                <w:rFonts w:ascii="Arial" w:hAnsi="Arial" w:cs="Arial"/>
                <w:b/>
                <w:bCs/>
              </w:rPr>
              <w:t>1</w:t>
            </w:r>
            <w:r w:rsidR="00821345" w:rsidRPr="00FC436F">
              <w:rPr>
                <w:rFonts w:ascii="Arial" w:hAnsi="Arial" w:cs="Arial"/>
                <w:b/>
                <w:bCs/>
              </w:rPr>
              <w:t>0</w:t>
            </w:r>
          </w:p>
        </w:tc>
        <w:tc>
          <w:tcPr>
            <w:tcW w:w="7370" w:type="dxa"/>
          </w:tcPr>
          <w:p w14:paraId="56644A9E" w14:textId="77777777" w:rsidR="00422E7B" w:rsidRPr="00FC436F" w:rsidRDefault="00522D45" w:rsidP="00522D45">
            <w:pPr>
              <w:rPr>
                <w:rFonts w:ascii="Arial" w:hAnsi="Arial" w:cs="Arial"/>
              </w:rPr>
            </w:pPr>
            <w:r w:rsidRPr="00FC436F">
              <w:rPr>
                <w:rFonts w:ascii="Arial" w:hAnsi="Arial" w:cs="Arial"/>
                <w:b/>
              </w:rPr>
              <w:t>Divulgar política para su implementación</w:t>
            </w:r>
            <w:r w:rsidRPr="00FC436F">
              <w:rPr>
                <w:rFonts w:ascii="Arial" w:hAnsi="Arial" w:cs="Arial"/>
              </w:rPr>
              <w:t xml:space="preserve"> </w:t>
            </w:r>
          </w:p>
          <w:p w14:paraId="7ABF0411" w14:textId="77777777" w:rsidR="00422E7B" w:rsidRPr="00FC436F" w:rsidRDefault="00422E7B" w:rsidP="00522D45">
            <w:pPr>
              <w:rPr>
                <w:rFonts w:ascii="Arial" w:hAnsi="Arial" w:cs="Arial"/>
              </w:rPr>
            </w:pPr>
          </w:p>
          <w:p w14:paraId="139CB011" w14:textId="608F766C" w:rsidR="00522D45" w:rsidRPr="00FC436F" w:rsidRDefault="00522D45" w:rsidP="00522D45">
            <w:pPr>
              <w:rPr>
                <w:rFonts w:ascii="Arial" w:hAnsi="Arial" w:cs="Arial"/>
              </w:rPr>
            </w:pPr>
            <w:r w:rsidRPr="00FC436F">
              <w:rPr>
                <w:rFonts w:ascii="Arial" w:hAnsi="Arial" w:cs="Arial"/>
              </w:rPr>
              <w:t>Mediante acciones de comunicación interna, el Coordinador del Grupo de Defensa Judicial solicita la divulgación a la Oficina Asesora de Comunicaciones Estratégicas e Imagen Institucional las políticas de prevención de daño antijurídico a todos los funcionarios de la entidad, enunciando o adjuntando la resolución de su adopción.</w:t>
            </w:r>
          </w:p>
        </w:tc>
        <w:tc>
          <w:tcPr>
            <w:tcW w:w="1984" w:type="dxa"/>
          </w:tcPr>
          <w:p w14:paraId="1C76546E" w14:textId="77777777" w:rsidR="00522D45" w:rsidRPr="00FC436F" w:rsidRDefault="00AC7539" w:rsidP="00522D45">
            <w:pPr>
              <w:rPr>
                <w:rFonts w:ascii="Arial" w:hAnsi="Arial" w:cs="Arial"/>
              </w:rPr>
            </w:pPr>
            <w:r w:rsidRPr="00FC436F">
              <w:rPr>
                <w:rFonts w:ascii="Arial" w:hAnsi="Arial" w:cs="Arial"/>
              </w:rPr>
              <w:t>Coordinador del Grupo de Defensa Judicial</w:t>
            </w:r>
          </w:p>
          <w:p w14:paraId="2BF691D7" w14:textId="77777777" w:rsidR="00AC7539" w:rsidRPr="00FC436F" w:rsidRDefault="00AC7539" w:rsidP="00522D45">
            <w:pPr>
              <w:rPr>
                <w:rFonts w:ascii="Arial" w:hAnsi="Arial" w:cs="Arial"/>
              </w:rPr>
            </w:pPr>
          </w:p>
          <w:p w14:paraId="26A78299" w14:textId="18B043A8" w:rsidR="00AC7539" w:rsidRPr="00FC436F" w:rsidRDefault="00AC7539" w:rsidP="00522D45">
            <w:pPr>
              <w:rPr>
                <w:rFonts w:ascii="Arial" w:hAnsi="Arial" w:cs="Arial"/>
              </w:rPr>
            </w:pPr>
          </w:p>
        </w:tc>
        <w:tc>
          <w:tcPr>
            <w:tcW w:w="1701" w:type="dxa"/>
          </w:tcPr>
          <w:p w14:paraId="059028EC" w14:textId="77777777" w:rsidR="00522D45" w:rsidRPr="00FC436F" w:rsidRDefault="00522D45" w:rsidP="00522D45">
            <w:pPr>
              <w:rPr>
                <w:rFonts w:ascii="Arial" w:hAnsi="Arial" w:cs="Arial"/>
              </w:rPr>
            </w:pPr>
            <w:r w:rsidRPr="00FC436F">
              <w:rPr>
                <w:rFonts w:ascii="Arial" w:hAnsi="Arial" w:cs="Arial"/>
              </w:rPr>
              <w:t>Sin definir</w:t>
            </w:r>
          </w:p>
        </w:tc>
        <w:tc>
          <w:tcPr>
            <w:tcW w:w="2268" w:type="dxa"/>
          </w:tcPr>
          <w:p w14:paraId="7320B3F4" w14:textId="77777777" w:rsidR="00522D45" w:rsidRPr="00FC436F" w:rsidRDefault="00522D45" w:rsidP="00522D45">
            <w:pPr>
              <w:rPr>
                <w:rFonts w:ascii="Arial" w:hAnsi="Arial" w:cs="Arial"/>
              </w:rPr>
            </w:pPr>
            <w:r w:rsidRPr="00FC436F">
              <w:rPr>
                <w:rFonts w:ascii="Arial" w:hAnsi="Arial" w:cs="Arial"/>
              </w:rPr>
              <w:t>Sin definir</w:t>
            </w:r>
          </w:p>
        </w:tc>
      </w:tr>
    </w:tbl>
    <w:p w14:paraId="62E8955D" w14:textId="1706BF78" w:rsidR="00DF6608" w:rsidRDefault="00DF6608" w:rsidP="00F23750">
      <w:pPr>
        <w:spacing w:after="0" w:line="360" w:lineRule="auto"/>
        <w:rPr>
          <w:rFonts w:ascii="Arial" w:eastAsiaTheme="majorEastAsia" w:hAnsi="Arial" w:cs="Arial"/>
          <w:b/>
          <w:bCs/>
          <w:color w:val="2F5496" w:themeColor="accent1" w:themeShade="BF"/>
          <w:shd w:val="clear" w:color="auto" w:fill="FFFFFF"/>
        </w:rPr>
      </w:pPr>
    </w:p>
    <w:p w14:paraId="7B86A5BA" w14:textId="70B82176" w:rsidR="00781A83" w:rsidRDefault="00781A83" w:rsidP="00F23750">
      <w:pPr>
        <w:spacing w:after="0" w:line="360" w:lineRule="auto"/>
        <w:rPr>
          <w:rFonts w:ascii="Arial" w:eastAsiaTheme="majorEastAsia" w:hAnsi="Arial" w:cs="Arial"/>
          <w:b/>
          <w:bCs/>
          <w:color w:val="2F5496" w:themeColor="accent1" w:themeShade="BF"/>
          <w:shd w:val="clear" w:color="auto" w:fill="FFFFFF"/>
        </w:rPr>
      </w:pPr>
      <w:r w:rsidRPr="00781A83">
        <w:rPr>
          <w:rFonts w:ascii="Arial" w:eastAsiaTheme="majorEastAsia" w:hAnsi="Arial" w:cs="Arial"/>
          <w:b/>
          <w:bCs/>
          <w:color w:val="2F5496" w:themeColor="accent1" w:themeShade="BF"/>
          <w:shd w:val="clear" w:color="auto" w:fill="FFFFFF"/>
        </w:rPr>
        <w:t xml:space="preserve">ANEXOS </w:t>
      </w:r>
    </w:p>
    <w:p w14:paraId="455FB013" w14:textId="77777777" w:rsidR="006B7F6A" w:rsidRPr="006B7F6A" w:rsidRDefault="006B7F6A" w:rsidP="006B7F6A">
      <w:pPr>
        <w:spacing w:after="0" w:line="360" w:lineRule="auto"/>
        <w:rPr>
          <w:rFonts w:ascii="Arial" w:hAnsi="Arial" w:cs="Arial"/>
          <w:color w:val="000000" w:themeColor="text1"/>
          <w:sz w:val="24"/>
          <w:szCs w:val="24"/>
          <w:shd w:val="clear" w:color="auto" w:fill="FFFFFF"/>
        </w:rPr>
      </w:pPr>
      <w:r w:rsidRPr="006B7F6A">
        <w:rPr>
          <w:rFonts w:ascii="Arial" w:hAnsi="Arial" w:cs="Arial"/>
          <w:color w:val="000000" w:themeColor="text1"/>
          <w:sz w:val="24"/>
          <w:szCs w:val="24"/>
          <w:shd w:val="clear" w:color="auto" w:fill="FFFFFF"/>
        </w:rPr>
        <w:t>Sin definir</w:t>
      </w:r>
    </w:p>
    <w:p w14:paraId="7E4EF0B4" w14:textId="77777777" w:rsidR="00E27E65" w:rsidRDefault="00E27E65" w:rsidP="171F3351">
      <w:pPr>
        <w:rPr>
          <w:rFonts w:ascii="Arial" w:hAnsi="Arial" w:cs="Arial"/>
          <w:i/>
          <w:iCs/>
          <w:color w:val="AEAAAA" w:themeColor="background2" w:themeShade="BF"/>
          <w:shd w:val="clear" w:color="auto" w:fill="FFFFFF"/>
        </w:rPr>
      </w:pPr>
    </w:p>
    <w:p w14:paraId="0A281559" w14:textId="6787BFF2" w:rsidR="171F3351" w:rsidRDefault="171F3351" w:rsidP="171F3351">
      <w:pPr>
        <w:rPr>
          <w:rFonts w:ascii="Arial" w:hAnsi="Arial" w:cs="Arial"/>
          <w:i/>
          <w:iCs/>
          <w:color w:val="AEAAAA" w:themeColor="background2" w:themeShade="BF"/>
        </w:rPr>
      </w:pPr>
    </w:p>
    <w:p w14:paraId="61D7F509" w14:textId="5D9E7D59" w:rsidR="171F3351" w:rsidRDefault="171F3351" w:rsidP="171F3351">
      <w:pPr>
        <w:rPr>
          <w:rFonts w:ascii="Arial" w:hAnsi="Arial" w:cs="Arial"/>
          <w:i/>
          <w:iCs/>
          <w:color w:val="AEAAAA" w:themeColor="background2" w:themeShade="BF"/>
        </w:rPr>
      </w:pPr>
    </w:p>
    <w:p w14:paraId="7395B7E6" w14:textId="1FA42FC0" w:rsidR="171F3351" w:rsidRDefault="171F3351" w:rsidP="171F3351">
      <w:pPr>
        <w:rPr>
          <w:rFonts w:ascii="Arial" w:hAnsi="Arial" w:cs="Arial"/>
          <w:i/>
          <w:iCs/>
          <w:color w:val="AEAAAA" w:themeColor="background2" w:themeShade="BF"/>
        </w:rPr>
      </w:pPr>
    </w:p>
    <w:p w14:paraId="668C0206" w14:textId="2BD38C42" w:rsidR="171F3351" w:rsidRDefault="171F3351" w:rsidP="171F3351">
      <w:pPr>
        <w:rPr>
          <w:rFonts w:ascii="Arial" w:hAnsi="Arial" w:cs="Arial"/>
          <w:i/>
          <w:iCs/>
          <w:color w:val="AEAAAA" w:themeColor="background2" w:themeShade="BF"/>
        </w:rPr>
      </w:pPr>
    </w:p>
    <w:p w14:paraId="39255740" w14:textId="00519B09" w:rsidR="171F3351" w:rsidRDefault="171F3351" w:rsidP="171F3351">
      <w:pPr>
        <w:rPr>
          <w:rFonts w:ascii="Arial" w:hAnsi="Arial" w:cs="Arial"/>
          <w:i/>
          <w:iCs/>
          <w:color w:val="AEAAAA" w:themeColor="background2" w:themeShade="BF"/>
        </w:rPr>
      </w:pPr>
    </w:p>
    <w:p w14:paraId="02C67772" w14:textId="00C37BBA" w:rsidR="171F3351" w:rsidRDefault="171F3351" w:rsidP="171F3351">
      <w:pPr>
        <w:rPr>
          <w:rFonts w:ascii="Arial" w:hAnsi="Arial" w:cs="Arial"/>
          <w:i/>
          <w:iCs/>
          <w:color w:val="AEAAAA" w:themeColor="background2" w:themeShade="BF"/>
        </w:rPr>
      </w:pPr>
    </w:p>
    <w:tbl>
      <w:tblPr>
        <w:tblStyle w:val="Tablaconcuadrcula"/>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759"/>
        <w:gridCol w:w="1759"/>
        <w:gridCol w:w="1759"/>
        <w:gridCol w:w="1759"/>
        <w:gridCol w:w="1759"/>
        <w:gridCol w:w="4035"/>
      </w:tblGrid>
      <w:tr w:rsidR="171F3351" w14:paraId="0F231161" w14:textId="77777777" w:rsidTr="171F3351">
        <w:trPr>
          <w:trHeight w:val="30"/>
        </w:trPr>
        <w:tc>
          <w:tcPr>
            <w:tcW w:w="12830" w:type="dxa"/>
            <w:gridSpan w:val="6"/>
            <w:shd w:val="clear" w:color="auto" w:fill="33CCCC"/>
            <w:tcMar>
              <w:left w:w="105" w:type="dxa"/>
              <w:right w:w="105" w:type="dxa"/>
            </w:tcMar>
            <w:vAlign w:val="center"/>
          </w:tcPr>
          <w:p w14:paraId="0CA3E040" w14:textId="6B423BBE" w:rsidR="171F3351" w:rsidRDefault="171F3351" w:rsidP="171F3351">
            <w:pPr>
              <w:jc w:val="center"/>
              <w:rPr>
                <w:rFonts w:ascii="Arial" w:eastAsia="Arial" w:hAnsi="Arial" w:cs="Arial"/>
                <w:color w:val="000000" w:themeColor="text1"/>
              </w:rPr>
            </w:pPr>
            <w:r w:rsidRPr="171F3351">
              <w:rPr>
                <w:rFonts w:ascii="Arial" w:eastAsia="Arial" w:hAnsi="Arial" w:cs="Arial"/>
                <w:b/>
                <w:bCs/>
                <w:color w:val="000000" w:themeColor="text1"/>
              </w:rPr>
              <w:t>Control de cambios</w:t>
            </w:r>
          </w:p>
        </w:tc>
      </w:tr>
      <w:tr w:rsidR="171F3351" w14:paraId="5D265B49" w14:textId="77777777" w:rsidTr="171F3351">
        <w:trPr>
          <w:trHeight w:val="300"/>
        </w:trPr>
        <w:tc>
          <w:tcPr>
            <w:tcW w:w="1759" w:type="dxa"/>
            <w:shd w:val="clear" w:color="auto" w:fill="33CCCC"/>
            <w:tcMar>
              <w:left w:w="105" w:type="dxa"/>
              <w:right w:w="105" w:type="dxa"/>
            </w:tcMar>
            <w:vAlign w:val="center"/>
          </w:tcPr>
          <w:p w14:paraId="6E5CDFFB" w14:textId="7F21618E" w:rsidR="171F3351" w:rsidRDefault="171F3351" w:rsidP="171F3351">
            <w:pPr>
              <w:rPr>
                <w:rFonts w:ascii="Arial" w:eastAsia="Arial" w:hAnsi="Arial" w:cs="Arial"/>
                <w:color w:val="000000" w:themeColor="text1"/>
              </w:rPr>
            </w:pPr>
            <w:r w:rsidRPr="171F3351">
              <w:rPr>
                <w:rFonts w:ascii="Arial" w:eastAsia="Arial" w:hAnsi="Arial" w:cs="Arial"/>
                <w:b/>
                <w:bCs/>
                <w:color w:val="000000" w:themeColor="text1"/>
              </w:rPr>
              <w:lastRenderedPageBreak/>
              <w:t>Versión</w:t>
            </w:r>
          </w:p>
        </w:tc>
        <w:tc>
          <w:tcPr>
            <w:tcW w:w="1759" w:type="dxa"/>
            <w:shd w:val="clear" w:color="auto" w:fill="33CCCC"/>
            <w:tcMar>
              <w:left w:w="105" w:type="dxa"/>
              <w:right w:w="105" w:type="dxa"/>
            </w:tcMar>
            <w:vAlign w:val="center"/>
          </w:tcPr>
          <w:p w14:paraId="41C2AA19" w14:textId="2A38D50A" w:rsidR="171F3351" w:rsidRDefault="171F3351" w:rsidP="171F3351">
            <w:pPr>
              <w:rPr>
                <w:rFonts w:ascii="Arial" w:eastAsia="Arial" w:hAnsi="Arial" w:cs="Arial"/>
                <w:color w:val="000000" w:themeColor="text1"/>
              </w:rPr>
            </w:pPr>
            <w:r w:rsidRPr="171F3351">
              <w:rPr>
                <w:rFonts w:ascii="Arial" w:eastAsia="Arial" w:hAnsi="Arial" w:cs="Arial"/>
                <w:b/>
                <w:bCs/>
                <w:color w:val="000000" w:themeColor="text1"/>
              </w:rPr>
              <w:t>Fecha</w:t>
            </w:r>
          </w:p>
        </w:tc>
        <w:tc>
          <w:tcPr>
            <w:tcW w:w="9312" w:type="dxa"/>
            <w:gridSpan w:val="4"/>
            <w:shd w:val="clear" w:color="auto" w:fill="33CCCC"/>
            <w:tcMar>
              <w:left w:w="105" w:type="dxa"/>
              <w:right w:w="105" w:type="dxa"/>
            </w:tcMar>
            <w:vAlign w:val="center"/>
          </w:tcPr>
          <w:p w14:paraId="722FDE22" w14:textId="24FAC663" w:rsidR="171F3351" w:rsidRDefault="171F3351" w:rsidP="171F3351">
            <w:pPr>
              <w:rPr>
                <w:rFonts w:ascii="Arial" w:eastAsia="Arial" w:hAnsi="Arial" w:cs="Arial"/>
                <w:color w:val="000000" w:themeColor="text1"/>
              </w:rPr>
            </w:pPr>
            <w:r w:rsidRPr="171F3351">
              <w:rPr>
                <w:rFonts w:ascii="Arial" w:eastAsia="Arial" w:hAnsi="Arial" w:cs="Arial"/>
                <w:b/>
                <w:bCs/>
                <w:color w:val="000000" w:themeColor="text1"/>
              </w:rPr>
              <w:t>Descripción de los cambios</w:t>
            </w:r>
          </w:p>
        </w:tc>
      </w:tr>
      <w:tr w:rsidR="171F3351" w14:paraId="72B2B63A" w14:textId="77777777" w:rsidTr="171F3351">
        <w:trPr>
          <w:trHeight w:val="300"/>
        </w:trPr>
        <w:tc>
          <w:tcPr>
            <w:tcW w:w="1759" w:type="dxa"/>
            <w:tcMar>
              <w:left w:w="105" w:type="dxa"/>
              <w:right w:w="105" w:type="dxa"/>
            </w:tcMar>
            <w:vAlign w:val="center"/>
          </w:tcPr>
          <w:p w14:paraId="4107118B" w14:textId="761393DC" w:rsidR="171F3351" w:rsidRDefault="171F3351" w:rsidP="171F3351">
            <w:pPr>
              <w:rPr>
                <w:rFonts w:ascii="Arial" w:eastAsia="Arial" w:hAnsi="Arial" w:cs="Arial"/>
                <w:color w:val="000000" w:themeColor="text1"/>
              </w:rPr>
            </w:pPr>
            <w:r w:rsidRPr="171F3351">
              <w:rPr>
                <w:rFonts w:ascii="Arial" w:eastAsia="Arial" w:hAnsi="Arial" w:cs="Arial"/>
                <w:color w:val="000000" w:themeColor="text1"/>
              </w:rPr>
              <w:t xml:space="preserve">1 </w:t>
            </w:r>
          </w:p>
        </w:tc>
        <w:tc>
          <w:tcPr>
            <w:tcW w:w="1759" w:type="dxa"/>
            <w:tcMar>
              <w:left w:w="105" w:type="dxa"/>
              <w:right w:w="105" w:type="dxa"/>
            </w:tcMar>
            <w:vAlign w:val="center"/>
          </w:tcPr>
          <w:p w14:paraId="173803C1" w14:textId="0B7AD825" w:rsidR="171F3351" w:rsidRDefault="0044745D" w:rsidP="171F3351">
            <w:pPr>
              <w:rPr>
                <w:rFonts w:ascii="Arial" w:eastAsia="Arial" w:hAnsi="Arial" w:cs="Arial"/>
                <w:color w:val="000000" w:themeColor="text1"/>
              </w:rPr>
            </w:pPr>
            <w:r>
              <w:rPr>
                <w:rFonts w:ascii="Arial" w:eastAsia="Arial" w:hAnsi="Arial" w:cs="Arial"/>
                <w:color w:val="000000" w:themeColor="text1"/>
              </w:rPr>
              <w:t>31/03/2026</w:t>
            </w:r>
          </w:p>
        </w:tc>
        <w:tc>
          <w:tcPr>
            <w:tcW w:w="9312" w:type="dxa"/>
            <w:gridSpan w:val="4"/>
            <w:tcMar>
              <w:left w:w="105" w:type="dxa"/>
              <w:right w:w="105" w:type="dxa"/>
            </w:tcMar>
            <w:vAlign w:val="center"/>
          </w:tcPr>
          <w:p w14:paraId="0430EA38" w14:textId="5569DD3D" w:rsidR="171F3351" w:rsidRDefault="171F3351" w:rsidP="171F3351">
            <w:pPr>
              <w:rPr>
                <w:rFonts w:ascii="Arial" w:eastAsia="Arial" w:hAnsi="Arial" w:cs="Arial"/>
                <w:color w:val="000000" w:themeColor="text1"/>
              </w:rPr>
            </w:pPr>
            <w:r w:rsidRPr="171F3351">
              <w:rPr>
                <w:rFonts w:ascii="Arial" w:eastAsia="Arial" w:hAnsi="Arial" w:cs="Arial"/>
                <w:color w:val="000000" w:themeColor="text1"/>
              </w:rPr>
              <w:t>Se genera el procedimiento a partir de la información documentada en el proceso</w:t>
            </w:r>
            <w:r w:rsidR="00A7AF0D" w:rsidRPr="171F3351">
              <w:rPr>
                <w:rStyle w:val="normaltextrun"/>
                <w:rFonts w:ascii="Arial" w:hAnsi="Arial" w:cs="Arial"/>
                <w:color w:val="000000" w:themeColor="text1"/>
              </w:rPr>
              <w:t xml:space="preserve"> Gestión Jurídica (GJPD01) en la actividad clave de éxito “</w:t>
            </w:r>
            <w:r w:rsidR="00A7AF0D" w:rsidRPr="171F3351">
              <w:rPr>
                <w:rFonts w:ascii="Arial" w:hAnsi="Arial" w:cs="Arial"/>
                <w:color w:val="000000" w:themeColor="text1"/>
              </w:rPr>
              <w:t>formular política de prevención de daño antijurídico</w:t>
            </w:r>
            <w:r w:rsidR="00A7AF0D" w:rsidRPr="171F3351">
              <w:rPr>
                <w:rStyle w:val="normaltextrun"/>
                <w:rFonts w:ascii="Arial" w:hAnsi="Arial" w:cs="Arial"/>
                <w:color w:val="000000" w:themeColor="text1"/>
              </w:rPr>
              <w:t>”</w:t>
            </w:r>
            <w:r w:rsidRPr="171F3351">
              <w:rPr>
                <w:rFonts w:ascii="Arial" w:eastAsia="Arial" w:hAnsi="Arial" w:cs="Arial"/>
                <w:color w:val="000000" w:themeColor="text1"/>
              </w:rPr>
              <w:t>.  Las actividades establecidas en el diagrama tipo Bizagi se tomaron textualmente para crear cada una de las actividades del presente procedimiento sin que implique que su contenido de fondo se haya modificado respetando de esta manera el documento aprobado por el responsable. Adicionalmente, se suprime la codificación de los formatos y otros documentos enunciados conservando únicamente el nombre.</w:t>
            </w:r>
          </w:p>
          <w:p w14:paraId="6F837D19" w14:textId="695FE18E" w:rsidR="171F3351" w:rsidRDefault="171F3351" w:rsidP="171F3351">
            <w:pPr>
              <w:rPr>
                <w:rFonts w:ascii="Arial" w:eastAsia="Arial" w:hAnsi="Arial" w:cs="Arial"/>
                <w:color w:val="000000" w:themeColor="text1"/>
              </w:rPr>
            </w:pPr>
          </w:p>
          <w:p w14:paraId="69441B89" w14:textId="0336964A" w:rsidR="171F3351" w:rsidRDefault="171F3351" w:rsidP="171F3351">
            <w:pPr>
              <w:rPr>
                <w:rFonts w:ascii="Arial" w:eastAsia="Arial" w:hAnsi="Arial" w:cs="Arial"/>
                <w:color w:val="000000" w:themeColor="text1"/>
              </w:rPr>
            </w:pPr>
            <w:r w:rsidRPr="171F3351">
              <w:rPr>
                <w:rFonts w:ascii="Arial" w:eastAsia="Arial" w:hAnsi="Arial" w:cs="Arial"/>
                <w:color w:val="000000" w:themeColor="text1"/>
              </w:rPr>
              <w:t>Se actualiza el encabezado del documento de acuerdo con el nuevo Mapa de Procesos de la Superintendencia Nacional de Salud, actualizando el nombre del proceso, el código y la versión, la cual por cargue inicial en la aplicación tecnológica reinicia desde la versión 1. La consulta de la armonización documental en el marco del nuevo mapa de procesos y las versiones obsoletas de los documentos se encuentran bajo custodia de la Subdirección de tecnologías de la información de acuerdo con lo solicitado por la Oficina asesora de planeación mediante radicado 20251200200131673.</w:t>
            </w:r>
          </w:p>
        </w:tc>
      </w:tr>
      <w:tr w:rsidR="171F3351" w14:paraId="5D39EB71" w14:textId="77777777" w:rsidTr="171F3351">
        <w:trPr>
          <w:trHeight w:val="30"/>
        </w:trPr>
        <w:tc>
          <w:tcPr>
            <w:tcW w:w="3518" w:type="dxa"/>
            <w:gridSpan w:val="2"/>
            <w:shd w:val="clear" w:color="auto" w:fill="33CCCC"/>
            <w:tcMar>
              <w:left w:w="105" w:type="dxa"/>
              <w:right w:w="105" w:type="dxa"/>
            </w:tcMar>
            <w:vAlign w:val="center"/>
          </w:tcPr>
          <w:p w14:paraId="414F7502" w14:textId="0EEED7FD" w:rsidR="171F3351" w:rsidRDefault="171F3351" w:rsidP="171F3351">
            <w:pPr>
              <w:rPr>
                <w:rFonts w:ascii="Arial" w:eastAsia="Arial" w:hAnsi="Arial" w:cs="Arial"/>
                <w:color w:val="000000" w:themeColor="text1"/>
              </w:rPr>
            </w:pPr>
            <w:r w:rsidRPr="171F3351">
              <w:rPr>
                <w:rFonts w:ascii="Arial" w:eastAsia="Arial" w:hAnsi="Arial" w:cs="Arial"/>
                <w:b/>
                <w:bCs/>
                <w:color w:val="000000" w:themeColor="text1"/>
              </w:rPr>
              <w:t>Elaboró</w:t>
            </w:r>
          </w:p>
        </w:tc>
        <w:tc>
          <w:tcPr>
            <w:tcW w:w="3518" w:type="dxa"/>
            <w:gridSpan w:val="2"/>
            <w:shd w:val="clear" w:color="auto" w:fill="33CCCC"/>
            <w:tcMar>
              <w:left w:w="105" w:type="dxa"/>
              <w:right w:w="105" w:type="dxa"/>
            </w:tcMar>
            <w:vAlign w:val="center"/>
          </w:tcPr>
          <w:p w14:paraId="5677E63C" w14:textId="0B19A987" w:rsidR="171F3351" w:rsidRDefault="171F3351" w:rsidP="171F3351">
            <w:pPr>
              <w:rPr>
                <w:rFonts w:ascii="Arial" w:eastAsia="Arial" w:hAnsi="Arial" w:cs="Arial"/>
                <w:color w:val="000000" w:themeColor="text1"/>
              </w:rPr>
            </w:pPr>
            <w:r w:rsidRPr="171F3351">
              <w:rPr>
                <w:rFonts w:ascii="Arial" w:eastAsia="Arial" w:hAnsi="Arial" w:cs="Arial"/>
                <w:b/>
                <w:bCs/>
                <w:color w:val="000000" w:themeColor="text1"/>
              </w:rPr>
              <w:t>Revisó</w:t>
            </w:r>
          </w:p>
        </w:tc>
        <w:tc>
          <w:tcPr>
            <w:tcW w:w="5794" w:type="dxa"/>
            <w:gridSpan w:val="2"/>
            <w:shd w:val="clear" w:color="auto" w:fill="33CCCC"/>
            <w:tcMar>
              <w:left w:w="105" w:type="dxa"/>
              <w:right w:w="105" w:type="dxa"/>
            </w:tcMar>
            <w:vAlign w:val="center"/>
          </w:tcPr>
          <w:p w14:paraId="0565B6A3" w14:textId="727143BD" w:rsidR="171F3351" w:rsidRDefault="171F3351" w:rsidP="171F3351">
            <w:pPr>
              <w:rPr>
                <w:rFonts w:ascii="Arial" w:eastAsia="Arial" w:hAnsi="Arial" w:cs="Arial"/>
                <w:color w:val="000000" w:themeColor="text1"/>
              </w:rPr>
            </w:pPr>
            <w:r w:rsidRPr="171F3351">
              <w:rPr>
                <w:rFonts w:ascii="Arial" w:eastAsia="Arial" w:hAnsi="Arial" w:cs="Arial"/>
                <w:b/>
                <w:bCs/>
                <w:color w:val="000000" w:themeColor="text1"/>
              </w:rPr>
              <w:t>Aprobó</w:t>
            </w:r>
          </w:p>
        </w:tc>
      </w:tr>
      <w:tr w:rsidR="171F3351" w14:paraId="2883387C" w14:textId="77777777" w:rsidTr="171F3351">
        <w:trPr>
          <w:trHeight w:val="330"/>
        </w:trPr>
        <w:tc>
          <w:tcPr>
            <w:tcW w:w="1759" w:type="dxa"/>
            <w:tcMar>
              <w:left w:w="105" w:type="dxa"/>
              <w:right w:w="105" w:type="dxa"/>
            </w:tcMar>
            <w:vAlign w:val="center"/>
          </w:tcPr>
          <w:p w14:paraId="44B5E74D" w14:textId="4909C726" w:rsidR="171F3351" w:rsidRDefault="171F3351" w:rsidP="171F3351">
            <w:pPr>
              <w:rPr>
                <w:rFonts w:ascii="Arial" w:eastAsia="Arial" w:hAnsi="Arial" w:cs="Arial"/>
                <w:color w:val="000000" w:themeColor="text1"/>
              </w:rPr>
            </w:pPr>
            <w:r w:rsidRPr="171F3351">
              <w:rPr>
                <w:rFonts w:ascii="Arial" w:eastAsia="Arial" w:hAnsi="Arial" w:cs="Arial"/>
                <w:b/>
                <w:bCs/>
                <w:color w:val="000000" w:themeColor="text1"/>
              </w:rPr>
              <w:t>Nombre</w:t>
            </w:r>
          </w:p>
        </w:tc>
        <w:tc>
          <w:tcPr>
            <w:tcW w:w="1759" w:type="dxa"/>
            <w:vMerge w:val="restart"/>
            <w:tcMar>
              <w:left w:w="105" w:type="dxa"/>
              <w:right w:w="105" w:type="dxa"/>
            </w:tcMar>
            <w:vAlign w:val="center"/>
          </w:tcPr>
          <w:p w14:paraId="7E573B11" w14:textId="3BDEE409" w:rsidR="171F3351" w:rsidRDefault="171F3351" w:rsidP="171F3351">
            <w:pPr>
              <w:rPr>
                <w:rFonts w:ascii="Arial" w:eastAsia="Arial" w:hAnsi="Arial" w:cs="Arial"/>
                <w:color w:val="000000" w:themeColor="text1"/>
              </w:rPr>
            </w:pPr>
            <w:r w:rsidRPr="171F3351">
              <w:rPr>
                <w:rFonts w:ascii="Arial" w:eastAsia="Arial" w:hAnsi="Arial" w:cs="Arial"/>
                <w:color w:val="000000" w:themeColor="text1"/>
              </w:rPr>
              <w:t>Información disponible en el SharePoint de la OAP a través del formato DEFT15</w:t>
            </w:r>
          </w:p>
        </w:tc>
        <w:tc>
          <w:tcPr>
            <w:tcW w:w="1759" w:type="dxa"/>
            <w:tcMar>
              <w:left w:w="105" w:type="dxa"/>
              <w:right w:w="105" w:type="dxa"/>
            </w:tcMar>
            <w:vAlign w:val="center"/>
          </w:tcPr>
          <w:p w14:paraId="5BC2193B" w14:textId="38F31FC7" w:rsidR="171F3351" w:rsidRDefault="171F3351" w:rsidP="171F3351">
            <w:pPr>
              <w:rPr>
                <w:rFonts w:ascii="Arial" w:eastAsia="Arial" w:hAnsi="Arial" w:cs="Arial"/>
                <w:color w:val="000000" w:themeColor="text1"/>
              </w:rPr>
            </w:pPr>
            <w:r w:rsidRPr="171F3351">
              <w:rPr>
                <w:rFonts w:ascii="Arial" w:eastAsia="Arial" w:hAnsi="Arial" w:cs="Arial"/>
                <w:b/>
                <w:bCs/>
                <w:color w:val="000000" w:themeColor="text1"/>
              </w:rPr>
              <w:t>Nombre</w:t>
            </w:r>
          </w:p>
        </w:tc>
        <w:tc>
          <w:tcPr>
            <w:tcW w:w="1759" w:type="dxa"/>
            <w:vMerge w:val="restart"/>
            <w:tcMar>
              <w:left w:w="105" w:type="dxa"/>
              <w:right w:w="105" w:type="dxa"/>
            </w:tcMar>
            <w:vAlign w:val="center"/>
          </w:tcPr>
          <w:p w14:paraId="633F5F2C" w14:textId="5C28BAD2" w:rsidR="171F3351" w:rsidRDefault="171F3351" w:rsidP="171F3351">
            <w:pPr>
              <w:rPr>
                <w:rFonts w:ascii="Arial" w:eastAsia="Arial" w:hAnsi="Arial" w:cs="Arial"/>
                <w:color w:val="000000" w:themeColor="text1"/>
              </w:rPr>
            </w:pPr>
            <w:r w:rsidRPr="171F3351">
              <w:rPr>
                <w:rFonts w:ascii="Arial" w:eastAsia="Arial" w:hAnsi="Arial" w:cs="Arial"/>
                <w:color w:val="000000" w:themeColor="text1"/>
              </w:rPr>
              <w:t>Información disponible en el SharePoint de la OAP a través del formato DEFT15</w:t>
            </w:r>
          </w:p>
        </w:tc>
        <w:tc>
          <w:tcPr>
            <w:tcW w:w="1759" w:type="dxa"/>
            <w:tcMar>
              <w:left w:w="105" w:type="dxa"/>
              <w:right w:w="105" w:type="dxa"/>
            </w:tcMar>
            <w:vAlign w:val="center"/>
          </w:tcPr>
          <w:p w14:paraId="04455DA0" w14:textId="523B80E9" w:rsidR="171F3351" w:rsidRDefault="171F3351" w:rsidP="171F3351">
            <w:pPr>
              <w:rPr>
                <w:rFonts w:ascii="Arial" w:eastAsia="Arial" w:hAnsi="Arial" w:cs="Arial"/>
                <w:color w:val="000000" w:themeColor="text1"/>
              </w:rPr>
            </w:pPr>
            <w:r w:rsidRPr="171F3351">
              <w:rPr>
                <w:rFonts w:ascii="Arial" w:eastAsia="Arial" w:hAnsi="Arial" w:cs="Arial"/>
                <w:b/>
                <w:bCs/>
                <w:color w:val="000000" w:themeColor="text1"/>
              </w:rPr>
              <w:t>Nombre</w:t>
            </w:r>
          </w:p>
        </w:tc>
        <w:tc>
          <w:tcPr>
            <w:tcW w:w="4035" w:type="dxa"/>
            <w:vMerge w:val="restart"/>
            <w:tcMar>
              <w:left w:w="105" w:type="dxa"/>
              <w:right w:w="105" w:type="dxa"/>
            </w:tcMar>
            <w:vAlign w:val="center"/>
          </w:tcPr>
          <w:p w14:paraId="66CA0BD7" w14:textId="433AD0A3" w:rsidR="171F3351" w:rsidRDefault="171F3351" w:rsidP="171F3351">
            <w:pPr>
              <w:rPr>
                <w:rFonts w:ascii="Arial" w:eastAsia="Arial" w:hAnsi="Arial" w:cs="Arial"/>
                <w:color w:val="000000" w:themeColor="text1"/>
              </w:rPr>
            </w:pPr>
            <w:r w:rsidRPr="171F3351">
              <w:rPr>
                <w:rFonts w:ascii="Arial" w:eastAsia="Arial" w:hAnsi="Arial" w:cs="Arial"/>
                <w:color w:val="000000" w:themeColor="text1"/>
              </w:rPr>
              <w:t>Información disponible en el SharePoint de la OAP a través del formato DEFT15</w:t>
            </w:r>
          </w:p>
        </w:tc>
      </w:tr>
      <w:tr w:rsidR="171F3351" w14:paraId="271DC5E8" w14:textId="77777777" w:rsidTr="171F3351">
        <w:trPr>
          <w:trHeight w:val="345"/>
        </w:trPr>
        <w:tc>
          <w:tcPr>
            <w:tcW w:w="1759" w:type="dxa"/>
            <w:tcMar>
              <w:left w:w="105" w:type="dxa"/>
              <w:right w:w="105" w:type="dxa"/>
            </w:tcMar>
            <w:vAlign w:val="center"/>
          </w:tcPr>
          <w:p w14:paraId="5E888DDA" w14:textId="51CD1156" w:rsidR="171F3351" w:rsidRDefault="171F3351" w:rsidP="171F3351">
            <w:pPr>
              <w:rPr>
                <w:rFonts w:ascii="Arial" w:eastAsia="Arial" w:hAnsi="Arial" w:cs="Arial"/>
                <w:color w:val="000000" w:themeColor="text1"/>
              </w:rPr>
            </w:pPr>
            <w:r w:rsidRPr="171F3351">
              <w:rPr>
                <w:rFonts w:ascii="Arial" w:eastAsia="Arial" w:hAnsi="Arial" w:cs="Arial"/>
                <w:b/>
                <w:bCs/>
                <w:color w:val="000000" w:themeColor="text1"/>
              </w:rPr>
              <w:t>Cargo</w:t>
            </w:r>
          </w:p>
        </w:tc>
        <w:tc>
          <w:tcPr>
            <w:tcW w:w="1759" w:type="dxa"/>
            <w:vMerge/>
            <w:vAlign w:val="center"/>
          </w:tcPr>
          <w:p w14:paraId="1C12FF0F" w14:textId="77777777" w:rsidR="00A82922" w:rsidRDefault="00A82922"/>
        </w:tc>
        <w:tc>
          <w:tcPr>
            <w:tcW w:w="1759" w:type="dxa"/>
            <w:tcMar>
              <w:left w:w="105" w:type="dxa"/>
              <w:right w:w="105" w:type="dxa"/>
            </w:tcMar>
            <w:vAlign w:val="center"/>
          </w:tcPr>
          <w:p w14:paraId="70E7C407" w14:textId="6CAA7D68" w:rsidR="171F3351" w:rsidRDefault="171F3351" w:rsidP="171F3351">
            <w:pPr>
              <w:rPr>
                <w:rFonts w:ascii="Arial" w:eastAsia="Arial" w:hAnsi="Arial" w:cs="Arial"/>
                <w:color w:val="000000" w:themeColor="text1"/>
              </w:rPr>
            </w:pPr>
            <w:r w:rsidRPr="171F3351">
              <w:rPr>
                <w:rFonts w:ascii="Arial" w:eastAsia="Arial" w:hAnsi="Arial" w:cs="Arial"/>
                <w:b/>
                <w:bCs/>
                <w:color w:val="000000" w:themeColor="text1"/>
              </w:rPr>
              <w:t>Cargo</w:t>
            </w:r>
          </w:p>
        </w:tc>
        <w:tc>
          <w:tcPr>
            <w:tcW w:w="1759" w:type="dxa"/>
            <w:vMerge/>
            <w:vAlign w:val="center"/>
          </w:tcPr>
          <w:p w14:paraId="58150576" w14:textId="77777777" w:rsidR="00A82922" w:rsidRDefault="00A82922"/>
        </w:tc>
        <w:tc>
          <w:tcPr>
            <w:tcW w:w="1759" w:type="dxa"/>
            <w:tcMar>
              <w:left w:w="105" w:type="dxa"/>
              <w:right w:w="105" w:type="dxa"/>
            </w:tcMar>
            <w:vAlign w:val="center"/>
          </w:tcPr>
          <w:p w14:paraId="72654CAE" w14:textId="4C3900AA" w:rsidR="171F3351" w:rsidRDefault="171F3351" w:rsidP="171F3351">
            <w:pPr>
              <w:rPr>
                <w:rFonts w:ascii="Arial" w:eastAsia="Arial" w:hAnsi="Arial" w:cs="Arial"/>
                <w:color w:val="000000" w:themeColor="text1"/>
              </w:rPr>
            </w:pPr>
            <w:r w:rsidRPr="171F3351">
              <w:rPr>
                <w:rFonts w:ascii="Arial" w:eastAsia="Arial" w:hAnsi="Arial" w:cs="Arial"/>
                <w:b/>
                <w:bCs/>
                <w:color w:val="000000" w:themeColor="text1"/>
              </w:rPr>
              <w:t>Cargo</w:t>
            </w:r>
          </w:p>
        </w:tc>
        <w:tc>
          <w:tcPr>
            <w:tcW w:w="4035" w:type="dxa"/>
            <w:vMerge/>
            <w:vAlign w:val="center"/>
          </w:tcPr>
          <w:p w14:paraId="2A5B927C" w14:textId="77777777" w:rsidR="00A82922" w:rsidRDefault="00A82922"/>
        </w:tc>
      </w:tr>
      <w:tr w:rsidR="171F3351" w14:paraId="7F924402" w14:textId="77777777" w:rsidTr="171F3351">
        <w:trPr>
          <w:trHeight w:val="330"/>
        </w:trPr>
        <w:tc>
          <w:tcPr>
            <w:tcW w:w="1759" w:type="dxa"/>
            <w:tcMar>
              <w:left w:w="105" w:type="dxa"/>
              <w:right w:w="105" w:type="dxa"/>
            </w:tcMar>
            <w:vAlign w:val="center"/>
          </w:tcPr>
          <w:p w14:paraId="371446C2" w14:textId="210DB8E9" w:rsidR="171F3351" w:rsidRDefault="171F3351" w:rsidP="171F3351">
            <w:pPr>
              <w:rPr>
                <w:rFonts w:ascii="Arial" w:eastAsia="Arial" w:hAnsi="Arial" w:cs="Arial"/>
                <w:color w:val="000000" w:themeColor="text1"/>
              </w:rPr>
            </w:pPr>
            <w:r w:rsidRPr="171F3351">
              <w:rPr>
                <w:rFonts w:ascii="Arial" w:eastAsia="Arial" w:hAnsi="Arial" w:cs="Arial"/>
                <w:b/>
                <w:bCs/>
                <w:color w:val="000000" w:themeColor="text1"/>
              </w:rPr>
              <w:t>Fecha</w:t>
            </w:r>
          </w:p>
        </w:tc>
        <w:tc>
          <w:tcPr>
            <w:tcW w:w="1759" w:type="dxa"/>
            <w:vMerge/>
            <w:vAlign w:val="center"/>
          </w:tcPr>
          <w:p w14:paraId="5132B78B" w14:textId="77777777" w:rsidR="00A82922" w:rsidRDefault="00A82922"/>
        </w:tc>
        <w:tc>
          <w:tcPr>
            <w:tcW w:w="1759" w:type="dxa"/>
            <w:tcMar>
              <w:left w:w="105" w:type="dxa"/>
              <w:right w:w="105" w:type="dxa"/>
            </w:tcMar>
            <w:vAlign w:val="center"/>
          </w:tcPr>
          <w:p w14:paraId="3427BD86" w14:textId="6FD15C48" w:rsidR="171F3351" w:rsidRDefault="171F3351" w:rsidP="171F3351">
            <w:pPr>
              <w:rPr>
                <w:rFonts w:ascii="Arial" w:eastAsia="Arial" w:hAnsi="Arial" w:cs="Arial"/>
                <w:color w:val="000000" w:themeColor="text1"/>
              </w:rPr>
            </w:pPr>
            <w:r w:rsidRPr="171F3351">
              <w:rPr>
                <w:rFonts w:ascii="Arial" w:eastAsia="Arial" w:hAnsi="Arial" w:cs="Arial"/>
                <w:b/>
                <w:bCs/>
                <w:color w:val="000000" w:themeColor="text1"/>
              </w:rPr>
              <w:t>Fecha</w:t>
            </w:r>
          </w:p>
        </w:tc>
        <w:tc>
          <w:tcPr>
            <w:tcW w:w="1759" w:type="dxa"/>
            <w:vMerge/>
            <w:vAlign w:val="center"/>
          </w:tcPr>
          <w:p w14:paraId="14AD3E51" w14:textId="77777777" w:rsidR="00A82922" w:rsidRDefault="00A82922"/>
        </w:tc>
        <w:tc>
          <w:tcPr>
            <w:tcW w:w="1759" w:type="dxa"/>
            <w:tcMar>
              <w:left w:w="105" w:type="dxa"/>
              <w:right w:w="105" w:type="dxa"/>
            </w:tcMar>
            <w:vAlign w:val="center"/>
          </w:tcPr>
          <w:p w14:paraId="50C6EF2F" w14:textId="3A5EFF8E" w:rsidR="171F3351" w:rsidRDefault="171F3351" w:rsidP="171F3351">
            <w:pPr>
              <w:rPr>
                <w:rFonts w:ascii="Arial" w:eastAsia="Arial" w:hAnsi="Arial" w:cs="Arial"/>
                <w:color w:val="000000" w:themeColor="text1"/>
              </w:rPr>
            </w:pPr>
            <w:r w:rsidRPr="171F3351">
              <w:rPr>
                <w:rFonts w:ascii="Arial" w:eastAsia="Arial" w:hAnsi="Arial" w:cs="Arial"/>
                <w:b/>
                <w:bCs/>
                <w:color w:val="000000" w:themeColor="text1"/>
              </w:rPr>
              <w:t>Fecha</w:t>
            </w:r>
          </w:p>
        </w:tc>
        <w:tc>
          <w:tcPr>
            <w:tcW w:w="4035" w:type="dxa"/>
            <w:vMerge/>
            <w:vAlign w:val="center"/>
          </w:tcPr>
          <w:p w14:paraId="24F4016F" w14:textId="77777777" w:rsidR="00A82922" w:rsidRDefault="00A82922"/>
        </w:tc>
      </w:tr>
    </w:tbl>
    <w:p w14:paraId="1656BAD3" w14:textId="6F0ABCE4" w:rsidR="171F3351" w:rsidRDefault="171F3351" w:rsidP="171F3351">
      <w:pPr>
        <w:rPr>
          <w:rFonts w:ascii="Arial" w:hAnsi="Arial" w:cs="Arial"/>
          <w:i/>
          <w:iCs/>
          <w:color w:val="AEAAAA" w:themeColor="background2" w:themeShade="BF"/>
        </w:rPr>
      </w:pPr>
    </w:p>
    <w:p w14:paraId="17BFD451" w14:textId="07B2E10A" w:rsidR="004A58CA" w:rsidRDefault="004A58CA" w:rsidP="00862357">
      <w:pPr>
        <w:rPr>
          <w:rFonts w:ascii="Arial" w:hAnsi="Arial" w:cs="Arial"/>
          <w:i/>
          <w:iCs/>
          <w:color w:val="AEAAAA" w:themeColor="background2" w:themeShade="BF"/>
          <w:shd w:val="clear" w:color="auto" w:fill="FFFFFF"/>
        </w:rPr>
      </w:pPr>
    </w:p>
    <w:p w14:paraId="557E215E" w14:textId="77777777" w:rsidR="0097401D" w:rsidRDefault="0097401D" w:rsidP="00862357">
      <w:pPr>
        <w:rPr>
          <w:rFonts w:ascii="Arial" w:hAnsi="Arial" w:cs="Arial"/>
          <w:i/>
          <w:iCs/>
          <w:color w:val="AEAAAA" w:themeColor="background2" w:themeShade="BF"/>
          <w:shd w:val="clear" w:color="auto" w:fill="FFFFFF"/>
        </w:rPr>
      </w:pPr>
    </w:p>
    <w:p w14:paraId="50A6B9E9" w14:textId="77777777" w:rsidR="0097401D" w:rsidRDefault="0097401D" w:rsidP="00862357">
      <w:pPr>
        <w:rPr>
          <w:rFonts w:ascii="Arial" w:hAnsi="Arial" w:cs="Arial"/>
          <w:i/>
          <w:iCs/>
          <w:color w:val="AEAAAA" w:themeColor="background2" w:themeShade="BF"/>
          <w:shd w:val="clear" w:color="auto" w:fill="FFFFFF"/>
        </w:rPr>
      </w:pPr>
    </w:p>
    <w:p w14:paraId="4E1D9EEB" w14:textId="608B4448" w:rsidR="0097401D" w:rsidRPr="0097401D" w:rsidRDefault="0097401D" w:rsidP="0097401D">
      <w:pPr>
        <w:rPr>
          <w:rFonts w:ascii="Arial" w:hAnsi="Arial" w:cs="Arial"/>
          <w:i/>
          <w:iCs/>
          <w:color w:val="AEAAAA" w:themeColor="background2" w:themeShade="BF"/>
          <w:shd w:val="clear" w:color="auto" w:fill="FFFFFF"/>
        </w:rPr>
      </w:pPr>
      <w:r w:rsidRPr="0097401D">
        <w:rPr>
          <w:rFonts w:ascii="Arial" w:hAnsi="Arial" w:cs="Arial"/>
          <w:i/>
          <w:iCs/>
          <w:noProof/>
          <w:color w:val="AEAAAA" w:themeColor="background2" w:themeShade="BF"/>
          <w:shd w:val="clear" w:color="auto" w:fill="FFFFFF"/>
        </w:rPr>
        <w:lastRenderedPageBreak/>
        <w:drawing>
          <wp:inline distT="0" distB="0" distL="0" distR="0" wp14:anchorId="2FEA647B" wp14:editId="48A56E23">
            <wp:extent cx="8258810" cy="4169410"/>
            <wp:effectExtent l="0" t="0" r="8890" b="2540"/>
            <wp:docPr id="188641940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258810" cy="4169410"/>
                    </a:xfrm>
                    <a:prstGeom prst="rect">
                      <a:avLst/>
                    </a:prstGeom>
                    <a:noFill/>
                    <a:ln>
                      <a:noFill/>
                    </a:ln>
                  </pic:spPr>
                </pic:pic>
              </a:graphicData>
            </a:graphic>
          </wp:inline>
        </w:drawing>
      </w:r>
    </w:p>
    <w:p w14:paraId="029AE0E5" w14:textId="77777777" w:rsidR="0097401D" w:rsidRPr="00BB5666" w:rsidRDefault="0097401D" w:rsidP="00862357">
      <w:pPr>
        <w:rPr>
          <w:rFonts w:ascii="Arial" w:hAnsi="Arial" w:cs="Arial"/>
          <w:i/>
          <w:iCs/>
          <w:color w:val="AEAAAA" w:themeColor="background2" w:themeShade="BF"/>
          <w:shd w:val="clear" w:color="auto" w:fill="FFFFFF"/>
        </w:rPr>
      </w:pPr>
    </w:p>
    <w:sectPr w:rsidR="0097401D" w:rsidRPr="00BB5666" w:rsidSect="00903DFA">
      <w:headerReference w:type="default" r:id="rId12"/>
      <w:footerReference w:type="default" r:id="rId13"/>
      <w:pgSz w:w="15840" w:h="12240" w:orient="landscape"/>
      <w:pgMar w:top="1701" w:right="1417" w:bottom="1701" w:left="1417" w:header="70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02E7C" w14:textId="77777777" w:rsidR="00891A6A" w:rsidRDefault="00891A6A" w:rsidP="00781A83">
      <w:pPr>
        <w:spacing w:after="0" w:line="240" w:lineRule="auto"/>
      </w:pPr>
      <w:r>
        <w:separator/>
      </w:r>
    </w:p>
  </w:endnote>
  <w:endnote w:type="continuationSeparator" w:id="0">
    <w:p w14:paraId="7626B550" w14:textId="77777777" w:rsidR="00891A6A" w:rsidRDefault="00891A6A" w:rsidP="00781A83">
      <w:pPr>
        <w:spacing w:after="0" w:line="240" w:lineRule="auto"/>
      </w:pPr>
      <w:r>
        <w:continuationSeparator/>
      </w:r>
    </w:p>
  </w:endnote>
  <w:endnote w:type="continuationNotice" w:id="1">
    <w:p w14:paraId="09FABCD5" w14:textId="77777777" w:rsidR="00891A6A" w:rsidRDefault="00891A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2110616285"/>
      <w:docPartObj>
        <w:docPartGallery w:val="Page Numbers (Bottom of Page)"/>
        <w:docPartUnique/>
      </w:docPartObj>
    </w:sdtPr>
    <w:sdtContent>
      <w:sdt>
        <w:sdtPr>
          <w:rPr>
            <w:rFonts w:ascii="Arial" w:hAnsi="Arial" w:cs="Arial"/>
            <w:sz w:val="18"/>
            <w:szCs w:val="18"/>
          </w:rPr>
          <w:id w:val="-1769616900"/>
          <w:docPartObj>
            <w:docPartGallery w:val="Page Numbers (Top of Page)"/>
            <w:docPartUnique/>
          </w:docPartObj>
        </w:sdtPr>
        <w:sdtContent>
          <w:p w14:paraId="52635B65" w14:textId="2AA14EC9" w:rsidR="00D34ABC" w:rsidRPr="0054483B" w:rsidRDefault="00D34ABC">
            <w:pPr>
              <w:pStyle w:val="Piedepgina"/>
              <w:jc w:val="right"/>
              <w:rPr>
                <w:rFonts w:ascii="Arial" w:hAnsi="Arial" w:cs="Arial"/>
                <w:sz w:val="18"/>
                <w:szCs w:val="18"/>
              </w:rPr>
            </w:pPr>
            <w:r w:rsidRPr="0054483B">
              <w:rPr>
                <w:rFonts w:ascii="Arial" w:hAnsi="Arial" w:cs="Arial"/>
                <w:sz w:val="18"/>
                <w:szCs w:val="18"/>
                <w:lang w:val="es-ES"/>
              </w:rPr>
              <w:t xml:space="preserve">Página </w:t>
            </w:r>
            <w:r w:rsidRPr="0054483B">
              <w:rPr>
                <w:rFonts w:ascii="Arial" w:hAnsi="Arial" w:cs="Arial"/>
                <w:b/>
                <w:bCs/>
                <w:sz w:val="18"/>
                <w:szCs w:val="18"/>
              </w:rPr>
              <w:fldChar w:fldCharType="begin"/>
            </w:r>
            <w:r w:rsidRPr="0054483B">
              <w:rPr>
                <w:rFonts w:ascii="Arial" w:hAnsi="Arial" w:cs="Arial"/>
                <w:b/>
                <w:bCs/>
                <w:sz w:val="18"/>
                <w:szCs w:val="18"/>
              </w:rPr>
              <w:instrText>PAGE</w:instrText>
            </w:r>
            <w:r w:rsidRPr="0054483B">
              <w:rPr>
                <w:rFonts w:ascii="Arial" w:hAnsi="Arial" w:cs="Arial"/>
                <w:b/>
                <w:bCs/>
                <w:sz w:val="18"/>
                <w:szCs w:val="18"/>
              </w:rPr>
              <w:fldChar w:fldCharType="separate"/>
            </w:r>
            <w:r w:rsidRPr="0054483B">
              <w:rPr>
                <w:rFonts w:ascii="Arial" w:hAnsi="Arial" w:cs="Arial"/>
                <w:b/>
                <w:bCs/>
                <w:sz w:val="18"/>
                <w:szCs w:val="18"/>
                <w:lang w:val="es-ES"/>
              </w:rPr>
              <w:t>2</w:t>
            </w:r>
            <w:r w:rsidRPr="0054483B">
              <w:rPr>
                <w:rFonts w:ascii="Arial" w:hAnsi="Arial" w:cs="Arial"/>
                <w:b/>
                <w:bCs/>
                <w:sz w:val="18"/>
                <w:szCs w:val="18"/>
              </w:rPr>
              <w:fldChar w:fldCharType="end"/>
            </w:r>
            <w:r w:rsidRPr="0054483B">
              <w:rPr>
                <w:rFonts w:ascii="Arial" w:hAnsi="Arial" w:cs="Arial"/>
                <w:sz w:val="18"/>
                <w:szCs w:val="18"/>
                <w:lang w:val="es-ES"/>
              </w:rPr>
              <w:t xml:space="preserve"> de </w:t>
            </w:r>
            <w:r w:rsidRPr="0054483B">
              <w:rPr>
                <w:rFonts w:ascii="Arial" w:hAnsi="Arial" w:cs="Arial"/>
                <w:b/>
                <w:bCs/>
                <w:sz w:val="18"/>
                <w:szCs w:val="18"/>
              </w:rPr>
              <w:fldChar w:fldCharType="begin"/>
            </w:r>
            <w:r w:rsidRPr="0054483B">
              <w:rPr>
                <w:rFonts w:ascii="Arial" w:hAnsi="Arial" w:cs="Arial"/>
                <w:b/>
                <w:bCs/>
                <w:sz w:val="18"/>
                <w:szCs w:val="18"/>
              </w:rPr>
              <w:instrText>NUMPAGES</w:instrText>
            </w:r>
            <w:r w:rsidRPr="0054483B">
              <w:rPr>
                <w:rFonts w:ascii="Arial" w:hAnsi="Arial" w:cs="Arial"/>
                <w:b/>
                <w:bCs/>
                <w:sz w:val="18"/>
                <w:szCs w:val="18"/>
              </w:rPr>
              <w:fldChar w:fldCharType="separate"/>
            </w:r>
            <w:r w:rsidRPr="0054483B">
              <w:rPr>
                <w:rFonts w:ascii="Arial" w:hAnsi="Arial" w:cs="Arial"/>
                <w:b/>
                <w:bCs/>
                <w:sz w:val="18"/>
                <w:szCs w:val="18"/>
                <w:lang w:val="es-ES"/>
              </w:rPr>
              <w:t>2</w:t>
            </w:r>
            <w:r w:rsidRPr="0054483B">
              <w:rPr>
                <w:rFonts w:ascii="Arial" w:hAnsi="Arial" w:cs="Arial"/>
                <w:b/>
                <w:bCs/>
                <w:sz w:val="18"/>
                <w:szCs w:val="18"/>
              </w:rPr>
              <w:fldChar w:fldCharType="end"/>
            </w:r>
          </w:p>
        </w:sdtContent>
      </w:sdt>
    </w:sdtContent>
  </w:sdt>
  <w:p w14:paraId="65152CF3" w14:textId="62F12663" w:rsidR="000911BE" w:rsidRDefault="000911B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6A754" w14:textId="77777777" w:rsidR="00891A6A" w:rsidRDefault="00891A6A" w:rsidP="00781A83">
      <w:pPr>
        <w:spacing w:after="0" w:line="240" w:lineRule="auto"/>
      </w:pPr>
      <w:r>
        <w:separator/>
      </w:r>
    </w:p>
  </w:footnote>
  <w:footnote w:type="continuationSeparator" w:id="0">
    <w:p w14:paraId="24343734" w14:textId="77777777" w:rsidR="00891A6A" w:rsidRDefault="00891A6A" w:rsidP="00781A83">
      <w:pPr>
        <w:spacing w:after="0" w:line="240" w:lineRule="auto"/>
      </w:pPr>
      <w:r>
        <w:continuationSeparator/>
      </w:r>
    </w:p>
  </w:footnote>
  <w:footnote w:type="continuationNotice" w:id="1">
    <w:p w14:paraId="031F2BAE" w14:textId="77777777" w:rsidR="00891A6A" w:rsidRDefault="00891A6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3975" w:type="dxa"/>
      <w:tblInd w:w="-506" w:type="dxa"/>
      <w:tblLook w:val="04A0" w:firstRow="1" w:lastRow="0" w:firstColumn="1" w:lastColumn="0" w:noHBand="0" w:noVBand="1"/>
    </w:tblPr>
    <w:tblGrid>
      <w:gridCol w:w="2486"/>
      <w:gridCol w:w="7943"/>
      <w:gridCol w:w="1632"/>
      <w:gridCol w:w="1914"/>
    </w:tblGrid>
    <w:tr w:rsidR="00781A83" w:rsidRPr="00781A83" w14:paraId="601C8519" w14:textId="77777777" w:rsidTr="45CAD595">
      <w:trPr>
        <w:trHeight w:val="412"/>
      </w:trPr>
      <w:tc>
        <w:tcPr>
          <w:tcW w:w="2486" w:type="dxa"/>
          <w:tcBorders>
            <w:bottom w:val="nil"/>
          </w:tcBorders>
        </w:tcPr>
        <w:p w14:paraId="38DE6ADD" w14:textId="1079847C" w:rsidR="00781A83" w:rsidRPr="00781A83" w:rsidRDefault="00781A83" w:rsidP="00781A83">
          <w:pPr>
            <w:tabs>
              <w:tab w:val="center" w:pos="4419"/>
              <w:tab w:val="right" w:pos="8838"/>
            </w:tabs>
            <w:spacing w:before="240"/>
            <w:rPr>
              <w:rFonts w:ascii="Arial" w:hAnsi="Arial" w:cs="Arial"/>
              <w:b/>
              <w:bCs/>
            </w:rPr>
          </w:pPr>
        </w:p>
      </w:tc>
      <w:tc>
        <w:tcPr>
          <w:tcW w:w="7943" w:type="dxa"/>
          <w:vAlign w:val="center"/>
        </w:tcPr>
        <w:p w14:paraId="47B676C1" w14:textId="1F5EF1F0" w:rsidR="00781A83" w:rsidRPr="00781A83" w:rsidRDefault="45CAD595" w:rsidP="00B1733C">
          <w:pPr>
            <w:tabs>
              <w:tab w:val="center" w:pos="4419"/>
              <w:tab w:val="right" w:pos="8838"/>
            </w:tabs>
            <w:jc w:val="center"/>
            <w:rPr>
              <w:rFonts w:ascii="Arial" w:hAnsi="Arial" w:cs="Arial"/>
              <w:b/>
              <w:bCs/>
            </w:rPr>
          </w:pPr>
          <w:r w:rsidRPr="45CAD595">
            <w:rPr>
              <w:rFonts w:ascii="Arial" w:hAnsi="Arial" w:cs="Arial"/>
              <w:b/>
              <w:bCs/>
            </w:rPr>
            <w:t>GESTIÓN JURÍDICA</w:t>
          </w:r>
        </w:p>
      </w:tc>
      <w:tc>
        <w:tcPr>
          <w:tcW w:w="1632" w:type="dxa"/>
          <w:vAlign w:val="center"/>
        </w:tcPr>
        <w:p w14:paraId="3DF6951E" w14:textId="77777777" w:rsidR="00781A83" w:rsidRPr="00781A83" w:rsidRDefault="00781A83" w:rsidP="00B1733C">
          <w:pPr>
            <w:tabs>
              <w:tab w:val="center" w:pos="4419"/>
              <w:tab w:val="right" w:pos="8838"/>
            </w:tabs>
            <w:jc w:val="center"/>
            <w:rPr>
              <w:rFonts w:ascii="Arial" w:hAnsi="Arial" w:cs="Arial"/>
              <w:b/>
              <w:bCs/>
              <w:sz w:val="20"/>
              <w:szCs w:val="20"/>
            </w:rPr>
          </w:pPr>
          <w:r w:rsidRPr="00781A83">
            <w:rPr>
              <w:rFonts w:ascii="Arial" w:hAnsi="Arial" w:cs="Arial"/>
              <w:b/>
              <w:bCs/>
              <w:sz w:val="20"/>
              <w:szCs w:val="20"/>
            </w:rPr>
            <w:t>CÓDIGO</w:t>
          </w:r>
        </w:p>
      </w:tc>
      <w:tc>
        <w:tcPr>
          <w:tcW w:w="1914" w:type="dxa"/>
          <w:vAlign w:val="center"/>
        </w:tcPr>
        <w:p w14:paraId="276B890E" w14:textId="60F23F13" w:rsidR="171F3351" w:rsidRDefault="171F3351" w:rsidP="171F3351">
          <w:pPr>
            <w:jc w:val="center"/>
            <w:rPr>
              <w:rFonts w:ascii="Aptos Display" w:eastAsia="Aptos Display" w:hAnsi="Aptos Display" w:cs="Aptos Display"/>
              <w:b/>
              <w:bCs/>
              <w:color w:val="000000" w:themeColor="text1"/>
            </w:rPr>
          </w:pPr>
          <w:r w:rsidRPr="171F3351">
            <w:rPr>
              <w:rFonts w:ascii="Aptos Display" w:eastAsia="Aptos Display" w:hAnsi="Aptos Display" w:cs="Aptos Display"/>
              <w:b/>
              <w:bCs/>
              <w:color w:val="000000" w:themeColor="text1"/>
            </w:rPr>
            <w:t>A5-PD-1</w:t>
          </w:r>
        </w:p>
      </w:tc>
    </w:tr>
    <w:tr w:rsidR="00781A83" w:rsidRPr="00781A83" w14:paraId="0BA42DA7" w14:textId="77777777" w:rsidTr="45CAD595">
      <w:trPr>
        <w:trHeight w:val="491"/>
      </w:trPr>
      <w:tc>
        <w:tcPr>
          <w:tcW w:w="2486" w:type="dxa"/>
          <w:tcBorders>
            <w:top w:val="nil"/>
            <w:bottom w:val="nil"/>
          </w:tcBorders>
        </w:tcPr>
        <w:p w14:paraId="412B0738" w14:textId="20DC52A1" w:rsidR="00781A83" w:rsidRPr="00781A83" w:rsidRDefault="00E13C65" w:rsidP="00781A83">
          <w:pPr>
            <w:tabs>
              <w:tab w:val="center" w:pos="4419"/>
              <w:tab w:val="right" w:pos="8838"/>
            </w:tabs>
            <w:spacing w:before="240"/>
            <w:rPr>
              <w:rFonts w:ascii="Arial" w:hAnsi="Arial" w:cs="Arial"/>
              <w:b/>
              <w:bCs/>
            </w:rPr>
          </w:pPr>
          <w:r w:rsidRPr="002E6EDE">
            <w:rPr>
              <w:rFonts w:cs="Arial"/>
              <w:b/>
              <w:bCs/>
              <w:noProof/>
            </w:rPr>
            <w:drawing>
              <wp:anchor distT="0" distB="0" distL="114300" distR="114300" simplePos="0" relativeHeight="251697152" behindDoc="0" locked="0" layoutInCell="1" allowOverlap="1" wp14:anchorId="1DA001B3" wp14:editId="6E1C6CB4">
                <wp:simplePos x="0" y="0"/>
                <wp:positionH relativeFrom="column">
                  <wp:posOffset>47595</wp:posOffset>
                </wp:positionH>
                <wp:positionV relativeFrom="paragraph">
                  <wp:posOffset>-264499</wp:posOffset>
                </wp:positionV>
                <wp:extent cx="1374775" cy="819150"/>
                <wp:effectExtent l="0" t="0" r="0" b="0"/>
                <wp:wrapNone/>
                <wp:docPr id="559334950" name="Imagen 5593349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n 23">
                          <a:extLst>
                            <a:ext uri="{C183D7F6-B498-43B3-948B-1728B52AA6E4}">
                              <adec:decorative xmlns:adec="http://schemas.microsoft.com/office/drawing/2017/decorative" val="1"/>
                            </a:ext>
                          </a:extLst>
                        </pic:cNvPr>
                        <pic:cNvPicPr>
                          <a:picLocks noChangeAspect="1" noChangeArrowheads="1"/>
                        </pic:cNvPicPr>
                      </pic:nvPicPr>
                      <pic:blipFill rotWithShape="1">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rcRect t="-3321" b="-5256"/>
                        <a:stretch/>
                      </pic:blipFill>
                      <pic:spPr bwMode="auto">
                        <a:xfrm>
                          <a:off x="0" y="0"/>
                          <a:ext cx="1374775" cy="8191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7943" w:type="dxa"/>
          <w:vMerge w:val="restart"/>
          <w:vAlign w:val="center"/>
        </w:tcPr>
        <w:p w14:paraId="2AC0C1D7" w14:textId="6593CA8C" w:rsidR="00781A83" w:rsidRPr="00781A83" w:rsidRDefault="005F0BB4" w:rsidP="00A80442">
          <w:pPr>
            <w:tabs>
              <w:tab w:val="center" w:pos="4419"/>
              <w:tab w:val="right" w:pos="8838"/>
            </w:tabs>
            <w:jc w:val="center"/>
            <w:rPr>
              <w:rFonts w:ascii="Arial" w:hAnsi="Arial" w:cs="Arial"/>
              <w:b/>
              <w:bCs/>
            </w:rPr>
          </w:pPr>
          <w:r>
            <w:rPr>
              <w:rFonts w:ascii="Arial" w:hAnsi="Arial" w:cs="Arial"/>
              <w:b/>
              <w:bCs/>
            </w:rPr>
            <w:t xml:space="preserve">PROCEDIMIENTO </w:t>
          </w:r>
          <w:r w:rsidR="005018BD">
            <w:rPr>
              <w:rFonts w:ascii="Arial" w:hAnsi="Arial" w:cs="Arial"/>
              <w:b/>
              <w:bCs/>
            </w:rPr>
            <w:t>FORMULAR POLÍTICA DE PREVENCIÓN DE DAÑO ANTIJURÍDICO</w:t>
          </w:r>
        </w:p>
      </w:tc>
      <w:tc>
        <w:tcPr>
          <w:tcW w:w="1632" w:type="dxa"/>
          <w:vAlign w:val="center"/>
        </w:tcPr>
        <w:p w14:paraId="3FD92E6C" w14:textId="77777777" w:rsidR="00781A83" w:rsidRPr="00781A83" w:rsidRDefault="00781A83" w:rsidP="00B1733C">
          <w:pPr>
            <w:tabs>
              <w:tab w:val="center" w:pos="4419"/>
              <w:tab w:val="right" w:pos="8838"/>
            </w:tabs>
            <w:jc w:val="center"/>
            <w:rPr>
              <w:rFonts w:ascii="Arial" w:hAnsi="Arial" w:cs="Arial"/>
              <w:b/>
              <w:bCs/>
              <w:sz w:val="20"/>
              <w:szCs w:val="20"/>
            </w:rPr>
          </w:pPr>
          <w:r w:rsidRPr="00781A83">
            <w:rPr>
              <w:rFonts w:ascii="Arial" w:hAnsi="Arial" w:cs="Arial"/>
              <w:b/>
              <w:bCs/>
              <w:sz w:val="20"/>
              <w:szCs w:val="20"/>
            </w:rPr>
            <w:t>VERSIÓN</w:t>
          </w:r>
        </w:p>
      </w:tc>
      <w:tc>
        <w:tcPr>
          <w:tcW w:w="1914" w:type="dxa"/>
          <w:vAlign w:val="center"/>
        </w:tcPr>
        <w:p w14:paraId="09D6AC7F" w14:textId="5BB49F98" w:rsidR="00781A83" w:rsidRPr="00617183" w:rsidRDefault="2B53CDA4" w:rsidP="171F3351">
          <w:pPr>
            <w:tabs>
              <w:tab w:val="center" w:pos="4419"/>
              <w:tab w:val="right" w:pos="8838"/>
            </w:tabs>
            <w:jc w:val="center"/>
            <w:rPr>
              <w:rFonts w:ascii="Arial" w:hAnsi="Arial" w:cs="Arial"/>
              <w:b/>
              <w:bCs/>
              <w:sz w:val="20"/>
              <w:szCs w:val="20"/>
            </w:rPr>
          </w:pPr>
          <w:r w:rsidRPr="2B53CDA4">
            <w:rPr>
              <w:rFonts w:ascii="Arial" w:hAnsi="Arial" w:cs="Arial"/>
              <w:b/>
              <w:bCs/>
              <w:sz w:val="20"/>
              <w:szCs w:val="20"/>
            </w:rPr>
            <w:t>1</w:t>
          </w:r>
        </w:p>
      </w:tc>
    </w:tr>
    <w:tr w:rsidR="00781A83" w:rsidRPr="00781A83" w14:paraId="49D2DAAB" w14:textId="77777777" w:rsidTr="45CAD595">
      <w:trPr>
        <w:trHeight w:val="288"/>
      </w:trPr>
      <w:tc>
        <w:tcPr>
          <w:tcW w:w="2486" w:type="dxa"/>
          <w:tcBorders>
            <w:top w:val="nil"/>
          </w:tcBorders>
        </w:tcPr>
        <w:p w14:paraId="347804E9" w14:textId="77777777" w:rsidR="00781A83" w:rsidRPr="00781A83" w:rsidRDefault="00781A83" w:rsidP="00781A83">
          <w:pPr>
            <w:tabs>
              <w:tab w:val="center" w:pos="4419"/>
              <w:tab w:val="right" w:pos="8838"/>
            </w:tabs>
            <w:spacing w:before="240"/>
            <w:rPr>
              <w:rFonts w:ascii="Arial" w:hAnsi="Arial" w:cs="Arial"/>
              <w:b/>
              <w:bCs/>
            </w:rPr>
          </w:pPr>
        </w:p>
      </w:tc>
      <w:tc>
        <w:tcPr>
          <w:tcW w:w="7943" w:type="dxa"/>
          <w:vMerge/>
          <w:vAlign w:val="center"/>
        </w:tcPr>
        <w:p w14:paraId="7B611CAF" w14:textId="77777777" w:rsidR="00781A83" w:rsidRPr="00781A83" w:rsidRDefault="00781A83" w:rsidP="00B1733C">
          <w:pPr>
            <w:tabs>
              <w:tab w:val="center" w:pos="4419"/>
              <w:tab w:val="right" w:pos="8838"/>
            </w:tabs>
            <w:jc w:val="center"/>
            <w:rPr>
              <w:rFonts w:ascii="Arial" w:hAnsi="Arial" w:cs="Arial"/>
              <w:b/>
              <w:bCs/>
            </w:rPr>
          </w:pPr>
        </w:p>
      </w:tc>
      <w:tc>
        <w:tcPr>
          <w:tcW w:w="1632" w:type="dxa"/>
          <w:vAlign w:val="center"/>
        </w:tcPr>
        <w:p w14:paraId="57964EB3" w14:textId="77777777" w:rsidR="00781A83" w:rsidRPr="00781A83" w:rsidRDefault="00781A83" w:rsidP="00B1733C">
          <w:pPr>
            <w:tabs>
              <w:tab w:val="center" w:pos="4419"/>
              <w:tab w:val="right" w:pos="8838"/>
            </w:tabs>
            <w:jc w:val="center"/>
            <w:rPr>
              <w:rFonts w:ascii="Arial" w:hAnsi="Arial" w:cs="Arial"/>
              <w:b/>
              <w:bCs/>
              <w:sz w:val="20"/>
              <w:szCs w:val="20"/>
            </w:rPr>
          </w:pPr>
          <w:r w:rsidRPr="00781A83">
            <w:rPr>
              <w:rFonts w:ascii="Arial" w:hAnsi="Arial" w:cs="Arial"/>
              <w:b/>
              <w:bCs/>
              <w:sz w:val="20"/>
              <w:szCs w:val="20"/>
            </w:rPr>
            <w:t>FECHA</w:t>
          </w:r>
        </w:p>
      </w:tc>
      <w:tc>
        <w:tcPr>
          <w:tcW w:w="1914" w:type="dxa"/>
          <w:vAlign w:val="center"/>
        </w:tcPr>
        <w:p w14:paraId="3C55FCDF" w14:textId="2EE0A119" w:rsidR="00781A83" w:rsidRPr="00781A83" w:rsidRDefault="7D9F7946" w:rsidP="171F3351">
          <w:pPr>
            <w:tabs>
              <w:tab w:val="center" w:pos="4419"/>
              <w:tab w:val="right" w:pos="8838"/>
            </w:tabs>
            <w:jc w:val="center"/>
            <w:rPr>
              <w:rFonts w:ascii="Arial" w:hAnsi="Arial" w:cs="Arial"/>
              <w:b/>
              <w:bCs/>
              <w:sz w:val="20"/>
              <w:szCs w:val="20"/>
            </w:rPr>
          </w:pPr>
          <w:r w:rsidRPr="7D9F7946">
            <w:rPr>
              <w:rFonts w:ascii="Arial" w:hAnsi="Arial" w:cs="Arial"/>
              <w:b/>
              <w:bCs/>
              <w:sz w:val="20"/>
              <w:szCs w:val="20"/>
            </w:rPr>
            <w:t>31/03/2026</w:t>
          </w:r>
        </w:p>
      </w:tc>
    </w:tr>
  </w:tbl>
  <w:p w14:paraId="35D82137" w14:textId="77777777" w:rsidR="00781A83" w:rsidRDefault="00781A8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47508"/>
    <w:multiLevelType w:val="hybridMultilevel"/>
    <w:tmpl w:val="082E172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7DA909E0"/>
    <w:multiLevelType w:val="hybridMultilevel"/>
    <w:tmpl w:val="387E94D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16cid:durableId="1609774475">
    <w:abstractNumId w:val="0"/>
  </w:num>
  <w:num w:numId="2" w16cid:durableId="549370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A83"/>
    <w:rsid w:val="00012832"/>
    <w:rsid w:val="00017E6C"/>
    <w:rsid w:val="00022B28"/>
    <w:rsid w:val="00080E46"/>
    <w:rsid w:val="000911BE"/>
    <w:rsid w:val="000B4078"/>
    <w:rsid w:val="000B6428"/>
    <w:rsid w:val="000C3B29"/>
    <w:rsid w:val="000D4C44"/>
    <w:rsid w:val="00100BB9"/>
    <w:rsid w:val="00110DE6"/>
    <w:rsid w:val="00134D11"/>
    <w:rsid w:val="00134DC7"/>
    <w:rsid w:val="00136313"/>
    <w:rsid w:val="00142511"/>
    <w:rsid w:val="00153C22"/>
    <w:rsid w:val="00164C0D"/>
    <w:rsid w:val="00193717"/>
    <w:rsid w:val="00197E9E"/>
    <w:rsid w:val="001A69C4"/>
    <w:rsid w:val="001B7166"/>
    <w:rsid w:val="001C0C07"/>
    <w:rsid w:val="001D05FA"/>
    <w:rsid w:val="001E3926"/>
    <w:rsid w:val="001E7A16"/>
    <w:rsid w:val="001F43F9"/>
    <w:rsid w:val="00203B8B"/>
    <w:rsid w:val="00210FD3"/>
    <w:rsid w:val="00215231"/>
    <w:rsid w:val="00220018"/>
    <w:rsid w:val="00234EFE"/>
    <w:rsid w:val="00245200"/>
    <w:rsid w:val="00246161"/>
    <w:rsid w:val="0024781B"/>
    <w:rsid w:val="002525A8"/>
    <w:rsid w:val="00253BA2"/>
    <w:rsid w:val="00260892"/>
    <w:rsid w:val="00260E63"/>
    <w:rsid w:val="002670AF"/>
    <w:rsid w:val="002723E2"/>
    <w:rsid w:val="002B38A4"/>
    <w:rsid w:val="002B4160"/>
    <w:rsid w:val="002C4B01"/>
    <w:rsid w:val="002C5DFD"/>
    <w:rsid w:val="002E4B4F"/>
    <w:rsid w:val="002F728A"/>
    <w:rsid w:val="003035A9"/>
    <w:rsid w:val="0030784E"/>
    <w:rsid w:val="003131BE"/>
    <w:rsid w:val="00327E08"/>
    <w:rsid w:val="00337812"/>
    <w:rsid w:val="0034150A"/>
    <w:rsid w:val="0034223A"/>
    <w:rsid w:val="00350442"/>
    <w:rsid w:val="00351805"/>
    <w:rsid w:val="003531CA"/>
    <w:rsid w:val="003537F8"/>
    <w:rsid w:val="00364948"/>
    <w:rsid w:val="00365E1C"/>
    <w:rsid w:val="00370767"/>
    <w:rsid w:val="0038081E"/>
    <w:rsid w:val="003862EF"/>
    <w:rsid w:val="00391895"/>
    <w:rsid w:val="003963E7"/>
    <w:rsid w:val="003A287D"/>
    <w:rsid w:val="003A7D0A"/>
    <w:rsid w:val="003B4D9A"/>
    <w:rsid w:val="003C071F"/>
    <w:rsid w:val="003C0FE4"/>
    <w:rsid w:val="003C32AF"/>
    <w:rsid w:val="003C5097"/>
    <w:rsid w:val="003D1180"/>
    <w:rsid w:val="003E7999"/>
    <w:rsid w:val="00422E7B"/>
    <w:rsid w:val="00426A8C"/>
    <w:rsid w:val="004277C3"/>
    <w:rsid w:val="0044048A"/>
    <w:rsid w:val="00444D26"/>
    <w:rsid w:val="00446B1D"/>
    <w:rsid w:val="0044745D"/>
    <w:rsid w:val="004616B6"/>
    <w:rsid w:val="00462FA9"/>
    <w:rsid w:val="00475A7E"/>
    <w:rsid w:val="004847CD"/>
    <w:rsid w:val="00490AEE"/>
    <w:rsid w:val="00496B70"/>
    <w:rsid w:val="004A58CA"/>
    <w:rsid w:val="004B770A"/>
    <w:rsid w:val="004C0743"/>
    <w:rsid w:val="004C1BCB"/>
    <w:rsid w:val="004C1FAA"/>
    <w:rsid w:val="004C6011"/>
    <w:rsid w:val="004D6DD4"/>
    <w:rsid w:val="004E0B04"/>
    <w:rsid w:val="004E3EE7"/>
    <w:rsid w:val="004E457A"/>
    <w:rsid w:val="004E73ED"/>
    <w:rsid w:val="005018BD"/>
    <w:rsid w:val="005058D3"/>
    <w:rsid w:val="005129B1"/>
    <w:rsid w:val="00522D45"/>
    <w:rsid w:val="00525130"/>
    <w:rsid w:val="005353EF"/>
    <w:rsid w:val="005405A4"/>
    <w:rsid w:val="00543DDD"/>
    <w:rsid w:val="0054483B"/>
    <w:rsid w:val="005601E4"/>
    <w:rsid w:val="005718D6"/>
    <w:rsid w:val="00581990"/>
    <w:rsid w:val="00585EF8"/>
    <w:rsid w:val="00594D42"/>
    <w:rsid w:val="005961D9"/>
    <w:rsid w:val="0059679B"/>
    <w:rsid w:val="005A3C90"/>
    <w:rsid w:val="005C1C2D"/>
    <w:rsid w:val="005D3042"/>
    <w:rsid w:val="005E0831"/>
    <w:rsid w:val="005E2D32"/>
    <w:rsid w:val="005E7F1C"/>
    <w:rsid w:val="005F0BB4"/>
    <w:rsid w:val="005F5451"/>
    <w:rsid w:val="0060404B"/>
    <w:rsid w:val="00606858"/>
    <w:rsid w:val="00617183"/>
    <w:rsid w:val="006213F8"/>
    <w:rsid w:val="00632623"/>
    <w:rsid w:val="00643883"/>
    <w:rsid w:val="00654CE9"/>
    <w:rsid w:val="00665D48"/>
    <w:rsid w:val="006829E7"/>
    <w:rsid w:val="006B72B2"/>
    <w:rsid w:val="006B7F6A"/>
    <w:rsid w:val="006F771E"/>
    <w:rsid w:val="007031E8"/>
    <w:rsid w:val="007120B3"/>
    <w:rsid w:val="00712734"/>
    <w:rsid w:val="00722549"/>
    <w:rsid w:val="00725ABE"/>
    <w:rsid w:val="00754079"/>
    <w:rsid w:val="0076470A"/>
    <w:rsid w:val="00775B09"/>
    <w:rsid w:val="00780F20"/>
    <w:rsid w:val="00781A83"/>
    <w:rsid w:val="00792347"/>
    <w:rsid w:val="007A6C20"/>
    <w:rsid w:val="007B36DD"/>
    <w:rsid w:val="007B75A0"/>
    <w:rsid w:val="007B7BF7"/>
    <w:rsid w:val="007C32CF"/>
    <w:rsid w:val="007D68C3"/>
    <w:rsid w:val="007E2E39"/>
    <w:rsid w:val="007E334D"/>
    <w:rsid w:val="007E4941"/>
    <w:rsid w:val="007E6BFB"/>
    <w:rsid w:val="007F26BC"/>
    <w:rsid w:val="007F31BC"/>
    <w:rsid w:val="007F475E"/>
    <w:rsid w:val="007F671A"/>
    <w:rsid w:val="00803AF7"/>
    <w:rsid w:val="008155B2"/>
    <w:rsid w:val="00821345"/>
    <w:rsid w:val="00823192"/>
    <w:rsid w:val="00825B0C"/>
    <w:rsid w:val="00832688"/>
    <w:rsid w:val="00837560"/>
    <w:rsid w:val="00844042"/>
    <w:rsid w:val="00850A22"/>
    <w:rsid w:val="00862357"/>
    <w:rsid w:val="00865718"/>
    <w:rsid w:val="008702F7"/>
    <w:rsid w:val="00875C0B"/>
    <w:rsid w:val="008914B1"/>
    <w:rsid w:val="00891A6A"/>
    <w:rsid w:val="008952A9"/>
    <w:rsid w:val="00895D93"/>
    <w:rsid w:val="008A40F0"/>
    <w:rsid w:val="008A529B"/>
    <w:rsid w:val="008A66BC"/>
    <w:rsid w:val="008B4610"/>
    <w:rsid w:val="008C62DE"/>
    <w:rsid w:val="008C7B7E"/>
    <w:rsid w:val="008D0159"/>
    <w:rsid w:val="008E176D"/>
    <w:rsid w:val="008E2C67"/>
    <w:rsid w:val="008E3C55"/>
    <w:rsid w:val="008E5C52"/>
    <w:rsid w:val="00903DFA"/>
    <w:rsid w:val="00904F14"/>
    <w:rsid w:val="00905FE6"/>
    <w:rsid w:val="00925335"/>
    <w:rsid w:val="0093563D"/>
    <w:rsid w:val="00936723"/>
    <w:rsid w:val="00953356"/>
    <w:rsid w:val="00955475"/>
    <w:rsid w:val="00963798"/>
    <w:rsid w:val="0097401D"/>
    <w:rsid w:val="0099412B"/>
    <w:rsid w:val="009A1BD8"/>
    <w:rsid w:val="009B00BA"/>
    <w:rsid w:val="009C48B8"/>
    <w:rsid w:val="009D7993"/>
    <w:rsid w:val="009E003E"/>
    <w:rsid w:val="009F0F86"/>
    <w:rsid w:val="009F75EA"/>
    <w:rsid w:val="00A16D93"/>
    <w:rsid w:val="00A424BC"/>
    <w:rsid w:val="00A44A79"/>
    <w:rsid w:val="00A516EF"/>
    <w:rsid w:val="00A55E0E"/>
    <w:rsid w:val="00A61AC5"/>
    <w:rsid w:val="00A65735"/>
    <w:rsid w:val="00A67260"/>
    <w:rsid w:val="00A7AF0D"/>
    <w:rsid w:val="00A80442"/>
    <w:rsid w:val="00A82922"/>
    <w:rsid w:val="00A83BEB"/>
    <w:rsid w:val="00A855BF"/>
    <w:rsid w:val="00A90B3A"/>
    <w:rsid w:val="00A910A5"/>
    <w:rsid w:val="00A97690"/>
    <w:rsid w:val="00AA040E"/>
    <w:rsid w:val="00AA226C"/>
    <w:rsid w:val="00AC2B97"/>
    <w:rsid w:val="00AC7539"/>
    <w:rsid w:val="00AD2175"/>
    <w:rsid w:val="00AE4BD1"/>
    <w:rsid w:val="00AF55EA"/>
    <w:rsid w:val="00AF7D06"/>
    <w:rsid w:val="00B0688C"/>
    <w:rsid w:val="00B1733C"/>
    <w:rsid w:val="00B207E4"/>
    <w:rsid w:val="00B26358"/>
    <w:rsid w:val="00B315B4"/>
    <w:rsid w:val="00B373FF"/>
    <w:rsid w:val="00B43E75"/>
    <w:rsid w:val="00B44DF0"/>
    <w:rsid w:val="00B85AEE"/>
    <w:rsid w:val="00B86243"/>
    <w:rsid w:val="00B918A0"/>
    <w:rsid w:val="00BB074F"/>
    <w:rsid w:val="00BB5666"/>
    <w:rsid w:val="00BB6F60"/>
    <w:rsid w:val="00BB7790"/>
    <w:rsid w:val="00BC3926"/>
    <w:rsid w:val="00BD4075"/>
    <w:rsid w:val="00BF655C"/>
    <w:rsid w:val="00C108A8"/>
    <w:rsid w:val="00C11EAF"/>
    <w:rsid w:val="00C13446"/>
    <w:rsid w:val="00C40439"/>
    <w:rsid w:val="00C41D2B"/>
    <w:rsid w:val="00C559CD"/>
    <w:rsid w:val="00C733A8"/>
    <w:rsid w:val="00C83DC4"/>
    <w:rsid w:val="00C8476A"/>
    <w:rsid w:val="00C939C5"/>
    <w:rsid w:val="00CA3FE2"/>
    <w:rsid w:val="00CB2B73"/>
    <w:rsid w:val="00CC4357"/>
    <w:rsid w:val="00CE0D33"/>
    <w:rsid w:val="00CE1DDD"/>
    <w:rsid w:val="00CE2EE8"/>
    <w:rsid w:val="00CE2F3C"/>
    <w:rsid w:val="00CF08EC"/>
    <w:rsid w:val="00CF1BFC"/>
    <w:rsid w:val="00D1711B"/>
    <w:rsid w:val="00D34ABC"/>
    <w:rsid w:val="00D5226E"/>
    <w:rsid w:val="00D540D4"/>
    <w:rsid w:val="00D670B4"/>
    <w:rsid w:val="00D921E9"/>
    <w:rsid w:val="00D9357B"/>
    <w:rsid w:val="00DB00DD"/>
    <w:rsid w:val="00DB68B6"/>
    <w:rsid w:val="00DC07A3"/>
    <w:rsid w:val="00DC6109"/>
    <w:rsid w:val="00DD229F"/>
    <w:rsid w:val="00DE26C2"/>
    <w:rsid w:val="00DE3139"/>
    <w:rsid w:val="00DF4760"/>
    <w:rsid w:val="00DF653E"/>
    <w:rsid w:val="00DF6608"/>
    <w:rsid w:val="00DF7D87"/>
    <w:rsid w:val="00E064FB"/>
    <w:rsid w:val="00E112DF"/>
    <w:rsid w:val="00E13A50"/>
    <w:rsid w:val="00E13C65"/>
    <w:rsid w:val="00E15836"/>
    <w:rsid w:val="00E1727F"/>
    <w:rsid w:val="00E27E65"/>
    <w:rsid w:val="00E336FA"/>
    <w:rsid w:val="00E52B64"/>
    <w:rsid w:val="00E5311C"/>
    <w:rsid w:val="00E60910"/>
    <w:rsid w:val="00E6100A"/>
    <w:rsid w:val="00E66531"/>
    <w:rsid w:val="00E668A5"/>
    <w:rsid w:val="00E6745C"/>
    <w:rsid w:val="00E72AFA"/>
    <w:rsid w:val="00E81CA6"/>
    <w:rsid w:val="00E8302E"/>
    <w:rsid w:val="00E87174"/>
    <w:rsid w:val="00EA0E6B"/>
    <w:rsid w:val="00EC510E"/>
    <w:rsid w:val="00EC686D"/>
    <w:rsid w:val="00ED57F3"/>
    <w:rsid w:val="00EF33F3"/>
    <w:rsid w:val="00F062FF"/>
    <w:rsid w:val="00F12D90"/>
    <w:rsid w:val="00F215F3"/>
    <w:rsid w:val="00F23750"/>
    <w:rsid w:val="00F305C9"/>
    <w:rsid w:val="00F37311"/>
    <w:rsid w:val="00F60382"/>
    <w:rsid w:val="00F8026F"/>
    <w:rsid w:val="00F80C30"/>
    <w:rsid w:val="00F81E72"/>
    <w:rsid w:val="00F82D24"/>
    <w:rsid w:val="00F8639D"/>
    <w:rsid w:val="00F908A3"/>
    <w:rsid w:val="00F915E7"/>
    <w:rsid w:val="00F9194E"/>
    <w:rsid w:val="00FA52CD"/>
    <w:rsid w:val="00FA66B5"/>
    <w:rsid w:val="00FC1756"/>
    <w:rsid w:val="00FC436F"/>
    <w:rsid w:val="00FD5B16"/>
    <w:rsid w:val="00FE0D16"/>
    <w:rsid w:val="00FF2C1C"/>
    <w:rsid w:val="00FF37F3"/>
    <w:rsid w:val="041BFE07"/>
    <w:rsid w:val="1320A7CE"/>
    <w:rsid w:val="171F3351"/>
    <w:rsid w:val="1B045161"/>
    <w:rsid w:val="29E30DC0"/>
    <w:rsid w:val="2B53CDA4"/>
    <w:rsid w:val="30427B2F"/>
    <w:rsid w:val="3349419F"/>
    <w:rsid w:val="3DFE3A2D"/>
    <w:rsid w:val="40017AD3"/>
    <w:rsid w:val="40C991D5"/>
    <w:rsid w:val="42717D6D"/>
    <w:rsid w:val="45CAD595"/>
    <w:rsid w:val="4CCB139F"/>
    <w:rsid w:val="5549FBC0"/>
    <w:rsid w:val="5556BD8A"/>
    <w:rsid w:val="5FD053A9"/>
    <w:rsid w:val="68B536D0"/>
    <w:rsid w:val="6A30AE81"/>
    <w:rsid w:val="72C40E54"/>
    <w:rsid w:val="73A416B6"/>
    <w:rsid w:val="7D9F794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359F98"/>
  <w15:chartTrackingRefBased/>
  <w15:docId w15:val="{D5E0D257-B95D-491B-B79E-A4704DC8F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81A8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A8044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81A8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81A83"/>
  </w:style>
  <w:style w:type="paragraph" w:styleId="Piedepgina">
    <w:name w:val="footer"/>
    <w:basedOn w:val="Normal"/>
    <w:link w:val="PiedepginaCar"/>
    <w:uiPriority w:val="99"/>
    <w:unhideWhenUsed/>
    <w:rsid w:val="00781A8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81A83"/>
  </w:style>
  <w:style w:type="table" w:styleId="Tablaconcuadrcula">
    <w:name w:val="Table Grid"/>
    <w:basedOn w:val="Tablanormal"/>
    <w:uiPriority w:val="59"/>
    <w:rsid w:val="00781A83"/>
    <w:pPr>
      <w:spacing w:after="0" w:line="240" w:lineRule="auto"/>
    </w:pPr>
    <w:rPr>
      <w:rFonts w:eastAsia="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781A83"/>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semiHidden/>
    <w:rsid w:val="00A80442"/>
    <w:rPr>
      <w:rFonts w:asciiTheme="majorHAnsi" w:eastAsiaTheme="majorEastAsia" w:hAnsiTheme="majorHAnsi" w:cstheme="majorBidi"/>
      <w:color w:val="2F5496" w:themeColor="accent1" w:themeShade="BF"/>
      <w:sz w:val="26"/>
      <w:szCs w:val="26"/>
    </w:rPr>
  </w:style>
  <w:style w:type="character" w:styleId="Hipervnculo">
    <w:name w:val="Hyperlink"/>
    <w:basedOn w:val="Fuentedeprrafopredeter"/>
    <w:uiPriority w:val="99"/>
    <w:unhideWhenUsed/>
    <w:rsid w:val="00DF7D87"/>
    <w:rPr>
      <w:color w:val="0563C1" w:themeColor="hyperlink"/>
      <w:u w:val="single"/>
    </w:rPr>
  </w:style>
  <w:style w:type="character" w:styleId="Mencinsinresolver">
    <w:name w:val="Unresolved Mention"/>
    <w:basedOn w:val="Fuentedeprrafopredeter"/>
    <w:uiPriority w:val="99"/>
    <w:semiHidden/>
    <w:unhideWhenUsed/>
    <w:rsid w:val="00DF7D87"/>
    <w:rPr>
      <w:color w:val="605E5C"/>
      <w:shd w:val="clear" w:color="auto" w:fill="E1DFDD"/>
    </w:rPr>
  </w:style>
  <w:style w:type="character" w:styleId="Refdecomentario">
    <w:name w:val="annotation reference"/>
    <w:basedOn w:val="Fuentedeprrafopredeter"/>
    <w:uiPriority w:val="99"/>
    <w:semiHidden/>
    <w:unhideWhenUsed/>
    <w:rsid w:val="00203B8B"/>
    <w:rPr>
      <w:sz w:val="16"/>
      <w:szCs w:val="16"/>
    </w:rPr>
  </w:style>
  <w:style w:type="paragraph" w:styleId="Textocomentario">
    <w:name w:val="annotation text"/>
    <w:basedOn w:val="Normal"/>
    <w:link w:val="TextocomentarioCar"/>
    <w:uiPriority w:val="99"/>
    <w:unhideWhenUsed/>
    <w:rsid w:val="00203B8B"/>
    <w:pPr>
      <w:spacing w:line="240" w:lineRule="auto"/>
    </w:pPr>
    <w:rPr>
      <w:sz w:val="20"/>
      <w:szCs w:val="20"/>
    </w:rPr>
  </w:style>
  <w:style w:type="character" w:customStyle="1" w:styleId="TextocomentarioCar">
    <w:name w:val="Texto comentario Car"/>
    <w:basedOn w:val="Fuentedeprrafopredeter"/>
    <w:link w:val="Textocomentario"/>
    <w:uiPriority w:val="99"/>
    <w:rsid w:val="00203B8B"/>
    <w:rPr>
      <w:sz w:val="20"/>
      <w:szCs w:val="20"/>
    </w:rPr>
  </w:style>
  <w:style w:type="paragraph" w:styleId="Asuntodelcomentario">
    <w:name w:val="annotation subject"/>
    <w:basedOn w:val="Textocomentario"/>
    <w:next w:val="Textocomentario"/>
    <w:link w:val="AsuntodelcomentarioCar"/>
    <w:uiPriority w:val="99"/>
    <w:semiHidden/>
    <w:unhideWhenUsed/>
    <w:rsid w:val="00203B8B"/>
    <w:rPr>
      <w:b/>
      <w:bCs/>
    </w:rPr>
  </w:style>
  <w:style w:type="character" w:customStyle="1" w:styleId="AsuntodelcomentarioCar">
    <w:name w:val="Asunto del comentario Car"/>
    <w:basedOn w:val="TextocomentarioCar"/>
    <w:link w:val="Asuntodelcomentario"/>
    <w:uiPriority w:val="99"/>
    <w:semiHidden/>
    <w:rsid w:val="00203B8B"/>
    <w:rPr>
      <w:b/>
      <w:bCs/>
      <w:sz w:val="20"/>
      <w:szCs w:val="20"/>
    </w:rPr>
  </w:style>
  <w:style w:type="paragraph" w:styleId="Prrafodelista">
    <w:name w:val="List Paragraph"/>
    <w:basedOn w:val="Normal"/>
    <w:uiPriority w:val="34"/>
    <w:qFormat/>
    <w:rsid w:val="00A424BC"/>
    <w:pPr>
      <w:ind w:left="720"/>
      <w:contextualSpacing/>
    </w:pPr>
  </w:style>
  <w:style w:type="character" w:customStyle="1" w:styleId="normaltextrun">
    <w:name w:val="normaltextrun"/>
    <w:basedOn w:val="Fuentedeprrafopredeter"/>
    <w:rsid w:val="00654CE9"/>
  </w:style>
  <w:style w:type="character" w:customStyle="1" w:styleId="eop">
    <w:name w:val="eop"/>
    <w:basedOn w:val="Fuentedeprrafopredeter"/>
    <w:rsid w:val="00654C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8344">
      <w:bodyDiv w:val="1"/>
      <w:marLeft w:val="0"/>
      <w:marRight w:val="0"/>
      <w:marTop w:val="0"/>
      <w:marBottom w:val="0"/>
      <w:divBdr>
        <w:top w:val="none" w:sz="0" w:space="0" w:color="auto"/>
        <w:left w:val="none" w:sz="0" w:space="0" w:color="auto"/>
        <w:bottom w:val="none" w:sz="0" w:space="0" w:color="auto"/>
        <w:right w:val="none" w:sz="0" w:space="0" w:color="auto"/>
      </w:divBdr>
      <w:divsChild>
        <w:div w:id="730928009">
          <w:marLeft w:val="0"/>
          <w:marRight w:val="0"/>
          <w:marTop w:val="0"/>
          <w:marBottom w:val="0"/>
          <w:divBdr>
            <w:top w:val="none" w:sz="0" w:space="0" w:color="auto"/>
            <w:left w:val="none" w:sz="0" w:space="0" w:color="auto"/>
            <w:bottom w:val="none" w:sz="0" w:space="0" w:color="auto"/>
            <w:right w:val="none" w:sz="0" w:space="0" w:color="auto"/>
          </w:divBdr>
          <w:divsChild>
            <w:div w:id="17485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03919">
      <w:bodyDiv w:val="1"/>
      <w:marLeft w:val="0"/>
      <w:marRight w:val="0"/>
      <w:marTop w:val="0"/>
      <w:marBottom w:val="0"/>
      <w:divBdr>
        <w:top w:val="none" w:sz="0" w:space="0" w:color="auto"/>
        <w:left w:val="none" w:sz="0" w:space="0" w:color="auto"/>
        <w:bottom w:val="none" w:sz="0" w:space="0" w:color="auto"/>
        <w:right w:val="none" w:sz="0" w:space="0" w:color="auto"/>
      </w:divBdr>
      <w:divsChild>
        <w:div w:id="1099059196">
          <w:marLeft w:val="0"/>
          <w:marRight w:val="0"/>
          <w:marTop w:val="0"/>
          <w:marBottom w:val="0"/>
          <w:divBdr>
            <w:top w:val="none" w:sz="0" w:space="0" w:color="auto"/>
            <w:left w:val="none" w:sz="0" w:space="0" w:color="auto"/>
            <w:bottom w:val="none" w:sz="0" w:space="0" w:color="auto"/>
            <w:right w:val="none" w:sz="0" w:space="0" w:color="auto"/>
          </w:divBdr>
          <w:divsChild>
            <w:div w:id="146604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618580">
      <w:bodyDiv w:val="1"/>
      <w:marLeft w:val="0"/>
      <w:marRight w:val="0"/>
      <w:marTop w:val="0"/>
      <w:marBottom w:val="0"/>
      <w:divBdr>
        <w:top w:val="none" w:sz="0" w:space="0" w:color="auto"/>
        <w:left w:val="none" w:sz="0" w:space="0" w:color="auto"/>
        <w:bottom w:val="none" w:sz="0" w:space="0" w:color="auto"/>
        <w:right w:val="none" w:sz="0" w:space="0" w:color="auto"/>
      </w:divBdr>
    </w:div>
    <w:div w:id="538861640">
      <w:bodyDiv w:val="1"/>
      <w:marLeft w:val="0"/>
      <w:marRight w:val="0"/>
      <w:marTop w:val="0"/>
      <w:marBottom w:val="0"/>
      <w:divBdr>
        <w:top w:val="none" w:sz="0" w:space="0" w:color="auto"/>
        <w:left w:val="none" w:sz="0" w:space="0" w:color="auto"/>
        <w:bottom w:val="none" w:sz="0" w:space="0" w:color="auto"/>
        <w:right w:val="none" w:sz="0" w:space="0" w:color="auto"/>
      </w:divBdr>
      <w:divsChild>
        <w:div w:id="1645701852">
          <w:marLeft w:val="0"/>
          <w:marRight w:val="0"/>
          <w:marTop w:val="0"/>
          <w:marBottom w:val="0"/>
          <w:divBdr>
            <w:top w:val="none" w:sz="0" w:space="0" w:color="auto"/>
            <w:left w:val="none" w:sz="0" w:space="0" w:color="auto"/>
            <w:bottom w:val="none" w:sz="0" w:space="0" w:color="auto"/>
            <w:right w:val="none" w:sz="0" w:space="0" w:color="auto"/>
          </w:divBdr>
          <w:divsChild>
            <w:div w:id="82092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117862">
      <w:bodyDiv w:val="1"/>
      <w:marLeft w:val="0"/>
      <w:marRight w:val="0"/>
      <w:marTop w:val="0"/>
      <w:marBottom w:val="0"/>
      <w:divBdr>
        <w:top w:val="none" w:sz="0" w:space="0" w:color="auto"/>
        <w:left w:val="none" w:sz="0" w:space="0" w:color="auto"/>
        <w:bottom w:val="none" w:sz="0" w:space="0" w:color="auto"/>
        <w:right w:val="none" w:sz="0" w:space="0" w:color="auto"/>
      </w:divBdr>
    </w:div>
    <w:div w:id="650642262">
      <w:bodyDiv w:val="1"/>
      <w:marLeft w:val="0"/>
      <w:marRight w:val="0"/>
      <w:marTop w:val="0"/>
      <w:marBottom w:val="0"/>
      <w:divBdr>
        <w:top w:val="none" w:sz="0" w:space="0" w:color="auto"/>
        <w:left w:val="none" w:sz="0" w:space="0" w:color="auto"/>
        <w:bottom w:val="none" w:sz="0" w:space="0" w:color="auto"/>
        <w:right w:val="none" w:sz="0" w:space="0" w:color="auto"/>
      </w:divBdr>
    </w:div>
    <w:div w:id="701055670">
      <w:bodyDiv w:val="1"/>
      <w:marLeft w:val="0"/>
      <w:marRight w:val="0"/>
      <w:marTop w:val="0"/>
      <w:marBottom w:val="0"/>
      <w:divBdr>
        <w:top w:val="none" w:sz="0" w:space="0" w:color="auto"/>
        <w:left w:val="none" w:sz="0" w:space="0" w:color="auto"/>
        <w:bottom w:val="none" w:sz="0" w:space="0" w:color="auto"/>
        <w:right w:val="none" w:sz="0" w:space="0" w:color="auto"/>
      </w:divBdr>
      <w:divsChild>
        <w:div w:id="1798134558">
          <w:marLeft w:val="0"/>
          <w:marRight w:val="0"/>
          <w:marTop w:val="0"/>
          <w:marBottom w:val="0"/>
          <w:divBdr>
            <w:top w:val="none" w:sz="0" w:space="0" w:color="auto"/>
            <w:left w:val="none" w:sz="0" w:space="0" w:color="auto"/>
            <w:bottom w:val="none" w:sz="0" w:space="0" w:color="auto"/>
            <w:right w:val="none" w:sz="0" w:space="0" w:color="auto"/>
          </w:divBdr>
          <w:divsChild>
            <w:div w:id="178155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571449">
      <w:bodyDiv w:val="1"/>
      <w:marLeft w:val="0"/>
      <w:marRight w:val="0"/>
      <w:marTop w:val="0"/>
      <w:marBottom w:val="0"/>
      <w:divBdr>
        <w:top w:val="none" w:sz="0" w:space="0" w:color="auto"/>
        <w:left w:val="none" w:sz="0" w:space="0" w:color="auto"/>
        <w:bottom w:val="none" w:sz="0" w:space="0" w:color="auto"/>
        <w:right w:val="none" w:sz="0" w:space="0" w:color="auto"/>
      </w:divBdr>
    </w:div>
    <w:div w:id="940062753">
      <w:bodyDiv w:val="1"/>
      <w:marLeft w:val="0"/>
      <w:marRight w:val="0"/>
      <w:marTop w:val="0"/>
      <w:marBottom w:val="0"/>
      <w:divBdr>
        <w:top w:val="none" w:sz="0" w:space="0" w:color="auto"/>
        <w:left w:val="none" w:sz="0" w:space="0" w:color="auto"/>
        <w:bottom w:val="none" w:sz="0" w:space="0" w:color="auto"/>
        <w:right w:val="none" w:sz="0" w:space="0" w:color="auto"/>
      </w:divBdr>
      <w:divsChild>
        <w:div w:id="1198473892">
          <w:marLeft w:val="0"/>
          <w:marRight w:val="0"/>
          <w:marTop w:val="0"/>
          <w:marBottom w:val="0"/>
          <w:divBdr>
            <w:top w:val="none" w:sz="0" w:space="0" w:color="auto"/>
            <w:left w:val="none" w:sz="0" w:space="0" w:color="auto"/>
            <w:bottom w:val="none" w:sz="0" w:space="0" w:color="auto"/>
            <w:right w:val="none" w:sz="0" w:space="0" w:color="auto"/>
          </w:divBdr>
          <w:divsChild>
            <w:div w:id="36398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536983">
      <w:bodyDiv w:val="1"/>
      <w:marLeft w:val="0"/>
      <w:marRight w:val="0"/>
      <w:marTop w:val="0"/>
      <w:marBottom w:val="0"/>
      <w:divBdr>
        <w:top w:val="none" w:sz="0" w:space="0" w:color="auto"/>
        <w:left w:val="none" w:sz="0" w:space="0" w:color="auto"/>
        <w:bottom w:val="none" w:sz="0" w:space="0" w:color="auto"/>
        <w:right w:val="none" w:sz="0" w:space="0" w:color="auto"/>
      </w:divBdr>
      <w:divsChild>
        <w:div w:id="1986659970">
          <w:marLeft w:val="0"/>
          <w:marRight w:val="0"/>
          <w:marTop w:val="0"/>
          <w:marBottom w:val="0"/>
          <w:divBdr>
            <w:top w:val="none" w:sz="0" w:space="0" w:color="auto"/>
            <w:left w:val="none" w:sz="0" w:space="0" w:color="auto"/>
            <w:bottom w:val="none" w:sz="0" w:space="0" w:color="auto"/>
            <w:right w:val="none" w:sz="0" w:space="0" w:color="auto"/>
          </w:divBdr>
          <w:divsChild>
            <w:div w:id="164242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701976">
      <w:bodyDiv w:val="1"/>
      <w:marLeft w:val="0"/>
      <w:marRight w:val="0"/>
      <w:marTop w:val="0"/>
      <w:marBottom w:val="0"/>
      <w:divBdr>
        <w:top w:val="none" w:sz="0" w:space="0" w:color="auto"/>
        <w:left w:val="none" w:sz="0" w:space="0" w:color="auto"/>
        <w:bottom w:val="none" w:sz="0" w:space="0" w:color="auto"/>
        <w:right w:val="none" w:sz="0" w:space="0" w:color="auto"/>
      </w:divBdr>
      <w:divsChild>
        <w:div w:id="246427673">
          <w:marLeft w:val="0"/>
          <w:marRight w:val="0"/>
          <w:marTop w:val="0"/>
          <w:marBottom w:val="0"/>
          <w:divBdr>
            <w:top w:val="none" w:sz="0" w:space="0" w:color="auto"/>
            <w:left w:val="none" w:sz="0" w:space="0" w:color="auto"/>
            <w:bottom w:val="none" w:sz="0" w:space="0" w:color="auto"/>
            <w:right w:val="none" w:sz="0" w:space="0" w:color="auto"/>
          </w:divBdr>
          <w:divsChild>
            <w:div w:id="206394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434451">
      <w:bodyDiv w:val="1"/>
      <w:marLeft w:val="0"/>
      <w:marRight w:val="0"/>
      <w:marTop w:val="0"/>
      <w:marBottom w:val="0"/>
      <w:divBdr>
        <w:top w:val="none" w:sz="0" w:space="0" w:color="auto"/>
        <w:left w:val="none" w:sz="0" w:space="0" w:color="auto"/>
        <w:bottom w:val="none" w:sz="0" w:space="0" w:color="auto"/>
        <w:right w:val="none" w:sz="0" w:space="0" w:color="auto"/>
      </w:divBdr>
    </w:div>
    <w:div w:id="1201086423">
      <w:bodyDiv w:val="1"/>
      <w:marLeft w:val="0"/>
      <w:marRight w:val="0"/>
      <w:marTop w:val="0"/>
      <w:marBottom w:val="0"/>
      <w:divBdr>
        <w:top w:val="none" w:sz="0" w:space="0" w:color="auto"/>
        <w:left w:val="none" w:sz="0" w:space="0" w:color="auto"/>
        <w:bottom w:val="none" w:sz="0" w:space="0" w:color="auto"/>
        <w:right w:val="none" w:sz="0" w:space="0" w:color="auto"/>
      </w:divBdr>
      <w:divsChild>
        <w:div w:id="1933737451">
          <w:marLeft w:val="0"/>
          <w:marRight w:val="0"/>
          <w:marTop w:val="0"/>
          <w:marBottom w:val="0"/>
          <w:divBdr>
            <w:top w:val="none" w:sz="0" w:space="0" w:color="auto"/>
            <w:left w:val="none" w:sz="0" w:space="0" w:color="auto"/>
            <w:bottom w:val="none" w:sz="0" w:space="0" w:color="auto"/>
            <w:right w:val="none" w:sz="0" w:space="0" w:color="auto"/>
          </w:divBdr>
          <w:divsChild>
            <w:div w:id="61009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238919">
      <w:bodyDiv w:val="1"/>
      <w:marLeft w:val="0"/>
      <w:marRight w:val="0"/>
      <w:marTop w:val="0"/>
      <w:marBottom w:val="0"/>
      <w:divBdr>
        <w:top w:val="none" w:sz="0" w:space="0" w:color="auto"/>
        <w:left w:val="none" w:sz="0" w:space="0" w:color="auto"/>
        <w:bottom w:val="none" w:sz="0" w:space="0" w:color="auto"/>
        <w:right w:val="none" w:sz="0" w:space="0" w:color="auto"/>
      </w:divBdr>
    </w:div>
    <w:div w:id="1673726345">
      <w:bodyDiv w:val="1"/>
      <w:marLeft w:val="0"/>
      <w:marRight w:val="0"/>
      <w:marTop w:val="0"/>
      <w:marBottom w:val="0"/>
      <w:divBdr>
        <w:top w:val="none" w:sz="0" w:space="0" w:color="auto"/>
        <w:left w:val="none" w:sz="0" w:space="0" w:color="auto"/>
        <w:bottom w:val="none" w:sz="0" w:space="0" w:color="auto"/>
        <w:right w:val="none" w:sz="0" w:space="0" w:color="auto"/>
      </w:divBdr>
      <w:divsChild>
        <w:div w:id="1469933488">
          <w:marLeft w:val="0"/>
          <w:marRight w:val="0"/>
          <w:marTop w:val="0"/>
          <w:marBottom w:val="0"/>
          <w:divBdr>
            <w:top w:val="none" w:sz="0" w:space="0" w:color="auto"/>
            <w:left w:val="none" w:sz="0" w:space="0" w:color="auto"/>
            <w:bottom w:val="none" w:sz="0" w:space="0" w:color="auto"/>
            <w:right w:val="none" w:sz="0" w:space="0" w:color="auto"/>
          </w:divBdr>
          <w:divsChild>
            <w:div w:id="16077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198072">
      <w:bodyDiv w:val="1"/>
      <w:marLeft w:val="0"/>
      <w:marRight w:val="0"/>
      <w:marTop w:val="0"/>
      <w:marBottom w:val="0"/>
      <w:divBdr>
        <w:top w:val="none" w:sz="0" w:space="0" w:color="auto"/>
        <w:left w:val="none" w:sz="0" w:space="0" w:color="auto"/>
        <w:bottom w:val="none" w:sz="0" w:space="0" w:color="auto"/>
        <w:right w:val="none" w:sz="0" w:space="0" w:color="auto"/>
      </w:divBdr>
      <w:divsChild>
        <w:div w:id="1374692354">
          <w:marLeft w:val="0"/>
          <w:marRight w:val="0"/>
          <w:marTop w:val="0"/>
          <w:marBottom w:val="0"/>
          <w:divBdr>
            <w:top w:val="none" w:sz="0" w:space="0" w:color="auto"/>
            <w:left w:val="none" w:sz="0" w:space="0" w:color="auto"/>
            <w:bottom w:val="none" w:sz="0" w:space="0" w:color="auto"/>
            <w:right w:val="none" w:sz="0" w:space="0" w:color="auto"/>
          </w:divBdr>
          <w:divsChild>
            <w:div w:id="191643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866786">
      <w:bodyDiv w:val="1"/>
      <w:marLeft w:val="0"/>
      <w:marRight w:val="0"/>
      <w:marTop w:val="0"/>
      <w:marBottom w:val="0"/>
      <w:divBdr>
        <w:top w:val="none" w:sz="0" w:space="0" w:color="auto"/>
        <w:left w:val="none" w:sz="0" w:space="0" w:color="auto"/>
        <w:bottom w:val="none" w:sz="0" w:space="0" w:color="auto"/>
        <w:right w:val="none" w:sz="0" w:space="0" w:color="auto"/>
      </w:divBdr>
      <w:divsChild>
        <w:div w:id="1334182445">
          <w:marLeft w:val="0"/>
          <w:marRight w:val="0"/>
          <w:marTop w:val="0"/>
          <w:marBottom w:val="0"/>
          <w:divBdr>
            <w:top w:val="none" w:sz="0" w:space="0" w:color="auto"/>
            <w:left w:val="none" w:sz="0" w:space="0" w:color="auto"/>
            <w:bottom w:val="none" w:sz="0" w:space="0" w:color="auto"/>
            <w:right w:val="none" w:sz="0" w:space="0" w:color="auto"/>
          </w:divBdr>
          <w:divsChild>
            <w:div w:id="142989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68965">
      <w:bodyDiv w:val="1"/>
      <w:marLeft w:val="0"/>
      <w:marRight w:val="0"/>
      <w:marTop w:val="0"/>
      <w:marBottom w:val="0"/>
      <w:divBdr>
        <w:top w:val="none" w:sz="0" w:space="0" w:color="auto"/>
        <w:left w:val="none" w:sz="0" w:space="0" w:color="auto"/>
        <w:bottom w:val="none" w:sz="0" w:space="0" w:color="auto"/>
        <w:right w:val="none" w:sz="0" w:space="0" w:color="auto"/>
      </w:divBdr>
    </w:div>
    <w:div w:id="2054571592">
      <w:bodyDiv w:val="1"/>
      <w:marLeft w:val="0"/>
      <w:marRight w:val="0"/>
      <w:marTop w:val="0"/>
      <w:marBottom w:val="0"/>
      <w:divBdr>
        <w:top w:val="none" w:sz="0" w:space="0" w:color="auto"/>
        <w:left w:val="none" w:sz="0" w:space="0" w:color="auto"/>
        <w:bottom w:val="none" w:sz="0" w:space="0" w:color="auto"/>
        <w:right w:val="none" w:sz="0" w:space="0" w:color="auto"/>
      </w:divBdr>
    </w:div>
    <w:div w:id="2098556642">
      <w:bodyDiv w:val="1"/>
      <w:marLeft w:val="0"/>
      <w:marRight w:val="0"/>
      <w:marTop w:val="0"/>
      <w:marBottom w:val="0"/>
      <w:divBdr>
        <w:top w:val="none" w:sz="0" w:space="0" w:color="auto"/>
        <w:left w:val="none" w:sz="0" w:space="0" w:color="auto"/>
        <w:bottom w:val="none" w:sz="0" w:space="0" w:color="auto"/>
        <w:right w:val="none" w:sz="0" w:space="0" w:color="auto"/>
      </w:divBdr>
      <w:divsChild>
        <w:div w:id="2089421738">
          <w:marLeft w:val="0"/>
          <w:marRight w:val="0"/>
          <w:marTop w:val="0"/>
          <w:marBottom w:val="0"/>
          <w:divBdr>
            <w:top w:val="none" w:sz="0" w:space="0" w:color="auto"/>
            <w:left w:val="none" w:sz="0" w:space="0" w:color="auto"/>
            <w:bottom w:val="none" w:sz="0" w:space="0" w:color="auto"/>
            <w:right w:val="none" w:sz="0" w:space="0" w:color="auto"/>
          </w:divBdr>
          <w:divsChild>
            <w:div w:id="191766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ef6e1e8-23ac-4db9-86c4-0e3601708a35">
      <Terms xmlns="http://schemas.microsoft.com/office/infopath/2007/PartnerControls"/>
    </lcf76f155ced4ddcb4097134ff3c332f>
    <TaxCatchAll xmlns="e08f44b2-7c34-4b17-b577-bb772d2280b8" xsi:nil="true"/>
    <imagen xmlns="0ef6e1e8-23ac-4db9-86c4-0e3601708a3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33CC69E006FF9F44B9207B3689F8F025" ma:contentTypeVersion="15" ma:contentTypeDescription="Crear nuevo documento." ma:contentTypeScope="" ma:versionID="7da299a8e00fc18846b04a17c1b8bbb8">
  <xsd:schema xmlns:xsd="http://www.w3.org/2001/XMLSchema" xmlns:xs="http://www.w3.org/2001/XMLSchema" xmlns:p="http://schemas.microsoft.com/office/2006/metadata/properties" xmlns:ns2="0ef6e1e8-23ac-4db9-86c4-0e3601708a35" xmlns:ns3="e08f44b2-7c34-4b17-b577-bb772d2280b8" targetNamespace="http://schemas.microsoft.com/office/2006/metadata/properties" ma:root="true" ma:fieldsID="4188c17948dd8fa52b587f5e4c54c72b" ns2:_="" ns3:_="">
    <xsd:import namespace="0ef6e1e8-23ac-4db9-86c4-0e3601708a35"/>
    <xsd:import namespace="e08f44b2-7c34-4b17-b577-bb772d2280b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imag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6e1e8-23ac-4db9-86c4-0e3601708a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d9dd0de2-0d50-4a6d-84d8-73a82e13a0b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imagen" ma:index="22" nillable="true" ma:displayName="imagen" ma:format="Thumbnail" ma:internalName="image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08f44b2-7c34-4b17-b577-bb772d2280b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3b20e47-5ec5-4c2c-805e-2ecbd07bf2a3}" ma:internalName="TaxCatchAll" ma:showField="CatchAllData" ma:web="e08f44b2-7c34-4b17-b577-bb772d2280b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AD910C-6AB7-48F1-ABCD-0F3CDCB99972}">
  <ds:schemaRefs>
    <ds:schemaRef ds:uri="http://schemas.microsoft.com/office/2006/metadata/properties"/>
    <ds:schemaRef ds:uri="http://schemas.microsoft.com/office/infopath/2007/PartnerControls"/>
    <ds:schemaRef ds:uri="0ef6e1e8-23ac-4db9-86c4-0e3601708a35"/>
    <ds:schemaRef ds:uri="e08f44b2-7c34-4b17-b577-bb772d2280b8"/>
  </ds:schemaRefs>
</ds:datastoreItem>
</file>

<file path=customXml/itemProps2.xml><?xml version="1.0" encoding="utf-8"?>
<ds:datastoreItem xmlns:ds="http://schemas.openxmlformats.org/officeDocument/2006/customXml" ds:itemID="{5AC2AB04-6644-44B7-B061-B7D2C2D6277C}">
  <ds:schemaRefs>
    <ds:schemaRef ds:uri="http://schemas.openxmlformats.org/officeDocument/2006/bibliography"/>
  </ds:schemaRefs>
</ds:datastoreItem>
</file>

<file path=customXml/itemProps3.xml><?xml version="1.0" encoding="utf-8"?>
<ds:datastoreItem xmlns:ds="http://schemas.openxmlformats.org/officeDocument/2006/customXml" ds:itemID="{B809E521-D679-495F-9B97-1C2382AB98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f6e1e8-23ac-4db9-86c4-0e3601708a35"/>
    <ds:schemaRef ds:uri="e08f44b2-7c34-4b17-b577-bb772d2280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FA9394-6040-4421-92DC-36A0186C82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1021</Words>
  <Characters>5619</Characters>
  <Application>Microsoft Office Word</Application>
  <DocSecurity>0</DocSecurity>
  <Lines>46</Lines>
  <Paragraphs>13</Paragraphs>
  <ScaleCrop>false</ScaleCrop>
  <Company/>
  <LinksUpToDate>false</LinksUpToDate>
  <CharactersWithSpaces>6627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procedimiento - SIG</dc:title>
  <dc:subject/>
  <dc:creator>Yulieth Diaz Gonzalez</dc:creator>
  <cp:keywords>Plantilla procedimiento - SIG</cp:keywords>
  <dc:description/>
  <cp:lastModifiedBy>Laura Valentina Bernal Avila</cp:lastModifiedBy>
  <cp:revision>13</cp:revision>
  <dcterms:created xsi:type="dcterms:W3CDTF">2026-01-06T20:40:00Z</dcterms:created>
  <dcterms:modified xsi:type="dcterms:W3CDTF">2026-05-25T15:23:00Z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0x01010033CC69E006FF9F44B9207B3689F8F025</vt:lpwstr>
  </property>
  <property fmtid="{D5CDD505-2E9C-101B-9397-08002B2CF9AE}" pid="3" name="_dlc_DocIdItemGuid">
    <vt:lpwstr>c9942c27-d5a5-408e-be91-03f017b7a49c</vt:lpwstr>
  </property>
  <property fmtid="{D5CDD505-2E9C-101B-9397-08002B2CF9AE}" pid="4" name="MediaServiceImageTags">
    <vt:lpwstr/>
  </property>
</Properties>
</file>