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4F3C7E8E"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 xml:space="preserve">Definir las actividades para </w:t>
      </w:r>
      <w:r w:rsidR="00487A00">
        <w:rPr>
          <w:rFonts w:ascii="Arial" w:hAnsi="Arial" w:cs="Arial"/>
          <w:color w:val="000000" w:themeColor="text1"/>
          <w:sz w:val="24"/>
          <w:szCs w:val="24"/>
          <w:shd w:val="clear" w:color="auto" w:fill="FFFFFF"/>
        </w:rPr>
        <w:t xml:space="preserve">las </w:t>
      </w:r>
      <w:r w:rsidR="00487A00" w:rsidRPr="00487A00">
        <w:rPr>
          <w:rFonts w:ascii="Arial" w:hAnsi="Arial" w:cs="Arial"/>
          <w:color w:val="000000" w:themeColor="text1"/>
          <w:sz w:val="24"/>
          <w:szCs w:val="24"/>
          <w:shd w:val="clear" w:color="auto" w:fill="FFFFFF"/>
        </w:rPr>
        <w:t>políticas de orientación de defensa, directrices de arreglo directo y criterios de selección de abogado externo</w:t>
      </w:r>
      <w:r w:rsidRPr="00895D93">
        <w:rPr>
          <w:rFonts w:ascii="Arial" w:hAnsi="Arial" w:cs="Arial"/>
          <w:color w:val="000000" w:themeColor="text1"/>
          <w:sz w:val="24"/>
          <w:szCs w:val="24"/>
          <w:shd w:val="clear" w:color="auto" w:fill="FFFFFF"/>
        </w:rPr>
        <w:t xml:space="preserve"> para generar valor público y contribuir a la legalidad, transparencia e integridad en el desempeño de las funciones de la entidad. </w:t>
      </w:r>
    </w:p>
    <w:p w14:paraId="0649F4C5" w14:textId="77777777" w:rsidR="00AC2B97" w:rsidRDefault="00AC2B97" w:rsidP="005405A4">
      <w:pPr>
        <w:rPr>
          <w:rFonts w:ascii="Arial" w:hAnsi="Arial" w:cs="Arial"/>
          <w:color w:val="000000" w:themeColor="text1"/>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2C071F0C" w14:textId="648E04C3" w:rsidR="009155AB" w:rsidRPr="003272CE" w:rsidRDefault="000C3B29" w:rsidP="003272CE">
      <w:pPr>
        <w:jc w:val="both"/>
        <w:rPr>
          <w:rFonts w:ascii="Arial" w:hAnsi="Arial" w:cs="Arial"/>
          <w:sz w:val="24"/>
          <w:szCs w:val="24"/>
        </w:rPr>
      </w:pPr>
      <w:r w:rsidRPr="003272CE">
        <w:rPr>
          <w:rFonts w:ascii="Arial" w:hAnsi="Arial" w:cs="Arial"/>
          <w:color w:val="000000" w:themeColor="text1"/>
          <w:sz w:val="24"/>
          <w:szCs w:val="24"/>
          <w:shd w:val="clear" w:color="auto" w:fill="FFFFFF"/>
        </w:rPr>
        <w:t xml:space="preserve">Inicia con </w:t>
      </w:r>
      <w:r w:rsidR="009155AB" w:rsidRPr="003272CE">
        <w:rPr>
          <w:rFonts w:ascii="Arial" w:hAnsi="Arial" w:cs="Arial"/>
          <w:color w:val="000000" w:themeColor="text1"/>
          <w:sz w:val="24"/>
          <w:szCs w:val="24"/>
          <w:shd w:val="clear" w:color="auto" w:fill="FFFFFF"/>
        </w:rPr>
        <w:t>la evaluac</w:t>
      </w:r>
      <w:r w:rsidR="003272CE" w:rsidRPr="003272CE">
        <w:rPr>
          <w:rFonts w:ascii="Arial" w:hAnsi="Arial" w:cs="Arial"/>
          <w:color w:val="000000" w:themeColor="text1"/>
          <w:sz w:val="24"/>
          <w:szCs w:val="24"/>
          <w:shd w:val="clear" w:color="auto" w:fill="FFFFFF"/>
        </w:rPr>
        <w:t xml:space="preserve">ión de la </w:t>
      </w:r>
      <w:r w:rsidR="009155AB" w:rsidRPr="003272CE">
        <w:rPr>
          <w:rFonts w:ascii="Arial" w:hAnsi="Arial" w:cs="Arial"/>
          <w:sz w:val="24"/>
          <w:szCs w:val="24"/>
        </w:rPr>
        <w:t>necesidad de diseñar política general de orientación de defensa</w:t>
      </w:r>
      <w:r w:rsidR="003272CE">
        <w:rPr>
          <w:rFonts w:ascii="Arial" w:hAnsi="Arial" w:cs="Arial"/>
          <w:sz w:val="24"/>
          <w:szCs w:val="24"/>
        </w:rPr>
        <w:t xml:space="preserve"> </w:t>
      </w:r>
      <w:r w:rsidRPr="003272CE">
        <w:rPr>
          <w:rFonts w:ascii="Arial" w:hAnsi="Arial" w:cs="Arial"/>
          <w:color w:val="000000" w:themeColor="text1"/>
          <w:sz w:val="24"/>
          <w:szCs w:val="24"/>
          <w:shd w:val="clear" w:color="auto" w:fill="FFFFFF"/>
        </w:rPr>
        <w:t xml:space="preserve">y finaliza con </w:t>
      </w:r>
      <w:r w:rsidR="00742490">
        <w:rPr>
          <w:rFonts w:ascii="Arial" w:hAnsi="Arial" w:cs="Arial"/>
          <w:sz w:val="24"/>
          <w:szCs w:val="24"/>
        </w:rPr>
        <w:t>d</w:t>
      </w:r>
      <w:r w:rsidR="009155AB" w:rsidRPr="003272CE">
        <w:rPr>
          <w:rFonts w:ascii="Arial" w:hAnsi="Arial" w:cs="Arial"/>
          <w:sz w:val="24"/>
          <w:szCs w:val="24"/>
        </w:rPr>
        <w:t xml:space="preserve">eterminar actualización directriz conciliación </w:t>
      </w:r>
    </w:p>
    <w:p w14:paraId="0D4D4CAE" w14:textId="283EEC7F" w:rsidR="00F82D24" w:rsidRDefault="00F82D24" w:rsidP="005405A4">
      <w:pPr>
        <w:rPr>
          <w:rFonts w:ascii="Arial" w:hAnsi="Arial" w:cs="Arial"/>
          <w:color w:val="000000" w:themeColor="text1"/>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7E23D66"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1AFD54DC" w14:textId="585EC3C1" w:rsidR="65AD8EBD" w:rsidRDefault="65AD8EBD" w:rsidP="1C950264">
      <w:pPr>
        <w:pStyle w:val="Ttulo1"/>
        <w:spacing w:before="0" w:line="360" w:lineRule="auto"/>
        <w:rPr>
          <w:rFonts w:ascii="Arial" w:eastAsia="Arial" w:hAnsi="Arial" w:cs="Arial"/>
          <w:sz w:val="24"/>
          <w:szCs w:val="24"/>
          <w:lang w:val="es-ES"/>
        </w:rPr>
      </w:pPr>
      <w:r w:rsidRPr="1C950264">
        <w:rPr>
          <w:rFonts w:ascii="Arial" w:eastAsia="Arial" w:hAnsi="Arial" w:cs="Arial"/>
          <w:b/>
          <w:bCs/>
          <w:sz w:val="24"/>
          <w:szCs w:val="24"/>
        </w:rPr>
        <w:lastRenderedPageBreak/>
        <w:t>RESPONSABLE DEL PROCEDIMIENTO</w:t>
      </w:r>
    </w:p>
    <w:p w14:paraId="1866F569" w14:textId="5C6EC5FD" w:rsidR="65AD8EBD" w:rsidRDefault="65AD8EBD" w:rsidP="1C950264">
      <w:pPr>
        <w:spacing w:after="0" w:line="360" w:lineRule="auto"/>
        <w:rPr>
          <w:rFonts w:ascii="Arial" w:eastAsia="Arial" w:hAnsi="Arial" w:cs="Arial"/>
          <w:color w:val="000000" w:themeColor="text1"/>
          <w:sz w:val="24"/>
          <w:szCs w:val="24"/>
          <w:lang w:val="es-ES"/>
        </w:rPr>
      </w:pPr>
      <w:r w:rsidRPr="1C950264">
        <w:rPr>
          <w:rFonts w:ascii="Arial" w:eastAsia="Arial" w:hAnsi="Arial" w:cs="Arial"/>
          <w:color w:val="000000" w:themeColor="text1"/>
          <w:sz w:val="24"/>
          <w:szCs w:val="24"/>
        </w:rPr>
        <w:t>Dirección jurídica</w:t>
      </w:r>
    </w:p>
    <w:p w14:paraId="501BCBC1" w14:textId="3F153EA5" w:rsidR="65AD8EBD" w:rsidRDefault="65AD8EBD" w:rsidP="1C950264">
      <w:pPr>
        <w:pStyle w:val="Ttulo1"/>
        <w:spacing w:before="0" w:line="360" w:lineRule="auto"/>
        <w:rPr>
          <w:rFonts w:ascii="Arial" w:eastAsia="Arial" w:hAnsi="Arial" w:cs="Arial"/>
          <w:sz w:val="24"/>
          <w:szCs w:val="24"/>
        </w:rPr>
      </w:pPr>
      <w:r w:rsidRPr="1C950264">
        <w:rPr>
          <w:rFonts w:ascii="Arial" w:eastAsia="Arial" w:hAnsi="Arial" w:cs="Arial"/>
          <w:b/>
          <w:bCs/>
          <w:sz w:val="24"/>
          <w:szCs w:val="24"/>
        </w:rPr>
        <w:t>DIAGRAMA DE FLUJO</w:t>
      </w:r>
    </w:p>
    <w:p w14:paraId="2261626E" w14:textId="75CE446E" w:rsidR="65AD8EBD" w:rsidRDefault="65AD8EBD" w:rsidP="1C950264">
      <w:pPr>
        <w:rPr>
          <w:rFonts w:ascii="Arial" w:eastAsia="Arial" w:hAnsi="Arial" w:cs="Arial"/>
          <w:color w:val="000000" w:themeColor="text1"/>
          <w:sz w:val="24"/>
          <w:szCs w:val="24"/>
        </w:rPr>
      </w:pPr>
      <w:r w:rsidRPr="1C950264">
        <w:rPr>
          <w:rFonts w:ascii="Arial" w:eastAsia="Arial" w:hAnsi="Arial" w:cs="Arial"/>
          <w:color w:val="000000" w:themeColor="text1"/>
          <w:sz w:val="24"/>
          <w:szCs w:val="24"/>
        </w:rPr>
        <w:t>Se encuentra anexo</w:t>
      </w:r>
    </w:p>
    <w:p w14:paraId="4A0A2981" w14:textId="62422F7E" w:rsidR="1C950264" w:rsidRDefault="1C950264"/>
    <w:p w14:paraId="48BB9D61" w14:textId="77777777" w:rsidR="00527F07" w:rsidRDefault="00527F07" w:rsidP="00F23750">
      <w:pPr>
        <w:pStyle w:val="Ttulo1"/>
        <w:spacing w:before="0" w:line="360" w:lineRule="auto"/>
        <w:rPr>
          <w:rFonts w:ascii="Arial" w:hAnsi="Arial" w:cs="Arial"/>
          <w:b/>
          <w:bCs/>
          <w:sz w:val="24"/>
          <w:szCs w:val="24"/>
          <w:shd w:val="clear" w:color="auto" w:fill="FFFFFF"/>
        </w:rPr>
      </w:pPr>
    </w:p>
    <w:p w14:paraId="77CEF722" w14:textId="518725A2"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5EF352F5">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D36518" w14:paraId="35CF19E6" w14:textId="77777777" w:rsidTr="5EF352F5">
        <w:trPr>
          <w:trHeight w:val="3565"/>
        </w:trPr>
        <w:tc>
          <w:tcPr>
            <w:tcW w:w="426" w:type="dxa"/>
          </w:tcPr>
          <w:p w14:paraId="649841BE" w14:textId="3A4DF3E0" w:rsidR="00D36518" w:rsidRPr="00742490" w:rsidRDefault="00D36518" w:rsidP="00D36518">
            <w:pPr>
              <w:rPr>
                <w:rFonts w:ascii="Arial" w:hAnsi="Arial" w:cs="Arial"/>
                <w:b/>
                <w:bCs/>
              </w:rPr>
            </w:pPr>
            <w:r w:rsidRPr="00742490">
              <w:rPr>
                <w:rFonts w:ascii="Arial" w:hAnsi="Arial" w:cs="Arial"/>
                <w:b/>
                <w:bCs/>
              </w:rPr>
              <w:t>1</w:t>
            </w:r>
          </w:p>
        </w:tc>
        <w:tc>
          <w:tcPr>
            <w:tcW w:w="7370" w:type="dxa"/>
          </w:tcPr>
          <w:p w14:paraId="570780D6" w14:textId="77777777" w:rsidR="00D36518" w:rsidRPr="00742490" w:rsidRDefault="00D36518" w:rsidP="00D36518">
            <w:pPr>
              <w:rPr>
                <w:rFonts w:ascii="Arial" w:hAnsi="Arial" w:cs="Arial"/>
                <w:b/>
                <w:bCs/>
              </w:rPr>
            </w:pPr>
            <w:r w:rsidRPr="00742490">
              <w:rPr>
                <w:rFonts w:ascii="Arial" w:hAnsi="Arial" w:cs="Arial"/>
                <w:b/>
                <w:bCs/>
              </w:rPr>
              <w:t>Evaluar necesidad de diseñar política general de orientación de defensa</w:t>
            </w:r>
          </w:p>
          <w:p w14:paraId="0626E8DF" w14:textId="77777777" w:rsidR="00D36518" w:rsidRPr="00742490" w:rsidRDefault="00D36518" w:rsidP="00D36518">
            <w:pPr>
              <w:rPr>
                <w:rFonts w:ascii="Arial" w:hAnsi="Arial" w:cs="Arial"/>
                <w:b/>
                <w:bCs/>
              </w:rPr>
            </w:pPr>
          </w:p>
          <w:p w14:paraId="7E395C4E" w14:textId="3C641CCA" w:rsidR="00D36518" w:rsidRPr="00742490" w:rsidRDefault="00D36518" w:rsidP="00D36518">
            <w:pPr>
              <w:rPr>
                <w:rFonts w:ascii="Arial" w:hAnsi="Arial" w:cs="Arial"/>
              </w:rPr>
            </w:pPr>
            <w:r w:rsidRPr="00742490">
              <w:rPr>
                <w:rFonts w:ascii="Arial" w:hAnsi="Arial" w:cs="Arial"/>
              </w:rPr>
              <w:t>El director Jurídico, el subdirector de Defensa Jurídica y el Coordinador del Grupo de Defensa Judicial evalúan la oportunidad de proponer al Comité de Conciliación la necesidad de diseñar política(s) general(s) de orientación de defensa de los intereses de la entidad.</w:t>
            </w:r>
          </w:p>
          <w:p w14:paraId="601CF95D" w14:textId="77777777" w:rsidR="000E3AE0" w:rsidRPr="00742490" w:rsidRDefault="000E3AE0" w:rsidP="00D36518">
            <w:pPr>
              <w:rPr>
                <w:rFonts w:ascii="Arial" w:hAnsi="Arial" w:cs="Arial"/>
              </w:rPr>
            </w:pPr>
          </w:p>
          <w:p w14:paraId="12412FA8" w14:textId="6DC71E00" w:rsidR="000E3AE0" w:rsidRPr="00742490" w:rsidRDefault="000E3AE0" w:rsidP="00D36518">
            <w:pPr>
              <w:rPr>
                <w:rFonts w:ascii="Arial" w:hAnsi="Arial" w:cs="Arial"/>
              </w:rPr>
            </w:pPr>
            <w:r w:rsidRPr="00742490">
              <w:rPr>
                <w:rFonts w:ascii="Arial" w:hAnsi="Arial" w:cs="Arial"/>
              </w:rPr>
              <w:t xml:space="preserve">¿Se debe proponer al comité </w:t>
            </w:r>
            <w:r w:rsidR="005C172F" w:rsidRPr="00742490">
              <w:rPr>
                <w:rFonts w:ascii="Arial" w:hAnsi="Arial" w:cs="Arial"/>
              </w:rPr>
              <w:t>el diseño</w:t>
            </w:r>
            <w:r w:rsidRPr="00742490">
              <w:rPr>
                <w:rFonts w:ascii="Arial" w:hAnsi="Arial" w:cs="Arial"/>
              </w:rPr>
              <w:t>?</w:t>
            </w:r>
          </w:p>
          <w:p w14:paraId="45630D38" w14:textId="77777777" w:rsidR="00993C08" w:rsidRPr="00742490" w:rsidRDefault="00993C08" w:rsidP="00D36518">
            <w:pPr>
              <w:rPr>
                <w:rFonts w:ascii="Arial" w:hAnsi="Arial" w:cs="Arial"/>
              </w:rPr>
            </w:pPr>
          </w:p>
          <w:p w14:paraId="68D906AC" w14:textId="6A820E9C" w:rsidR="00993C08" w:rsidRPr="00742490" w:rsidRDefault="00993C08" w:rsidP="00D36518">
            <w:pPr>
              <w:rPr>
                <w:rFonts w:ascii="Arial" w:hAnsi="Arial" w:cs="Arial"/>
              </w:rPr>
            </w:pPr>
            <w:r w:rsidRPr="00742490">
              <w:rPr>
                <w:rFonts w:ascii="Arial" w:hAnsi="Arial" w:cs="Arial"/>
              </w:rPr>
              <w:t>Si, continua con la actividad 2</w:t>
            </w:r>
          </w:p>
          <w:p w14:paraId="7243B620" w14:textId="77777777" w:rsidR="00993C08" w:rsidRPr="00742490" w:rsidRDefault="00993C08" w:rsidP="00D36518">
            <w:pPr>
              <w:rPr>
                <w:rFonts w:ascii="Arial" w:hAnsi="Arial" w:cs="Arial"/>
              </w:rPr>
            </w:pPr>
          </w:p>
          <w:p w14:paraId="106A7D14" w14:textId="195D8454" w:rsidR="00993C08" w:rsidRPr="00742490" w:rsidRDefault="00993C08" w:rsidP="00D36518">
            <w:pPr>
              <w:rPr>
                <w:rFonts w:ascii="Arial" w:hAnsi="Arial" w:cs="Arial"/>
              </w:rPr>
            </w:pPr>
            <w:r w:rsidRPr="00742490">
              <w:rPr>
                <w:rFonts w:ascii="Arial" w:hAnsi="Arial" w:cs="Arial"/>
              </w:rPr>
              <w:t>No</w:t>
            </w:r>
            <w:r w:rsidR="009C60AA" w:rsidRPr="00742490">
              <w:rPr>
                <w:rFonts w:ascii="Arial" w:hAnsi="Arial" w:cs="Arial"/>
              </w:rPr>
              <w:t>,</w:t>
            </w:r>
            <w:r w:rsidR="008E1CEA" w:rsidRPr="00742490">
              <w:rPr>
                <w:rFonts w:ascii="Arial" w:hAnsi="Arial" w:cs="Arial"/>
              </w:rPr>
              <w:t xml:space="preserve"> se continua con la actividad 3</w:t>
            </w:r>
          </w:p>
          <w:p w14:paraId="5F1F1D6C" w14:textId="633E199F" w:rsidR="00D36518" w:rsidRPr="00742490" w:rsidRDefault="00D36518" w:rsidP="00D36518">
            <w:pPr>
              <w:rPr>
                <w:rFonts w:ascii="Arial" w:hAnsi="Arial" w:cs="Arial"/>
                <w:b/>
                <w:bCs/>
              </w:rPr>
            </w:pPr>
          </w:p>
        </w:tc>
        <w:tc>
          <w:tcPr>
            <w:tcW w:w="1984" w:type="dxa"/>
          </w:tcPr>
          <w:p w14:paraId="5576A2EE" w14:textId="77777777" w:rsidR="00D36518" w:rsidRPr="00742490" w:rsidRDefault="00D36518" w:rsidP="00D36518">
            <w:pPr>
              <w:rPr>
                <w:rFonts w:ascii="Arial" w:hAnsi="Arial" w:cs="Arial"/>
              </w:rPr>
            </w:pPr>
          </w:p>
          <w:p w14:paraId="19012765" w14:textId="1FC14B68" w:rsidR="00D36518" w:rsidRPr="00742490" w:rsidRDefault="00D36518" w:rsidP="00D36518">
            <w:pPr>
              <w:rPr>
                <w:rFonts w:ascii="Arial" w:hAnsi="Arial" w:cs="Arial"/>
              </w:rPr>
            </w:pPr>
            <w:r w:rsidRPr="00742490">
              <w:rPr>
                <w:rFonts w:ascii="Arial" w:hAnsi="Arial" w:cs="Arial"/>
              </w:rPr>
              <w:t>Director Jurídico</w:t>
            </w:r>
          </w:p>
          <w:p w14:paraId="5C50FC4C" w14:textId="77777777" w:rsidR="00D36518" w:rsidRPr="00742490" w:rsidRDefault="00D36518" w:rsidP="00D36518">
            <w:pPr>
              <w:rPr>
                <w:rFonts w:ascii="Arial" w:hAnsi="Arial" w:cs="Arial"/>
              </w:rPr>
            </w:pPr>
            <w:r w:rsidRPr="00742490">
              <w:rPr>
                <w:rFonts w:ascii="Arial" w:hAnsi="Arial" w:cs="Arial"/>
              </w:rPr>
              <w:t xml:space="preserve">Subdirector de Defensa Jurídica </w:t>
            </w:r>
          </w:p>
          <w:p w14:paraId="3FA783C5" w14:textId="77777777" w:rsidR="00D36518" w:rsidRPr="00742490" w:rsidRDefault="00D36518" w:rsidP="00D36518">
            <w:pPr>
              <w:rPr>
                <w:rFonts w:ascii="Arial" w:hAnsi="Arial" w:cs="Arial"/>
              </w:rPr>
            </w:pPr>
            <w:r w:rsidRPr="00742490">
              <w:rPr>
                <w:rFonts w:ascii="Arial" w:hAnsi="Arial" w:cs="Arial"/>
              </w:rPr>
              <w:t>Coordinadores de los Grupos de Defensa Judicial</w:t>
            </w:r>
          </w:p>
          <w:p w14:paraId="615D9BC7" w14:textId="29EBC8B3" w:rsidR="00D36518" w:rsidRPr="00742490" w:rsidRDefault="00D36518" w:rsidP="00D36518">
            <w:pPr>
              <w:rPr>
                <w:rFonts w:ascii="Arial" w:hAnsi="Arial" w:cs="Arial"/>
              </w:rPr>
            </w:pPr>
          </w:p>
        </w:tc>
        <w:tc>
          <w:tcPr>
            <w:tcW w:w="1701" w:type="dxa"/>
          </w:tcPr>
          <w:p w14:paraId="5CE3F48C" w14:textId="77777777" w:rsidR="00D36518" w:rsidRPr="00742490" w:rsidRDefault="00D36518" w:rsidP="00D36518">
            <w:pPr>
              <w:rPr>
                <w:rFonts w:ascii="Arial" w:hAnsi="Arial" w:cs="Arial"/>
              </w:rPr>
            </w:pPr>
          </w:p>
          <w:p w14:paraId="3029982B" w14:textId="77777777" w:rsidR="00D36518" w:rsidRPr="00742490" w:rsidRDefault="00D36518" w:rsidP="00D36518">
            <w:pPr>
              <w:rPr>
                <w:rFonts w:ascii="Arial" w:hAnsi="Arial" w:cs="Arial"/>
              </w:rPr>
            </w:pPr>
          </w:p>
          <w:p w14:paraId="46BF8662" w14:textId="77777777" w:rsidR="00D36518" w:rsidRPr="00742490" w:rsidRDefault="00D36518" w:rsidP="00D36518">
            <w:pPr>
              <w:rPr>
                <w:rFonts w:ascii="Arial" w:hAnsi="Arial" w:cs="Arial"/>
              </w:rPr>
            </w:pPr>
          </w:p>
          <w:p w14:paraId="3C93327F" w14:textId="77777777" w:rsidR="00D36518" w:rsidRPr="00742490" w:rsidRDefault="00D36518" w:rsidP="00D36518">
            <w:pPr>
              <w:rPr>
                <w:rFonts w:ascii="Arial" w:hAnsi="Arial" w:cs="Arial"/>
              </w:rPr>
            </w:pPr>
          </w:p>
          <w:p w14:paraId="76050441" w14:textId="77777777" w:rsidR="00D36518" w:rsidRPr="00742490" w:rsidRDefault="00D36518" w:rsidP="00D36518">
            <w:pPr>
              <w:rPr>
                <w:rFonts w:ascii="Arial" w:hAnsi="Arial" w:cs="Arial"/>
              </w:rPr>
            </w:pPr>
          </w:p>
          <w:p w14:paraId="775BFED7" w14:textId="398134D0" w:rsidR="00D36518" w:rsidRPr="00742490" w:rsidRDefault="00D36518" w:rsidP="00D36518">
            <w:pPr>
              <w:rPr>
                <w:rFonts w:ascii="Arial" w:hAnsi="Arial" w:cs="Arial"/>
              </w:rPr>
            </w:pPr>
            <w:r w:rsidRPr="00742490">
              <w:rPr>
                <w:rFonts w:ascii="Arial" w:hAnsi="Arial" w:cs="Arial"/>
              </w:rPr>
              <w:t>Sin definir</w:t>
            </w:r>
          </w:p>
        </w:tc>
        <w:tc>
          <w:tcPr>
            <w:tcW w:w="2268" w:type="dxa"/>
          </w:tcPr>
          <w:p w14:paraId="2CD3EB80" w14:textId="77777777" w:rsidR="00D36518" w:rsidRPr="00742490" w:rsidRDefault="00D36518" w:rsidP="00D36518">
            <w:pPr>
              <w:rPr>
                <w:rFonts w:ascii="Arial" w:hAnsi="Arial" w:cs="Arial"/>
              </w:rPr>
            </w:pPr>
          </w:p>
          <w:p w14:paraId="58FE6278" w14:textId="77777777" w:rsidR="00D36518" w:rsidRPr="00742490" w:rsidRDefault="00D36518" w:rsidP="00D36518">
            <w:pPr>
              <w:rPr>
                <w:rFonts w:ascii="Arial" w:hAnsi="Arial" w:cs="Arial"/>
              </w:rPr>
            </w:pPr>
          </w:p>
          <w:p w14:paraId="32146EAF" w14:textId="77777777" w:rsidR="00D36518" w:rsidRPr="00742490" w:rsidRDefault="00D36518" w:rsidP="00D36518">
            <w:pPr>
              <w:rPr>
                <w:rFonts w:ascii="Arial" w:hAnsi="Arial" w:cs="Arial"/>
              </w:rPr>
            </w:pPr>
          </w:p>
          <w:p w14:paraId="54E7084A" w14:textId="77777777" w:rsidR="00D36518" w:rsidRPr="00742490" w:rsidRDefault="00D36518" w:rsidP="00D36518">
            <w:pPr>
              <w:rPr>
                <w:rFonts w:ascii="Arial" w:hAnsi="Arial" w:cs="Arial"/>
              </w:rPr>
            </w:pPr>
          </w:p>
          <w:p w14:paraId="3E35DB1F" w14:textId="77777777" w:rsidR="00D36518" w:rsidRPr="00742490" w:rsidRDefault="00D36518" w:rsidP="00D36518">
            <w:pPr>
              <w:rPr>
                <w:rFonts w:ascii="Arial" w:hAnsi="Arial" w:cs="Arial"/>
              </w:rPr>
            </w:pPr>
          </w:p>
          <w:p w14:paraId="3FBB1921" w14:textId="3323FEBE" w:rsidR="00D36518" w:rsidRPr="00742490" w:rsidRDefault="00D36518" w:rsidP="00D36518">
            <w:pPr>
              <w:rPr>
                <w:rFonts w:ascii="Arial" w:hAnsi="Arial" w:cs="Arial"/>
              </w:rPr>
            </w:pPr>
            <w:r w:rsidRPr="00742490">
              <w:rPr>
                <w:rFonts w:ascii="Arial" w:hAnsi="Arial" w:cs="Arial"/>
              </w:rPr>
              <w:t>Sin definir</w:t>
            </w:r>
          </w:p>
        </w:tc>
      </w:tr>
      <w:tr w:rsidR="00822E32" w14:paraId="1A4B904D" w14:textId="77777777" w:rsidTr="5EF352F5">
        <w:tc>
          <w:tcPr>
            <w:tcW w:w="426" w:type="dxa"/>
          </w:tcPr>
          <w:p w14:paraId="102DA8D5" w14:textId="00CD04BA" w:rsidR="00822E32" w:rsidRPr="00742490" w:rsidRDefault="009B5FCA" w:rsidP="002579AB">
            <w:pPr>
              <w:rPr>
                <w:rFonts w:ascii="Arial" w:hAnsi="Arial" w:cs="Arial"/>
                <w:b/>
                <w:bCs/>
              </w:rPr>
            </w:pPr>
            <w:r w:rsidRPr="00742490">
              <w:rPr>
                <w:rFonts w:ascii="Arial" w:hAnsi="Arial" w:cs="Arial"/>
                <w:b/>
                <w:bCs/>
              </w:rPr>
              <w:t>2</w:t>
            </w:r>
          </w:p>
        </w:tc>
        <w:tc>
          <w:tcPr>
            <w:tcW w:w="7370" w:type="dxa"/>
          </w:tcPr>
          <w:p w14:paraId="78FFD838" w14:textId="77777777" w:rsidR="00822E32" w:rsidRPr="00742490" w:rsidRDefault="009B5FCA" w:rsidP="002579AB">
            <w:pPr>
              <w:rPr>
                <w:rFonts w:ascii="Arial" w:hAnsi="Arial" w:cs="Arial"/>
                <w:b/>
                <w:bCs/>
              </w:rPr>
            </w:pPr>
            <w:r w:rsidRPr="00742490">
              <w:rPr>
                <w:rFonts w:ascii="Arial" w:hAnsi="Arial" w:cs="Arial"/>
                <w:b/>
                <w:bCs/>
              </w:rPr>
              <w:t>Proponer diseño de política general de orientación de defensa</w:t>
            </w:r>
          </w:p>
          <w:p w14:paraId="26324569" w14:textId="77777777" w:rsidR="009B5FCA" w:rsidRPr="00742490" w:rsidRDefault="009B5FCA" w:rsidP="002579AB">
            <w:pPr>
              <w:rPr>
                <w:rFonts w:ascii="Arial" w:hAnsi="Arial" w:cs="Arial"/>
                <w:b/>
                <w:bCs/>
              </w:rPr>
            </w:pPr>
          </w:p>
          <w:p w14:paraId="0B400FCB" w14:textId="77777777" w:rsidR="009B5FCA" w:rsidRPr="00742490" w:rsidRDefault="009B5FCA" w:rsidP="009B5FCA">
            <w:pPr>
              <w:rPr>
                <w:rFonts w:ascii="Arial" w:hAnsi="Arial" w:cs="Arial"/>
              </w:rPr>
            </w:pPr>
            <w:r w:rsidRPr="00742490">
              <w:rPr>
                <w:rFonts w:ascii="Arial" w:hAnsi="Arial" w:cs="Arial"/>
              </w:rPr>
              <w:t xml:space="preserve">El Director Jurídico, el Subdirector de Defensa Jurídica y el Coordinador del Grupo de Defensa Judicial elaboran para su presentación al Comité de Conciliación: </w:t>
            </w:r>
          </w:p>
          <w:p w14:paraId="33AAA3E8" w14:textId="77777777" w:rsidR="009B5FCA" w:rsidRPr="00742490" w:rsidRDefault="009B5FCA" w:rsidP="009B5FCA">
            <w:pPr>
              <w:rPr>
                <w:rFonts w:ascii="Arial" w:hAnsi="Arial" w:cs="Arial"/>
              </w:rPr>
            </w:pPr>
            <w:r w:rsidRPr="00742490">
              <w:rPr>
                <w:rFonts w:ascii="Arial" w:hAnsi="Arial" w:cs="Arial"/>
              </w:rPr>
              <w:t> </w:t>
            </w:r>
          </w:p>
          <w:p w14:paraId="345EC7DC" w14:textId="77777777" w:rsidR="009B5FCA" w:rsidRPr="00742490" w:rsidRDefault="009B5FCA" w:rsidP="009B5FCA">
            <w:pPr>
              <w:rPr>
                <w:rFonts w:ascii="Arial" w:hAnsi="Arial" w:cs="Arial"/>
              </w:rPr>
            </w:pPr>
            <w:r w:rsidRPr="00742490">
              <w:rPr>
                <w:rFonts w:ascii="Arial" w:hAnsi="Arial" w:cs="Arial"/>
              </w:rPr>
              <w:t>1. La exposición de motivos de la necesidad de diseñar política(s) general(s) de orientación de defensa de los intereses de la entidad.</w:t>
            </w:r>
          </w:p>
          <w:p w14:paraId="33260ED3" w14:textId="77777777" w:rsidR="009B5FCA" w:rsidRPr="00742490" w:rsidRDefault="009B5FCA" w:rsidP="009B5FCA">
            <w:pPr>
              <w:rPr>
                <w:rFonts w:ascii="Arial" w:hAnsi="Arial" w:cs="Arial"/>
              </w:rPr>
            </w:pPr>
            <w:r w:rsidRPr="00742490">
              <w:rPr>
                <w:rFonts w:ascii="Arial" w:hAnsi="Arial" w:cs="Arial"/>
              </w:rPr>
              <w:t>2. Una propuesta preliminar de diseño de política(s) general(s) de orientación de defensa de los intereses de la entidad.</w:t>
            </w:r>
          </w:p>
          <w:p w14:paraId="56138E91" w14:textId="77777777" w:rsidR="009B5FCA" w:rsidRPr="00742490" w:rsidRDefault="009B5FCA" w:rsidP="009B5FCA">
            <w:pPr>
              <w:rPr>
                <w:rFonts w:ascii="Arial" w:hAnsi="Arial" w:cs="Arial"/>
              </w:rPr>
            </w:pPr>
            <w:r w:rsidRPr="00742490">
              <w:rPr>
                <w:rFonts w:ascii="Arial" w:hAnsi="Arial" w:cs="Arial"/>
              </w:rPr>
              <w:t> </w:t>
            </w:r>
          </w:p>
          <w:p w14:paraId="47512951" w14:textId="77777777" w:rsidR="009B5FCA" w:rsidRPr="00742490" w:rsidRDefault="009B5FCA" w:rsidP="009B5FCA">
            <w:pPr>
              <w:rPr>
                <w:rFonts w:ascii="Arial" w:hAnsi="Arial" w:cs="Arial"/>
              </w:rPr>
            </w:pPr>
            <w:r w:rsidRPr="00742490">
              <w:rPr>
                <w:rFonts w:ascii="Arial" w:hAnsi="Arial" w:cs="Arial"/>
              </w:rPr>
              <w:t>Lo anterior, de acuerdo con las metodologías, mecanismos o instrumentos que para tal efecto determine, comunique, reglamente o ponga a disposición la Agencia Nacional de Defensa Jurídica del Estado o la autoridad competente en la materia. </w:t>
            </w:r>
          </w:p>
          <w:p w14:paraId="42B2A941" w14:textId="10B81367" w:rsidR="009B5FCA" w:rsidRPr="00742490" w:rsidRDefault="009B5FCA" w:rsidP="002579AB">
            <w:pPr>
              <w:rPr>
                <w:rFonts w:ascii="Arial" w:hAnsi="Arial" w:cs="Arial"/>
                <w:b/>
                <w:bCs/>
              </w:rPr>
            </w:pPr>
          </w:p>
        </w:tc>
        <w:tc>
          <w:tcPr>
            <w:tcW w:w="1984" w:type="dxa"/>
          </w:tcPr>
          <w:p w14:paraId="5B13ED17" w14:textId="77777777" w:rsidR="00822E32" w:rsidRPr="00742490" w:rsidRDefault="00822E32" w:rsidP="002579AB">
            <w:pPr>
              <w:rPr>
                <w:rFonts w:ascii="Arial" w:hAnsi="Arial" w:cs="Arial"/>
              </w:rPr>
            </w:pPr>
          </w:p>
        </w:tc>
        <w:tc>
          <w:tcPr>
            <w:tcW w:w="1701" w:type="dxa"/>
          </w:tcPr>
          <w:p w14:paraId="267B7A53" w14:textId="77777777" w:rsidR="00822E32" w:rsidRPr="00742490" w:rsidRDefault="00822E32" w:rsidP="002579AB">
            <w:pPr>
              <w:rPr>
                <w:rFonts w:ascii="Arial" w:hAnsi="Arial" w:cs="Arial"/>
              </w:rPr>
            </w:pPr>
          </w:p>
        </w:tc>
        <w:tc>
          <w:tcPr>
            <w:tcW w:w="2268" w:type="dxa"/>
          </w:tcPr>
          <w:p w14:paraId="6A109C5D" w14:textId="77777777" w:rsidR="00822E32" w:rsidRPr="00742490" w:rsidRDefault="00822E32" w:rsidP="002579AB">
            <w:pPr>
              <w:rPr>
                <w:rFonts w:ascii="Arial" w:hAnsi="Arial" w:cs="Arial"/>
              </w:rPr>
            </w:pPr>
          </w:p>
        </w:tc>
      </w:tr>
      <w:tr w:rsidR="00BB2F88" w14:paraId="2321B8E2" w14:textId="77777777" w:rsidTr="5EF352F5">
        <w:tc>
          <w:tcPr>
            <w:tcW w:w="426" w:type="dxa"/>
          </w:tcPr>
          <w:p w14:paraId="0D302F76" w14:textId="463EAEC0" w:rsidR="00BB2F88" w:rsidRPr="00742490" w:rsidRDefault="00BB2F88" w:rsidP="00BB2F88">
            <w:pPr>
              <w:rPr>
                <w:rFonts w:ascii="Arial" w:hAnsi="Arial" w:cs="Arial"/>
                <w:b/>
                <w:bCs/>
              </w:rPr>
            </w:pPr>
            <w:r w:rsidRPr="00742490">
              <w:rPr>
                <w:rFonts w:ascii="Arial" w:hAnsi="Arial" w:cs="Arial"/>
                <w:b/>
                <w:bCs/>
              </w:rPr>
              <w:t>3</w:t>
            </w:r>
          </w:p>
        </w:tc>
        <w:tc>
          <w:tcPr>
            <w:tcW w:w="7370" w:type="dxa"/>
          </w:tcPr>
          <w:p w14:paraId="131DC664" w14:textId="77777777" w:rsidR="00BB2F88" w:rsidRPr="00742490" w:rsidRDefault="00BB2F88" w:rsidP="00BB2F88">
            <w:pPr>
              <w:rPr>
                <w:rFonts w:ascii="Arial" w:hAnsi="Arial" w:cs="Arial"/>
                <w:b/>
                <w:bCs/>
              </w:rPr>
            </w:pPr>
            <w:r w:rsidRPr="00742490">
              <w:rPr>
                <w:rFonts w:ascii="Arial" w:hAnsi="Arial" w:cs="Arial"/>
                <w:b/>
                <w:bCs/>
              </w:rPr>
              <w:t>Evaluar necesidad de definir criterio(s) selección abogado(s) externo(s)</w:t>
            </w:r>
          </w:p>
          <w:p w14:paraId="7850B088" w14:textId="77777777" w:rsidR="00BB2F88" w:rsidRPr="00742490" w:rsidRDefault="00BB2F88" w:rsidP="00BB2F88">
            <w:pPr>
              <w:rPr>
                <w:rFonts w:ascii="Arial" w:hAnsi="Arial" w:cs="Arial"/>
              </w:rPr>
            </w:pPr>
          </w:p>
          <w:p w14:paraId="4A91592D" w14:textId="77777777" w:rsidR="00BB2F88" w:rsidRPr="00742490" w:rsidRDefault="00BB2F88" w:rsidP="00BB2F88">
            <w:pPr>
              <w:rPr>
                <w:rFonts w:ascii="Arial" w:hAnsi="Arial" w:cs="Arial"/>
              </w:rPr>
            </w:pPr>
            <w:r w:rsidRPr="00742490">
              <w:rPr>
                <w:rFonts w:ascii="Arial" w:hAnsi="Arial" w:cs="Arial"/>
              </w:rPr>
              <w:t>El Director Jurídico, el subdirector de Defensa Jurídica y los Coordinadores de los Grupos de Defensa Judicial y de Tutelas evalúan la oportunidad de proponer al Comité de Conciliación la necesidad de definir criterio(s) de selección de abogados externos para la defensa de los intereses de la entidad.</w:t>
            </w:r>
          </w:p>
          <w:p w14:paraId="634A7F9D" w14:textId="77777777" w:rsidR="00BB2F88" w:rsidRPr="00742490" w:rsidRDefault="00BB2F88" w:rsidP="00BB2F88">
            <w:pPr>
              <w:rPr>
                <w:rFonts w:ascii="Arial" w:hAnsi="Arial" w:cs="Arial"/>
                <w:b/>
                <w:bCs/>
              </w:rPr>
            </w:pPr>
          </w:p>
          <w:p w14:paraId="3C0EA418" w14:textId="3A54C61F" w:rsidR="00BB2F88" w:rsidRPr="00742490" w:rsidRDefault="00BB2F88" w:rsidP="00BB2F88">
            <w:pPr>
              <w:rPr>
                <w:rFonts w:ascii="Arial" w:hAnsi="Arial" w:cs="Arial"/>
              </w:rPr>
            </w:pPr>
            <w:r w:rsidRPr="00742490">
              <w:rPr>
                <w:rFonts w:ascii="Arial" w:hAnsi="Arial" w:cs="Arial"/>
              </w:rPr>
              <w:t>¿Se debe proponer al comité la definición?</w:t>
            </w:r>
          </w:p>
          <w:p w14:paraId="18BA0270" w14:textId="77777777" w:rsidR="00BB2F88" w:rsidRPr="00742490" w:rsidRDefault="00BB2F88" w:rsidP="00BB2F88">
            <w:pPr>
              <w:rPr>
                <w:rFonts w:ascii="Arial" w:hAnsi="Arial" w:cs="Arial"/>
              </w:rPr>
            </w:pPr>
          </w:p>
          <w:p w14:paraId="32FC54BC" w14:textId="25A75442" w:rsidR="00BB2F88" w:rsidRPr="00742490" w:rsidRDefault="00BB2F88" w:rsidP="00BB2F88">
            <w:pPr>
              <w:rPr>
                <w:rFonts w:ascii="Arial" w:hAnsi="Arial" w:cs="Arial"/>
              </w:rPr>
            </w:pPr>
            <w:r w:rsidRPr="00742490">
              <w:rPr>
                <w:rFonts w:ascii="Arial" w:hAnsi="Arial" w:cs="Arial"/>
              </w:rPr>
              <w:t>Si, continua con la actividad 4</w:t>
            </w:r>
          </w:p>
          <w:p w14:paraId="0C997F29" w14:textId="77777777" w:rsidR="00BB2F88" w:rsidRPr="00742490" w:rsidRDefault="00BB2F88" w:rsidP="00BB2F88">
            <w:pPr>
              <w:rPr>
                <w:rFonts w:ascii="Arial" w:hAnsi="Arial" w:cs="Arial"/>
                <w:b/>
                <w:bCs/>
              </w:rPr>
            </w:pPr>
          </w:p>
        </w:tc>
        <w:tc>
          <w:tcPr>
            <w:tcW w:w="1984" w:type="dxa"/>
          </w:tcPr>
          <w:p w14:paraId="4516F248" w14:textId="77777777" w:rsidR="00BB2F88" w:rsidRPr="00742490" w:rsidRDefault="00BB2F88" w:rsidP="00BB2F88">
            <w:pPr>
              <w:rPr>
                <w:rFonts w:ascii="Arial" w:hAnsi="Arial" w:cs="Arial"/>
              </w:rPr>
            </w:pPr>
          </w:p>
          <w:p w14:paraId="1C599351" w14:textId="77777777" w:rsidR="00BB2F88" w:rsidRPr="00742490" w:rsidRDefault="00BB2F88" w:rsidP="00BB2F88">
            <w:pPr>
              <w:rPr>
                <w:rFonts w:ascii="Arial" w:hAnsi="Arial" w:cs="Arial"/>
              </w:rPr>
            </w:pPr>
            <w:r w:rsidRPr="00742490">
              <w:rPr>
                <w:rFonts w:ascii="Arial" w:hAnsi="Arial" w:cs="Arial"/>
              </w:rPr>
              <w:t>Director Jurídico</w:t>
            </w:r>
          </w:p>
          <w:p w14:paraId="33755821" w14:textId="77777777" w:rsidR="00BB2F88" w:rsidRPr="00742490" w:rsidRDefault="00BB2F88" w:rsidP="00BB2F88">
            <w:pPr>
              <w:rPr>
                <w:rFonts w:ascii="Arial" w:hAnsi="Arial" w:cs="Arial"/>
              </w:rPr>
            </w:pPr>
            <w:r w:rsidRPr="00742490">
              <w:rPr>
                <w:rFonts w:ascii="Arial" w:hAnsi="Arial" w:cs="Arial"/>
              </w:rPr>
              <w:t xml:space="preserve">Subdirector de Defensa Jurídica </w:t>
            </w:r>
          </w:p>
          <w:p w14:paraId="37C2AB54" w14:textId="77777777" w:rsidR="00BB2F88" w:rsidRPr="00742490" w:rsidRDefault="00BB2F88" w:rsidP="00BB2F88">
            <w:pPr>
              <w:rPr>
                <w:rFonts w:ascii="Arial" w:hAnsi="Arial" w:cs="Arial"/>
              </w:rPr>
            </w:pPr>
            <w:r w:rsidRPr="00742490">
              <w:rPr>
                <w:rFonts w:ascii="Arial" w:hAnsi="Arial" w:cs="Arial"/>
              </w:rPr>
              <w:t>Coordinadores de los Grupos de Defensa Judicial y de Tutelas</w:t>
            </w:r>
          </w:p>
          <w:p w14:paraId="423377FA" w14:textId="77777777" w:rsidR="00BB2F88" w:rsidRPr="00742490" w:rsidRDefault="00BB2F88" w:rsidP="00BB2F88">
            <w:pPr>
              <w:rPr>
                <w:rFonts w:ascii="Arial" w:hAnsi="Arial" w:cs="Arial"/>
              </w:rPr>
            </w:pPr>
          </w:p>
          <w:p w14:paraId="77B011B2" w14:textId="77777777" w:rsidR="00BB2F88" w:rsidRPr="00742490" w:rsidRDefault="00BB2F88" w:rsidP="00BB2F88">
            <w:pPr>
              <w:rPr>
                <w:rFonts w:ascii="Arial" w:hAnsi="Arial" w:cs="Arial"/>
              </w:rPr>
            </w:pPr>
          </w:p>
        </w:tc>
        <w:tc>
          <w:tcPr>
            <w:tcW w:w="1701" w:type="dxa"/>
          </w:tcPr>
          <w:p w14:paraId="2104E333" w14:textId="77777777" w:rsidR="00BB2F88" w:rsidRPr="00742490" w:rsidRDefault="00BB2F88" w:rsidP="00BB2F88">
            <w:pPr>
              <w:rPr>
                <w:rFonts w:ascii="Arial" w:hAnsi="Arial" w:cs="Arial"/>
              </w:rPr>
            </w:pPr>
          </w:p>
          <w:p w14:paraId="538CDB5E" w14:textId="77777777" w:rsidR="00BB2F88" w:rsidRPr="00742490" w:rsidRDefault="00BB2F88" w:rsidP="00BB2F88">
            <w:pPr>
              <w:rPr>
                <w:rFonts w:ascii="Arial" w:hAnsi="Arial" w:cs="Arial"/>
              </w:rPr>
            </w:pPr>
          </w:p>
          <w:p w14:paraId="5DC875B2" w14:textId="77777777" w:rsidR="00BB2F88" w:rsidRPr="00742490" w:rsidRDefault="00BB2F88" w:rsidP="00BB2F88">
            <w:pPr>
              <w:rPr>
                <w:rFonts w:ascii="Arial" w:hAnsi="Arial" w:cs="Arial"/>
              </w:rPr>
            </w:pPr>
          </w:p>
          <w:p w14:paraId="6E58119E" w14:textId="77777777" w:rsidR="00BB2F88" w:rsidRPr="00742490" w:rsidRDefault="00BB2F88" w:rsidP="00BB2F88">
            <w:pPr>
              <w:rPr>
                <w:rFonts w:ascii="Arial" w:hAnsi="Arial" w:cs="Arial"/>
              </w:rPr>
            </w:pPr>
          </w:p>
          <w:p w14:paraId="43A8C014" w14:textId="77777777" w:rsidR="00BB2F88" w:rsidRPr="00742490" w:rsidRDefault="00BB2F88" w:rsidP="00BB2F88">
            <w:pPr>
              <w:rPr>
                <w:rFonts w:ascii="Arial" w:hAnsi="Arial" w:cs="Arial"/>
              </w:rPr>
            </w:pPr>
          </w:p>
          <w:p w14:paraId="38A3D6A5" w14:textId="3BDD8579" w:rsidR="00BB2F88" w:rsidRPr="00742490" w:rsidRDefault="00BB2F88" w:rsidP="00BB2F88">
            <w:pPr>
              <w:rPr>
                <w:rFonts w:ascii="Arial" w:hAnsi="Arial" w:cs="Arial"/>
              </w:rPr>
            </w:pPr>
            <w:r w:rsidRPr="00742490">
              <w:rPr>
                <w:rFonts w:ascii="Arial" w:hAnsi="Arial" w:cs="Arial"/>
              </w:rPr>
              <w:t>Sin definir</w:t>
            </w:r>
          </w:p>
        </w:tc>
        <w:tc>
          <w:tcPr>
            <w:tcW w:w="2268" w:type="dxa"/>
          </w:tcPr>
          <w:p w14:paraId="56EF52B8" w14:textId="77777777" w:rsidR="00BB2F88" w:rsidRPr="00742490" w:rsidRDefault="00BB2F88" w:rsidP="00BB2F88">
            <w:pPr>
              <w:rPr>
                <w:rFonts w:ascii="Arial" w:hAnsi="Arial" w:cs="Arial"/>
              </w:rPr>
            </w:pPr>
          </w:p>
          <w:p w14:paraId="36453C01" w14:textId="77777777" w:rsidR="00BB2F88" w:rsidRPr="00742490" w:rsidRDefault="00BB2F88" w:rsidP="00BB2F88">
            <w:pPr>
              <w:rPr>
                <w:rFonts w:ascii="Arial" w:hAnsi="Arial" w:cs="Arial"/>
              </w:rPr>
            </w:pPr>
          </w:p>
          <w:p w14:paraId="191BC011" w14:textId="77777777" w:rsidR="00BB2F88" w:rsidRPr="00742490" w:rsidRDefault="00BB2F88" w:rsidP="00BB2F88">
            <w:pPr>
              <w:rPr>
                <w:rFonts w:ascii="Arial" w:hAnsi="Arial" w:cs="Arial"/>
              </w:rPr>
            </w:pPr>
          </w:p>
          <w:p w14:paraId="58A40D83" w14:textId="77777777" w:rsidR="00BB2F88" w:rsidRPr="00742490" w:rsidRDefault="00BB2F88" w:rsidP="00BB2F88">
            <w:pPr>
              <w:rPr>
                <w:rFonts w:ascii="Arial" w:hAnsi="Arial" w:cs="Arial"/>
              </w:rPr>
            </w:pPr>
          </w:p>
          <w:p w14:paraId="28A7436B" w14:textId="77777777" w:rsidR="00BB2F88" w:rsidRPr="00742490" w:rsidRDefault="00BB2F88" w:rsidP="00BB2F88">
            <w:pPr>
              <w:rPr>
                <w:rFonts w:ascii="Arial" w:hAnsi="Arial" w:cs="Arial"/>
              </w:rPr>
            </w:pPr>
          </w:p>
          <w:p w14:paraId="006E50E3" w14:textId="33D217C5" w:rsidR="00BB2F88" w:rsidRPr="00742490" w:rsidRDefault="00BB2F88" w:rsidP="00BB2F88">
            <w:pPr>
              <w:rPr>
                <w:rFonts w:ascii="Arial" w:hAnsi="Arial" w:cs="Arial"/>
              </w:rPr>
            </w:pPr>
            <w:r w:rsidRPr="00742490">
              <w:rPr>
                <w:rFonts w:ascii="Arial" w:hAnsi="Arial" w:cs="Arial"/>
              </w:rPr>
              <w:t>Sin definir</w:t>
            </w:r>
          </w:p>
        </w:tc>
      </w:tr>
      <w:tr w:rsidR="00BB2F88" w14:paraId="4FA2A21B" w14:textId="77777777" w:rsidTr="5EF352F5">
        <w:tc>
          <w:tcPr>
            <w:tcW w:w="426" w:type="dxa"/>
          </w:tcPr>
          <w:p w14:paraId="476CDE32" w14:textId="2D31C3FF" w:rsidR="00BB2F88" w:rsidRPr="00742490" w:rsidRDefault="00BB2F88" w:rsidP="00BB2F88">
            <w:pPr>
              <w:rPr>
                <w:rFonts w:ascii="Arial" w:hAnsi="Arial" w:cs="Arial"/>
                <w:b/>
                <w:bCs/>
              </w:rPr>
            </w:pPr>
            <w:r w:rsidRPr="00742490">
              <w:rPr>
                <w:rFonts w:ascii="Arial" w:hAnsi="Arial" w:cs="Arial"/>
                <w:b/>
                <w:bCs/>
              </w:rPr>
              <w:lastRenderedPageBreak/>
              <w:t>4</w:t>
            </w:r>
          </w:p>
        </w:tc>
        <w:tc>
          <w:tcPr>
            <w:tcW w:w="7370" w:type="dxa"/>
          </w:tcPr>
          <w:p w14:paraId="22861E14" w14:textId="77777777" w:rsidR="00BB2F88" w:rsidRPr="00742490" w:rsidRDefault="00BB2F88" w:rsidP="00BB2F88">
            <w:pPr>
              <w:rPr>
                <w:rFonts w:ascii="Arial" w:hAnsi="Arial" w:cs="Arial"/>
                <w:b/>
              </w:rPr>
            </w:pPr>
            <w:r w:rsidRPr="00742490">
              <w:rPr>
                <w:rFonts w:ascii="Arial" w:hAnsi="Arial" w:cs="Arial"/>
                <w:b/>
              </w:rPr>
              <w:t>Proponer definición de criterio(s) selección abogado(s) externo(s)</w:t>
            </w:r>
          </w:p>
          <w:p w14:paraId="48FE1D31" w14:textId="77777777" w:rsidR="00BB2F88" w:rsidRPr="00742490" w:rsidRDefault="00BB2F88" w:rsidP="00BB2F88">
            <w:pPr>
              <w:rPr>
                <w:rFonts w:ascii="Arial" w:hAnsi="Arial" w:cs="Arial"/>
                <w:b/>
              </w:rPr>
            </w:pPr>
          </w:p>
          <w:p w14:paraId="09C3E058" w14:textId="0B4E2FA9" w:rsidR="00BB2F88" w:rsidRPr="00742490" w:rsidRDefault="00BB2F88" w:rsidP="00BB2F88">
            <w:pPr>
              <w:rPr>
                <w:rFonts w:ascii="Arial" w:hAnsi="Arial" w:cs="Arial"/>
                <w:bCs/>
              </w:rPr>
            </w:pPr>
            <w:r w:rsidRPr="00742490">
              <w:rPr>
                <w:rFonts w:ascii="Arial" w:hAnsi="Arial" w:cs="Arial"/>
                <w:bCs/>
              </w:rPr>
              <w:t xml:space="preserve">El Director Jurídico, el </w:t>
            </w:r>
            <w:r w:rsidR="00527F07" w:rsidRPr="00742490">
              <w:rPr>
                <w:rFonts w:ascii="Arial" w:hAnsi="Arial" w:cs="Arial"/>
                <w:bCs/>
              </w:rPr>
              <w:t>subdirector</w:t>
            </w:r>
            <w:r w:rsidRPr="00742490">
              <w:rPr>
                <w:rFonts w:ascii="Arial" w:hAnsi="Arial" w:cs="Arial"/>
                <w:bCs/>
              </w:rPr>
              <w:t xml:space="preserve"> de Defensa Jurídica y los Coordinadores de los Grupos de Defensa Judicial y de Tutelas elaboran para su presentación al Comité de Conciliación:</w:t>
            </w:r>
          </w:p>
          <w:p w14:paraId="3A82331C" w14:textId="77777777" w:rsidR="00BB2F88" w:rsidRPr="00742490" w:rsidRDefault="00BB2F88" w:rsidP="00BB2F88">
            <w:pPr>
              <w:rPr>
                <w:rFonts w:ascii="Arial" w:hAnsi="Arial" w:cs="Arial"/>
                <w:bCs/>
              </w:rPr>
            </w:pPr>
            <w:r w:rsidRPr="00742490">
              <w:rPr>
                <w:rFonts w:ascii="Arial" w:hAnsi="Arial" w:cs="Arial"/>
                <w:bCs/>
              </w:rPr>
              <w:t>1. La exposición de motivos de la necesidad de definir criterio(s) de selección de abogado(s) externo(s).</w:t>
            </w:r>
          </w:p>
          <w:p w14:paraId="2FEF9A48" w14:textId="77777777" w:rsidR="00BB2F88" w:rsidRPr="00742490" w:rsidRDefault="00BB2F88" w:rsidP="00BB2F88">
            <w:pPr>
              <w:rPr>
                <w:rFonts w:ascii="Arial" w:hAnsi="Arial" w:cs="Arial"/>
                <w:bCs/>
              </w:rPr>
            </w:pPr>
            <w:r w:rsidRPr="00742490">
              <w:rPr>
                <w:rFonts w:ascii="Arial" w:hAnsi="Arial" w:cs="Arial"/>
                <w:bCs/>
              </w:rPr>
              <w:t>2. Una propuesta preliminar de definición de criterio(s) de selección de abogados externos para la defensa de los intereses de la entidad.</w:t>
            </w:r>
          </w:p>
          <w:p w14:paraId="15FE7F38" w14:textId="77777777" w:rsidR="00BB2F88" w:rsidRPr="00742490" w:rsidRDefault="00BB2F88" w:rsidP="00BB2F88">
            <w:pPr>
              <w:rPr>
                <w:rFonts w:ascii="Arial" w:hAnsi="Arial" w:cs="Arial"/>
                <w:bCs/>
              </w:rPr>
            </w:pPr>
            <w:r w:rsidRPr="00742490">
              <w:rPr>
                <w:rFonts w:ascii="Arial" w:hAnsi="Arial" w:cs="Arial"/>
                <w:bCs/>
              </w:rPr>
              <w:t> </w:t>
            </w:r>
          </w:p>
          <w:p w14:paraId="5F63509F" w14:textId="77777777" w:rsidR="00BB2F88" w:rsidRPr="00742490" w:rsidRDefault="00BB2F88" w:rsidP="00BB2F88">
            <w:pPr>
              <w:rPr>
                <w:rFonts w:ascii="Arial" w:hAnsi="Arial" w:cs="Arial"/>
                <w:bCs/>
              </w:rPr>
            </w:pPr>
            <w:r w:rsidRPr="00742490">
              <w:rPr>
                <w:rFonts w:ascii="Arial" w:hAnsi="Arial" w:cs="Arial"/>
                <w:bCs/>
              </w:rPr>
              <w:t>Lo anterior, de acuerdo con las metodologías, mecanismos o instrumentos que para tal efecto determine, comunique, reglamente o ponga a disposición la Agencia Nacional de Defensa Jurídica del Estado o la autoridad competente en la materia. </w:t>
            </w:r>
          </w:p>
          <w:p w14:paraId="3694F1F1" w14:textId="229FFE2C" w:rsidR="00BB2F88" w:rsidRPr="00742490" w:rsidRDefault="00BB2F88" w:rsidP="00BB2F88">
            <w:pPr>
              <w:rPr>
                <w:rFonts w:ascii="Arial" w:hAnsi="Arial" w:cs="Arial"/>
                <w:b/>
              </w:rPr>
            </w:pPr>
          </w:p>
        </w:tc>
        <w:tc>
          <w:tcPr>
            <w:tcW w:w="1984" w:type="dxa"/>
          </w:tcPr>
          <w:p w14:paraId="25BD5DE1" w14:textId="77777777" w:rsidR="00BB2F88" w:rsidRPr="00742490" w:rsidRDefault="00BB2F88" w:rsidP="00BB2F88">
            <w:pPr>
              <w:rPr>
                <w:rFonts w:ascii="Arial" w:hAnsi="Arial" w:cs="Arial"/>
              </w:rPr>
            </w:pPr>
          </w:p>
          <w:p w14:paraId="3655382A" w14:textId="77777777" w:rsidR="00BB2F88" w:rsidRPr="00742490" w:rsidRDefault="00BB2F88" w:rsidP="00BB2F88">
            <w:pPr>
              <w:rPr>
                <w:rFonts w:ascii="Arial" w:hAnsi="Arial" w:cs="Arial"/>
              </w:rPr>
            </w:pPr>
          </w:p>
          <w:p w14:paraId="215715B1" w14:textId="77777777" w:rsidR="00BB2F88" w:rsidRPr="00742490" w:rsidRDefault="00BB2F88" w:rsidP="00BB2F88">
            <w:pPr>
              <w:rPr>
                <w:rFonts w:ascii="Arial" w:hAnsi="Arial" w:cs="Arial"/>
              </w:rPr>
            </w:pPr>
          </w:p>
          <w:p w14:paraId="6EE04908" w14:textId="77777777" w:rsidR="00BB2F88" w:rsidRPr="00742490" w:rsidRDefault="00BB2F88" w:rsidP="00BB2F88">
            <w:pPr>
              <w:rPr>
                <w:rFonts w:ascii="Arial" w:hAnsi="Arial" w:cs="Arial"/>
              </w:rPr>
            </w:pPr>
          </w:p>
          <w:p w14:paraId="2D5E9B30" w14:textId="77777777" w:rsidR="00BB2F88" w:rsidRPr="00742490" w:rsidRDefault="00BB2F88" w:rsidP="00BB2F88">
            <w:pPr>
              <w:rPr>
                <w:rFonts w:ascii="Arial" w:hAnsi="Arial" w:cs="Arial"/>
              </w:rPr>
            </w:pPr>
            <w:r w:rsidRPr="00742490">
              <w:rPr>
                <w:rFonts w:ascii="Arial" w:hAnsi="Arial" w:cs="Arial"/>
              </w:rPr>
              <w:t>Director Jurídico</w:t>
            </w:r>
          </w:p>
          <w:p w14:paraId="21744DD7" w14:textId="77777777" w:rsidR="00BB2F88" w:rsidRPr="00742490" w:rsidRDefault="00BB2F88" w:rsidP="00BB2F88">
            <w:pPr>
              <w:rPr>
                <w:rFonts w:ascii="Arial" w:hAnsi="Arial" w:cs="Arial"/>
              </w:rPr>
            </w:pPr>
            <w:r w:rsidRPr="00742490">
              <w:rPr>
                <w:rFonts w:ascii="Arial" w:hAnsi="Arial" w:cs="Arial"/>
              </w:rPr>
              <w:t xml:space="preserve">Subdirector de Defensa Jurídica </w:t>
            </w:r>
          </w:p>
          <w:p w14:paraId="05DAFCF0" w14:textId="77777777" w:rsidR="00BB2F88" w:rsidRPr="00742490" w:rsidRDefault="00BB2F88" w:rsidP="00BB2F88">
            <w:pPr>
              <w:rPr>
                <w:rFonts w:ascii="Arial" w:hAnsi="Arial" w:cs="Arial"/>
              </w:rPr>
            </w:pPr>
            <w:r w:rsidRPr="00742490">
              <w:rPr>
                <w:rFonts w:ascii="Arial" w:hAnsi="Arial" w:cs="Arial"/>
              </w:rPr>
              <w:t>Coordinadores de los Grupos de Defensa Judicial y de Tutelas</w:t>
            </w:r>
          </w:p>
          <w:p w14:paraId="3D262FC5" w14:textId="77777777" w:rsidR="00BB2F88" w:rsidRPr="00742490" w:rsidRDefault="00BB2F88" w:rsidP="00BB2F88">
            <w:pPr>
              <w:rPr>
                <w:rFonts w:ascii="Arial" w:hAnsi="Arial" w:cs="Arial"/>
              </w:rPr>
            </w:pPr>
          </w:p>
          <w:p w14:paraId="0B1272DC" w14:textId="77777777" w:rsidR="00BB2F88" w:rsidRPr="00742490" w:rsidRDefault="00BB2F88" w:rsidP="00BB2F88">
            <w:pPr>
              <w:rPr>
                <w:rFonts w:ascii="Arial" w:hAnsi="Arial" w:cs="Arial"/>
              </w:rPr>
            </w:pPr>
          </w:p>
        </w:tc>
        <w:tc>
          <w:tcPr>
            <w:tcW w:w="1701" w:type="dxa"/>
          </w:tcPr>
          <w:p w14:paraId="05B1AA17" w14:textId="77777777" w:rsidR="00BB2F88" w:rsidRPr="00742490" w:rsidRDefault="00BB2F88" w:rsidP="00BB2F88">
            <w:pPr>
              <w:rPr>
                <w:rFonts w:ascii="Arial" w:hAnsi="Arial" w:cs="Arial"/>
              </w:rPr>
            </w:pPr>
          </w:p>
          <w:p w14:paraId="0BD6F0D3" w14:textId="77777777" w:rsidR="00BB2F88" w:rsidRPr="00742490" w:rsidRDefault="00BB2F88" w:rsidP="00BB2F88">
            <w:pPr>
              <w:rPr>
                <w:rFonts w:ascii="Arial" w:hAnsi="Arial" w:cs="Arial"/>
              </w:rPr>
            </w:pPr>
          </w:p>
          <w:p w14:paraId="4FE19888" w14:textId="77777777" w:rsidR="00BB2F88" w:rsidRPr="00742490" w:rsidRDefault="00BB2F88" w:rsidP="00BB2F88">
            <w:pPr>
              <w:rPr>
                <w:rFonts w:ascii="Arial" w:hAnsi="Arial" w:cs="Arial"/>
              </w:rPr>
            </w:pPr>
          </w:p>
          <w:p w14:paraId="1CA576FF" w14:textId="77777777" w:rsidR="00BB2F88" w:rsidRPr="00742490" w:rsidRDefault="00BB2F88" w:rsidP="00BB2F88">
            <w:pPr>
              <w:rPr>
                <w:rFonts w:ascii="Arial" w:hAnsi="Arial" w:cs="Arial"/>
              </w:rPr>
            </w:pPr>
          </w:p>
          <w:p w14:paraId="12D2C318" w14:textId="77777777" w:rsidR="00BB2F88" w:rsidRPr="00742490" w:rsidRDefault="00BB2F88" w:rsidP="00BB2F88">
            <w:pPr>
              <w:rPr>
                <w:rFonts w:ascii="Arial" w:hAnsi="Arial" w:cs="Arial"/>
              </w:rPr>
            </w:pPr>
          </w:p>
          <w:p w14:paraId="5DCD2043" w14:textId="3A933ADF" w:rsidR="00BB2F88" w:rsidRPr="00742490" w:rsidRDefault="00BB2F88" w:rsidP="00BB2F88">
            <w:pPr>
              <w:rPr>
                <w:rFonts w:ascii="Arial" w:hAnsi="Arial" w:cs="Arial"/>
              </w:rPr>
            </w:pPr>
            <w:r w:rsidRPr="00742490">
              <w:rPr>
                <w:rFonts w:ascii="Arial" w:hAnsi="Arial" w:cs="Arial"/>
              </w:rPr>
              <w:t>Sin definir</w:t>
            </w:r>
          </w:p>
        </w:tc>
        <w:tc>
          <w:tcPr>
            <w:tcW w:w="2268" w:type="dxa"/>
          </w:tcPr>
          <w:p w14:paraId="3D465DF8" w14:textId="77777777" w:rsidR="00BB2F88" w:rsidRPr="00742490" w:rsidRDefault="00BB2F88" w:rsidP="00BB2F88">
            <w:pPr>
              <w:rPr>
                <w:rFonts w:ascii="Arial" w:hAnsi="Arial" w:cs="Arial"/>
              </w:rPr>
            </w:pPr>
          </w:p>
          <w:p w14:paraId="4F8FCE95" w14:textId="77777777" w:rsidR="00BB2F88" w:rsidRPr="00742490" w:rsidRDefault="00BB2F88" w:rsidP="00BB2F88">
            <w:pPr>
              <w:rPr>
                <w:rFonts w:ascii="Arial" w:hAnsi="Arial" w:cs="Arial"/>
              </w:rPr>
            </w:pPr>
          </w:p>
          <w:p w14:paraId="5AF4FBA6" w14:textId="77777777" w:rsidR="00BB2F88" w:rsidRPr="00742490" w:rsidRDefault="00BB2F88" w:rsidP="00BB2F88">
            <w:pPr>
              <w:rPr>
                <w:rFonts w:ascii="Arial" w:hAnsi="Arial" w:cs="Arial"/>
              </w:rPr>
            </w:pPr>
          </w:p>
          <w:p w14:paraId="03670120" w14:textId="77777777" w:rsidR="00BB2F88" w:rsidRPr="00742490" w:rsidRDefault="00BB2F88" w:rsidP="00BB2F88">
            <w:pPr>
              <w:rPr>
                <w:rFonts w:ascii="Arial" w:hAnsi="Arial" w:cs="Arial"/>
              </w:rPr>
            </w:pPr>
          </w:p>
          <w:p w14:paraId="21A2D8BB" w14:textId="77777777" w:rsidR="00BB2F88" w:rsidRPr="00742490" w:rsidRDefault="00BB2F88" w:rsidP="00BB2F88">
            <w:pPr>
              <w:rPr>
                <w:rFonts w:ascii="Arial" w:hAnsi="Arial" w:cs="Arial"/>
              </w:rPr>
            </w:pPr>
          </w:p>
          <w:p w14:paraId="215B88FA" w14:textId="7F6148EF" w:rsidR="00BB2F88" w:rsidRPr="00742490" w:rsidRDefault="00BB2F88" w:rsidP="00BB2F88">
            <w:pPr>
              <w:rPr>
                <w:rFonts w:ascii="Arial" w:hAnsi="Arial" w:cs="Arial"/>
              </w:rPr>
            </w:pPr>
            <w:r w:rsidRPr="00742490">
              <w:rPr>
                <w:rFonts w:ascii="Arial" w:hAnsi="Arial" w:cs="Arial"/>
              </w:rPr>
              <w:t>Sin definir</w:t>
            </w:r>
          </w:p>
        </w:tc>
      </w:tr>
      <w:tr w:rsidR="00BB2F88" w14:paraId="3A620E38" w14:textId="77777777" w:rsidTr="5EF352F5">
        <w:tc>
          <w:tcPr>
            <w:tcW w:w="426" w:type="dxa"/>
          </w:tcPr>
          <w:p w14:paraId="18F999B5" w14:textId="432F91DE" w:rsidR="00BB2F88" w:rsidRPr="00742490" w:rsidRDefault="00BB2F88" w:rsidP="00BB2F88">
            <w:pPr>
              <w:rPr>
                <w:rFonts w:ascii="Arial" w:hAnsi="Arial" w:cs="Arial"/>
                <w:b/>
                <w:bCs/>
              </w:rPr>
            </w:pPr>
            <w:r w:rsidRPr="00742490">
              <w:rPr>
                <w:rFonts w:ascii="Arial" w:hAnsi="Arial" w:cs="Arial"/>
                <w:b/>
                <w:bCs/>
              </w:rPr>
              <w:t>5</w:t>
            </w:r>
          </w:p>
        </w:tc>
        <w:tc>
          <w:tcPr>
            <w:tcW w:w="7370" w:type="dxa"/>
          </w:tcPr>
          <w:p w14:paraId="07349F99" w14:textId="77777777" w:rsidR="00BB2F88" w:rsidRPr="00742490" w:rsidRDefault="00BB2F88" w:rsidP="00BB2F88">
            <w:pPr>
              <w:rPr>
                <w:rFonts w:ascii="Arial" w:hAnsi="Arial" w:cs="Arial"/>
              </w:rPr>
            </w:pPr>
            <w:r w:rsidRPr="00742490">
              <w:rPr>
                <w:rFonts w:ascii="Arial" w:hAnsi="Arial" w:cs="Arial"/>
                <w:b/>
              </w:rPr>
              <w:t>Identificar el insumo</w:t>
            </w:r>
            <w:r w:rsidRPr="00742490">
              <w:rPr>
                <w:rFonts w:ascii="Arial" w:hAnsi="Arial" w:cs="Arial"/>
              </w:rPr>
              <w:t xml:space="preserve"> </w:t>
            </w:r>
          </w:p>
          <w:p w14:paraId="637506CD" w14:textId="77777777" w:rsidR="00BB2F88" w:rsidRPr="00742490" w:rsidRDefault="00BB2F88" w:rsidP="00BB2F88">
            <w:pPr>
              <w:rPr>
                <w:rFonts w:ascii="Arial" w:hAnsi="Arial" w:cs="Arial"/>
              </w:rPr>
            </w:pPr>
          </w:p>
          <w:p w14:paraId="01B28D0E" w14:textId="77777777" w:rsidR="00BB2F88" w:rsidRPr="00742490" w:rsidRDefault="00BB2F88" w:rsidP="00BB2F88">
            <w:pPr>
              <w:rPr>
                <w:rFonts w:ascii="Arial" w:hAnsi="Arial" w:cs="Arial"/>
              </w:rPr>
            </w:pPr>
            <w:r w:rsidRPr="00742490">
              <w:rPr>
                <w:rFonts w:ascii="Arial" w:hAnsi="Arial" w:cs="Arial"/>
              </w:rPr>
              <w:t>La Coordinación del Grupo de Defensa Judicial identifica los insumos para el diseño de políticas generales que orientan la defensa de los intereses de la entidad y para fijar directrices de aplicación de mecanismos de arreglo directo, conforme a la información extraída del eKOGUI.</w:t>
            </w:r>
          </w:p>
          <w:p w14:paraId="39DA0843" w14:textId="77777777" w:rsidR="00BB2F88" w:rsidRPr="00742490" w:rsidRDefault="00BB2F88" w:rsidP="00BB2F88">
            <w:pPr>
              <w:rPr>
                <w:rFonts w:ascii="Arial" w:hAnsi="Arial" w:cs="Arial"/>
              </w:rPr>
            </w:pPr>
            <w:r w:rsidRPr="00742490">
              <w:rPr>
                <w:rFonts w:ascii="Arial" w:hAnsi="Arial" w:cs="Arial"/>
              </w:rPr>
              <w:t> </w:t>
            </w:r>
          </w:p>
          <w:p w14:paraId="7C7BB254" w14:textId="77777777" w:rsidR="00BB2F88" w:rsidRPr="00742490" w:rsidRDefault="00BB2F88" w:rsidP="00BB2F88">
            <w:pPr>
              <w:rPr>
                <w:rFonts w:ascii="Arial" w:hAnsi="Arial" w:cs="Arial"/>
              </w:rPr>
            </w:pPr>
            <w:r w:rsidRPr="00742490">
              <w:rPr>
                <w:rFonts w:ascii="Arial" w:hAnsi="Arial" w:cs="Arial"/>
              </w:rPr>
              <w:t>La Coordinación del Grupo de Defensa Judicial y la coordinación del Grupo de Tutelas identifican los insumos para el establecimiento de criterios de selección de abogados:</w:t>
            </w:r>
          </w:p>
          <w:p w14:paraId="30753601" w14:textId="77777777" w:rsidR="00BB2F88" w:rsidRPr="00742490" w:rsidRDefault="00BB2F88" w:rsidP="00BB2F88">
            <w:pPr>
              <w:rPr>
                <w:rFonts w:ascii="Arial" w:hAnsi="Arial" w:cs="Arial"/>
              </w:rPr>
            </w:pPr>
            <w:r w:rsidRPr="00742490">
              <w:rPr>
                <w:rFonts w:ascii="Arial" w:hAnsi="Arial" w:cs="Arial"/>
              </w:rPr>
              <w:t>1. Asunto demandado.</w:t>
            </w:r>
          </w:p>
          <w:p w14:paraId="1BA59703" w14:textId="77777777" w:rsidR="00BB2F88" w:rsidRPr="00742490" w:rsidRDefault="00BB2F88" w:rsidP="00BB2F88">
            <w:pPr>
              <w:rPr>
                <w:rFonts w:ascii="Arial" w:hAnsi="Arial" w:cs="Arial"/>
              </w:rPr>
            </w:pPr>
            <w:r w:rsidRPr="00742490">
              <w:rPr>
                <w:rFonts w:ascii="Arial" w:hAnsi="Arial" w:cs="Arial"/>
              </w:rPr>
              <w:t>2. Cuantía de las pretensiones del demandante.</w:t>
            </w:r>
          </w:p>
          <w:p w14:paraId="3A9F0EFA" w14:textId="77777777" w:rsidR="00BB2F88" w:rsidRPr="00742490" w:rsidRDefault="00BB2F88" w:rsidP="00BB2F88">
            <w:pPr>
              <w:rPr>
                <w:rFonts w:ascii="Arial" w:hAnsi="Arial" w:cs="Arial"/>
              </w:rPr>
            </w:pPr>
            <w:r w:rsidRPr="00742490">
              <w:rPr>
                <w:rFonts w:ascii="Arial" w:hAnsi="Arial" w:cs="Arial"/>
              </w:rPr>
              <w:t xml:space="preserve">3. Posible impacto reputacional de la entidad. </w:t>
            </w:r>
          </w:p>
          <w:p w14:paraId="030E7234" w14:textId="77777777" w:rsidR="00BB2F88" w:rsidRPr="00742490" w:rsidRDefault="00BB2F88" w:rsidP="00BB2F88">
            <w:pPr>
              <w:rPr>
                <w:rFonts w:ascii="Arial" w:hAnsi="Arial" w:cs="Arial"/>
              </w:rPr>
            </w:pPr>
            <w:r w:rsidRPr="00742490">
              <w:rPr>
                <w:rFonts w:ascii="Arial" w:hAnsi="Arial" w:cs="Arial"/>
              </w:rPr>
              <w:lastRenderedPageBreak/>
              <w:t>4. Disponibilidad de abogados.</w:t>
            </w:r>
          </w:p>
          <w:p w14:paraId="5C3FDF26" w14:textId="77777777" w:rsidR="00BB2F88" w:rsidRPr="00742490" w:rsidRDefault="00BB2F88" w:rsidP="00BB2F88">
            <w:pPr>
              <w:rPr>
                <w:rFonts w:ascii="Arial" w:hAnsi="Arial" w:cs="Arial"/>
              </w:rPr>
            </w:pPr>
            <w:r w:rsidRPr="00742490">
              <w:rPr>
                <w:rFonts w:ascii="Arial" w:hAnsi="Arial" w:cs="Arial"/>
              </w:rPr>
              <w:t>5. Los demás que el Comité de Conciliación considere necesarios.</w:t>
            </w:r>
          </w:p>
          <w:p w14:paraId="7C9FB8DC" w14:textId="1B92CF13" w:rsidR="00BB2F88" w:rsidRPr="00742490" w:rsidRDefault="00BB2F88" w:rsidP="00BB2F88">
            <w:pPr>
              <w:rPr>
                <w:rFonts w:ascii="Arial" w:hAnsi="Arial" w:cs="Arial"/>
              </w:rPr>
            </w:pPr>
          </w:p>
        </w:tc>
        <w:tc>
          <w:tcPr>
            <w:tcW w:w="1984" w:type="dxa"/>
          </w:tcPr>
          <w:p w14:paraId="3BBDCA4D" w14:textId="77777777" w:rsidR="00BB2F88" w:rsidRPr="00742490" w:rsidRDefault="00BB2F88" w:rsidP="00BB2F88">
            <w:pPr>
              <w:rPr>
                <w:rFonts w:ascii="Arial" w:hAnsi="Arial" w:cs="Arial"/>
              </w:rPr>
            </w:pPr>
          </w:p>
          <w:p w14:paraId="4AF14FFD" w14:textId="77777777" w:rsidR="00BB2F88" w:rsidRPr="00742490" w:rsidRDefault="00BB2F88" w:rsidP="00BB2F88">
            <w:pPr>
              <w:rPr>
                <w:rFonts w:ascii="Arial" w:hAnsi="Arial" w:cs="Arial"/>
              </w:rPr>
            </w:pPr>
          </w:p>
          <w:p w14:paraId="35002F60" w14:textId="77777777" w:rsidR="00BB2F88" w:rsidRPr="00742490" w:rsidRDefault="00BB2F88" w:rsidP="00BB2F88">
            <w:pPr>
              <w:rPr>
                <w:rFonts w:ascii="Arial" w:hAnsi="Arial" w:cs="Arial"/>
              </w:rPr>
            </w:pPr>
          </w:p>
          <w:p w14:paraId="4C1B3BB3" w14:textId="77777777" w:rsidR="00BB2F88" w:rsidRPr="00742490" w:rsidRDefault="00BB2F88" w:rsidP="00BB2F88">
            <w:pPr>
              <w:rPr>
                <w:rFonts w:ascii="Arial" w:hAnsi="Arial" w:cs="Arial"/>
              </w:rPr>
            </w:pPr>
          </w:p>
          <w:p w14:paraId="48274F6D" w14:textId="77777777" w:rsidR="00BB2F88" w:rsidRPr="00742490" w:rsidRDefault="00BB2F88" w:rsidP="00BB2F88">
            <w:pPr>
              <w:rPr>
                <w:rFonts w:ascii="Arial" w:hAnsi="Arial" w:cs="Arial"/>
              </w:rPr>
            </w:pPr>
            <w:r w:rsidRPr="00742490">
              <w:rPr>
                <w:rFonts w:ascii="Arial" w:hAnsi="Arial" w:cs="Arial"/>
              </w:rPr>
              <w:t>Coordinación del Grupo de Defensa Judicial</w:t>
            </w:r>
          </w:p>
          <w:p w14:paraId="66C7D585" w14:textId="77777777" w:rsidR="000F55AE" w:rsidRPr="00742490" w:rsidRDefault="000F55AE" w:rsidP="00BB2F88">
            <w:pPr>
              <w:rPr>
                <w:rFonts w:ascii="Arial" w:hAnsi="Arial" w:cs="Arial"/>
              </w:rPr>
            </w:pPr>
          </w:p>
          <w:p w14:paraId="1F613763" w14:textId="47FEA9D0" w:rsidR="000F55AE" w:rsidRPr="00742490" w:rsidRDefault="000F55AE" w:rsidP="00BB2F88">
            <w:pPr>
              <w:rPr>
                <w:rFonts w:ascii="Arial" w:hAnsi="Arial" w:cs="Arial"/>
              </w:rPr>
            </w:pPr>
            <w:r w:rsidRPr="00742490">
              <w:rPr>
                <w:rFonts w:ascii="Arial" w:hAnsi="Arial" w:cs="Arial"/>
              </w:rPr>
              <w:t>Coordinación del Grupo de Tutelas</w:t>
            </w:r>
          </w:p>
        </w:tc>
        <w:tc>
          <w:tcPr>
            <w:tcW w:w="1701" w:type="dxa"/>
          </w:tcPr>
          <w:p w14:paraId="18BD5419" w14:textId="77777777" w:rsidR="00BB2F88" w:rsidRPr="00742490" w:rsidRDefault="00BB2F88" w:rsidP="00BB2F88">
            <w:pPr>
              <w:rPr>
                <w:rFonts w:ascii="Arial" w:hAnsi="Arial" w:cs="Arial"/>
              </w:rPr>
            </w:pPr>
          </w:p>
          <w:p w14:paraId="3FC1287C" w14:textId="77777777" w:rsidR="00BB2F88" w:rsidRPr="00742490" w:rsidRDefault="00BB2F88" w:rsidP="00BB2F88">
            <w:pPr>
              <w:rPr>
                <w:rFonts w:ascii="Arial" w:hAnsi="Arial" w:cs="Arial"/>
              </w:rPr>
            </w:pPr>
          </w:p>
          <w:p w14:paraId="212F735D" w14:textId="77777777" w:rsidR="00BB2F88" w:rsidRPr="00742490" w:rsidRDefault="00BB2F88" w:rsidP="00BB2F88">
            <w:pPr>
              <w:rPr>
                <w:rFonts w:ascii="Arial" w:hAnsi="Arial" w:cs="Arial"/>
              </w:rPr>
            </w:pPr>
          </w:p>
          <w:p w14:paraId="4D184740" w14:textId="77777777" w:rsidR="00BB2F88" w:rsidRPr="00742490" w:rsidRDefault="00BB2F88" w:rsidP="00BB2F88">
            <w:pPr>
              <w:rPr>
                <w:rFonts w:ascii="Arial" w:hAnsi="Arial" w:cs="Arial"/>
              </w:rPr>
            </w:pPr>
          </w:p>
          <w:p w14:paraId="47AC0E1D" w14:textId="34697773" w:rsidR="00BB2F88" w:rsidRPr="00742490" w:rsidRDefault="00BB2F88" w:rsidP="00BB2F88">
            <w:pPr>
              <w:rPr>
                <w:rFonts w:ascii="Arial" w:hAnsi="Arial" w:cs="Arial"/>
              </w:rPr>
            </w:pPr>
            <w:r w:rsidRPr="00742490">
              <w:rPr>
                <w:rFonts w:ascii="Arial" w:hAnsi="Arial" w:cs="Arial"/>
              </w:rPr>
              <w:t>Sin definir</w:t>
            </w:r>
          </w:p>
        </w:tc>
        <w:tc>
          <w:tcPr>
            <w:tcW w:w="2268" w:type="dxa"/>
          </w:tcPr>
          <w:p w14:paraId="34F0CA99" w14:textId="77777777" w:rsidR="00BB2F88" w:rsidRPr="00742490" w:rsidRDefault="00BB2F88" w:rsidP="00BB2F88">
            <w:pPr>
              <w:rPr>
                <w:rFonts w:ascii="Arial" w:hAnsi="Arial" w:cs="Arial"/>
              </w:rPr>
            </w:pPr>
          </w:p>
          <w:p w14:paraId="4FD48891" w14:textId="77777777" w:rsidR="00BB2F88" w:rsidRPr="00742490" w:rsidRDefault="00BB2F88" w:rsidP="00BB2F88">
            <w:pPr>
              <w:rPr>
                <w:rFonts w:ascii="Arial" w:hAnsi="Arial" w:cs="Arial"/>
              </w:rPr>
            </w:pPr>
          </w:p>
          <w:p w14:paraId="25A7745F" w14:textId="77777777" w:rsidR="00BB2F88" w:rsidRPr="00742490" w:rsidRDefault="00BB2F88" w:rsidP="00BB2F88">
            <w:pPr>
              <w:rPr>
                <w:rFonts w:ascii="Arial" w:hAnsi="Arial" w:cs="Arial"/>
              </w:rPr>
            </w:pPr>
          </w:p>
          <w:p w14:paraId="31EC9310" w14:textId="77777777" w:rsidR="00BB2F88" w:rsidRPr="00742490" w:rsidRDefault="00BB2F88" w:rsidP="00BB2F88">
            <w:pPr>
              <w:rPr>
                <w:rFonts w:ascii="Arial" w:hAnsi="Arial" w:cs="Arial"/>
              </w:rPr>
            </w:pPr>
          </w:p>
          <w:p w14:paraId="4312049F" w14:textId="24281CFB" w:rsidR="00BB2F88" w:rsidRPr="00742490" w:rsidRDefault="00BB2F88" w:rsidP="00BB2F88">
            <w:pPr>
              <w:rPr>
                <w:rFonts w:ascii="Arial" w:hAnsi="Arial" w:cs="Arial"/>
              </w:rPr>
            </w:pPr>
            <w:r w:rsidRPr="00742490">
              <w:rPr>
                <w:rFonts w:ascii="Arial" w:hAnsi="Arial" w:cs="Arial"/>
              </w:rPr>
              <w:t>Sin definir</w:t>
            </w:r>
          </w:p>
        </w:tc>
      </w:tr>
      <w:tr w:rsidR="00BB2F88" w14:paraId="4B142410" w14:textId="77777777" w:rsidTr="5EF352F5">
        <w:tc>
          <w:tcPr>
            <w:tcW w:w="426" w:type="dxa"/>
          </w:tcPr>
          <w:p w14:paraId="5FCD5EC4" w14:textId="60332EBD" w:rsidR="00BB2F88" w:rsidRPr="00742490" w:rsidRDefault="000F55AE" w:rsidP="00BB2F88">
            <w:pPr>
              <w:rPr>
                <w:rFonts w:ascii="Arial" w:hAnsi="Arial" w:cs="Arial"/>
                <w:b/>
                <w:bCs/>
              </w:rPr>
            </w:pPr>
            <w:r w:rsidRPr="00742490">
              <w:rPr>
                <w:rFonts w:ascii="Arial" w:hAnsi="Arial" w:cs="Arial"/>
                <w:b/>
                <w:bCs/>
              </w:rPr>
              <w:t>6</w:t>
            </w:r>
          </w:p>
        </w:tc>
        <w:tc>
          <w:tcPr>
            <w:tcW w:w="7370" w:type="dxa"/>
          </w:tcPr>
          <w:p w14:paraId="35D409AA" w14:textId="77777777" w:rsidR="00845588" w:rsidRPr="00742490" w:rsidRDefault="00BB2F88" w:rsidP="00BB2F88">
            <w:pPr>
              <w:rPr>
                <w:rFonts w:ascii="Arial" w:hAnsi="Arial" w:cs="Arial"/>
              </w:rPr>
            </w:pPr>
            <w:r w:rsidRPr="00742490">
              <w:rPr>
                <w:rFonts w:ascii="Arial" w:hAnsi="Arial" w:cs="Arial"/>
                <w:b/>
              </w:rPr>
              <w:t>Identificar y priorizar las causas</w:t>
            </w:r>
            <w:r w:rsidRPr="00742490">
              <w:rPr>
                <w:rFonts w:ascii="Arial" w:hAnsi="Arial" w:cs="Arial"/>
              </w:rPr>
              <w:t xml:space="preserve"> </w:t>
            </w:r>
          </w:p>
          <w:p w14:paraId="2ABBF733" w14:textId="77777777" w:rsidR="00845588" w:rsidRPr="00742490" w:rsidRDefault="00845588" w:rsidP="00BB2F88">
            <w:pPr>
              <w:rPr>
                <w:rFonts w:ascii="Arial" w:hAnsi="Arial" w:cs="Arial"/>
              </w:rPr>
            </w:pPr>
          </w:p>
          <w:p w14:paraId="7DE47718" w14:textId="77777777" w:rsidR="00BB2F88" w:rsidRPr="00742490" w:rsidRDefault="00BB2F88" w:rsidP="00BB2F88">
            <w:pPr>
              <w:rPr>
                <w:rFonts w:ascii="Arial" w:hAnsi="Arial" w:cs="Arial"/>
              </w:rPr>
            </w:pPr>
            <w:r w:rsidRPr="00742490">
              <w:rPr>
                <w:rFonts w:ascii="Arial" w:hAnsi="Arial" w:cs="Arial"/>
              </w:rPr>
              <w:t>El coordinador del Grupo de Defensa Judicial extrae las causas relevantes del sistema de información eKOGUI.</w:t>
            </w:r>
          </w:p>
          <w:p w14:paraId="7F380291" w14:textId="22838617" w:rsidR="00845588" w:rsidRPr="00742490" w:rsidRDefault="00845588" w:rsidP="00BB2F88">
            <w:pPr>
              <w:rPr>
                <w:rFonts w:ascii="Arial" w:hAnsi="Arial" w:cs="Arial"/>
              </w:rPr>
            </w:pPr>
          </w:p>
        </w:tc>
        <w:tc>
          <w:tcPr>
            <w:tcW w:w="1984" w:type="dxa"/>
          </w:tcPr>
          <w:p w14:paraId="35822535" w14:textId="77777777" w:rsidR="00845588" w:rsidRPr="00742490" w:rsidRDefault="00845588" w:rsidP="00BB2F88">
            <w:pPr>
              <w:rPr>
                <w:rFonts w:ascii="Arial" w:hAnsi="Arial" w:cs="Arial"/>
              </w:rPr>
            </w:pPr>
          </w:p>
          <w:p w14:paraId="6C56262F" w14:textId="40B9DDE3" w:rsidR="00BB2F88" w:rsidRPr="00742490" w:rsidRDefault="00845588" w:rsidP="00BB2F88">
            <w:pPr>
              <w:rPr>
                <w:rFonts w:ascii="Arial" w:hAnsi="Arial" w:cs="Arial"/>
              </w:rPr>
            </w:pPr>
            <w:r w:rsidRPr="00742490">
              <w:rPr>
                <w:rFonts w:ascii="Arial" w:hAnsi="Arial" w:cs="Arial"/>
              </w:rPr>
              <w:t>Coordinador del Grupo de Defensa Judicial</w:t>
            </w:r>
          </w:p>
        </w:tc>
        <w:tc>
          <w:tcPr>
            <w:tcW w:w="1701" w:type="dxa"/>
          </w:tcPr>
          <w:p w14:paraId="39886A2E" w14:textId="77777777" w:rsidR="00845588" w:rsidRPr="00742490" w:rsidRDefault="00845588" w:rsidP="00BB2F88">
            <w:pPr>
              <w:rPr>
                <w:rFonts w:ascii="Arial" w:hAnsi="Arial" w:cs="Arial"/>
              </w:rPr>
            </w:pPr>
          </w:p>
          <w:p w14:paraId="4E5A2800" w14:textId="5CDA30A1" w:rsidR="00BB2F88" w:rsidRPr="00742490" w:rsidRDefault="00BB2F88" w:rsidP="00BB2F88">
            <w:pPr>
              <w:rPr>
                <w:rFonts w:ascii="Arial" w:hAnsi="Arial" w:cs="Arial"/>
              </w:rPr>
            </w:pPr>
            <w:r w:rsidRPr="00742490">
              <w:rPr>
                <w:rFonts w:ascii="Arial" w:hAnsi="Arial" w:cs="Arial"/>
              </w:rPr>
              <w:t>Sin definir</w:t>
            </w:r>
          </w:p>
        </w:tc>
        <w:tc>
          <w:tcPr>
            <w:tcW w:w="2268" w:type="dxa"/>
          </w:tcPr>
          <w:p w14:paraId="548F390B" w14:textId="77777777" w:rsidR="00845588" w:rsidRPr="00742490" w:rsidRDefault="00845588" w:rsidP="00BB2F88">
            <w:pPr>
              <w:rPr>
                <w:rFonts w:ascii="Arial" w:hAnsi="Arial" w:cs="Arial"/>
              </w:rPr>
            </w:pPr>
          </w:p>
          <w:p w14:paraId="4E479341" w14:textId="415E2A72" w:rsidR="00BB2F88" w:rsidRPr="00742490" w:rsidRDefault="00BB2F88" w:rsidP="00BB2F88">
            <w:pPr>
              <w:rPr>
                <w:rFonts w:ascii="Arial" w:hAnsi="Arial" w:cs="Arial"/>
              </w:rPr>
            </w:pPr>
            <w:r w:rsidRPr="00742490">
              <w:rPr>
                <w:rFonts w:ascii="Arial" w:hAnsi="Arial" w:cs="Arial"/>
              </w:rPr>
              <w:t>Sin definir</w:t>
            </w:r>
          </w:p>
        </w:tc>
      </w:tr>
      <w:tr w:rsidR="00BB2F88" w14:paraId="50C758E9" w14:textId="77777777" w:rsidTr="5EF352F5">
        <w:tc>
          <w:tcPr>
            <w:tcW w:w="426" w:type="dxa"/>
          </w:tcPr>
          <w:p w14:paraId="2598DEE6" w14:textId="37670FED" w:rsidR="00BB2F88" w:rsidRPr="00742490" w:rsidRDefault="00025C28" w:rsidP="00BB2F88">
            <w:pPr>
              <w:rPr>
                <w:rFonts w:ascii="Arial" w:hAnsi="Arial" w:cs="Arial"/>
                <w:b/>
                <w:bCs/>
              </w:rPr>
            </w:pPr>
            <w:r w:rsidRPr="00742490">
              <w:rPr>
                <w:rFonts w:ascii="Arial" w:hAnsi="Arial" w:cs="Arial"/>
                <w:b/>
                <w:bCs/>
              </w:rPr>
              <w:t>7</w:t>
            </w:r>
          </w:p>
        </w:tc>
        <w:tc>
          <w:tcPr>
            <w:tcW w:w="7370" w:type="dxa"/>
          </w:tcPr>
          <w:p w14:paraId="6E6F114D" w14:textId="77777777" w:rsidR="00025C28" w:rsidRPr="00742490" w:rsidRDefault="00BB2F88" w:rsidP="00BB2F88">
            <w:pPr>
              <w:rPr>
                <w:rFonts w:ascii="Arial" w:hAnsi="Arial" w:cs="Arial"/>
              </w:rPr>
            </w:pPr>
            <w:r w:rsidRPr="00742490">
              <w:rPr>
                <w:rFonts w:ascii="Arial" w:hAnsi="Arial" w:cs="Arial"/>
                <w:b/>
              </w:rPr>
              <w:t>Identificar las subcausas</w:t>
            </w:r>
            <w:r w:rsidRPr="00742490">
              <w:rPr>
                <w:rFonts w:ascii="Arial" w:hAnsi="Arial" w:cs="Arial"/>
              </w:rPr>
              <w:t xml:space="preserve"> </w:t>
            </w:r>
          </w:p>
          <w:p w14:paraId="772799F6" w14:textId="77777777" w:rsidR="00025C28" w:rsidRPr="00742490" w:rsidRDefault="00025C28" w:rsidP="00BB2F88">
            <w:pPr>
              <w:rPr>
                <w:rFonts w:ascii="Arial" w:hAnsi="Arial" w:cs="Arial"/>
              </w:rPr>
            </w:pPr>
          </w:p>
          <w:p w14:paraId="54003E06" w14:textId="77777777" w:rsidR="00BB2F88" w:rsidRPr="00742490" w:rsidRDefault="00BB2F88" w:rsidP="00BB2F88">
            <w:pPr>
              <w:rPr>
                <w:rFonts w:ascii="Arial" w:hAnsi="Arial" w:cs="Arial"/>
              </w:rPr>
            </w:pPr>
            <w:r w:rsidRPr="00742490">
              <w:rPr>
                <w:rFonts w:ascii="Arial" w:hAnsi="Arial" w:cs="Arial"/>
              </w:rPr>
              <w:t>Para las causas que se identifican el eKOGUI, el Coordinador del Grupo de Defensa Judicial identifica concretamente el porqué de la causa asignada en cada demanda.</w:t>
            </w:r>
          </w:p>
          <w:p w14:paraId="40948F9D" w14:textId="35F79BFA" w:rsidR="00025C28" w:rsidRPr="00742490" w:rsidRDefault="00025C28" w:rsidP="00BB2F88">
            <w:pPr>
              <w:rPr>
                <w:rFonts w:ascii="Arial" w:hAnsi="Arial" w:cs="Arial"/>
              </w:rPr>
            </w:pPr>
          </w:p>
        </w:tc>
        <w:tc>
          <w:tcPr>
            <w:tcW w:w="1984" w:type="dxa"/>
          </w:tcPr>
          <w:p w14:paraId="00030D63" w14:textId="77777777" w:rsidR="00025C28" w:rsidRPr="00742490" w:rsidRDefault="00025C28" w:rsidP="00BB2F88">
            <w:pPr>
              <w:rPr>
                <w:rFonts w:ascii="Arial" w:hAnsi="Arial" w:cs="Arial"/>
              </w:rPr>
            </w:pPr>
          </w:p>
          <w:p w14:paraId="513109AB" w14:textId="081A9CEE" w:rsidR="00BB2F88" w:rsidRPr="00742490" w:rsidRDefault="00025C28" w:rsidP="00BB2F88">
            <w:pPr>
              <w:rPr>
                <w:rFonts w:ascii="Arial" w:hAnsi="Arial" w:cs="Arial"/>
              </w:rPr>
            </w:pPr>
            <w:r w:rsidRPr="00742490">
              <w:rPr>
                <w:rFonts w:ascii="Arial" w:hAnsi="Arial" w:cs="Arial"/>
              </w:rPr>
              <w:t>Coordinador del Grupo de Defensa Judicial</w:t>
            </w:r>
          </w:p>
        </w:tc>
        <w:tc>
          <w:tcPr>
            <w:tcW w:w="1701" w:type="dxa"/>
          </w:tcPr>
          <w:p w14:paraId="0144914A" w14:textId="77777777" w:rsidR="00025C28" w:rsidRPr="00742490" w:rsidRDefault="00025C28" w:rsidP="00BB2F88">
            <w:pPr>
              <w:rPr>
                <w:rFonts w:ascii="Arial" w:hAnsi="Arial" w:cs="Arial"/>
              </w:rPr>
            </w:pPr>
          </w:p>
          <w:p w14:paraId="60A037C5" w14:textId="102547EA" w:rsidR="00BB2F88" w:rsidRPr="00742490" w:rsidRDefault="00BB2F88" w:rsidP="00BB2F88">
            <w:pPr>
              <w:rPr>
                <w:rFonts w:ascii="Arial" w:hAnsi="Arial" w:cs="Arial"/>
              </w:rPr>
            </w:pPr>
            <w:r w:rsidRPr="00742490">
              <w:rPr>
                <w:rFonts w:ascii="Arial" w:hAnsi="Arial" w:cs="Arial"/>
              </w:rPr>
              <w:t>Sin definir</w:t>
            </w:r>
          </w:p>
        </w:tc>
        <w:tc>
          <w:tcPr>
            <w:tcW w:w="2268" w:type="dxa"/>
          </w:tcPr>
          <w:p w14:paraId="44C806C0" w14:textId="77777777" w:rsidR="00025C28" w:rsidRPr="00742490" w:rsidRDefault="00025C28" w:rsidP="00BB2F88">
            <w:pPr>
              <w:rPr>
                <w:rFonts w:ascii="Arial" w:hAnsi="Arial" w:cs="Arial"/>
              </w:rPr>
            </w:pPr>
          </w:p>
          <w:p w14:paraId="43CA718E" w14:textId="3E866471" w:rsidR="00BB2F88" w:rsidRPr="00742490" w:rsidRDefault="00BB2F88" w:rsidP="00BB2F88">
            <w:pPr>
              <w:rPr>
                <w:rFonts w:ascii="Arial" w:hAnsi="Arial" w:cs="Arial"/>
              </w:rPr>
            </w:pPr>
            <w:r w:rsidRPr="00742490">
              <w:rPr>
                <w:rFonts w:ascii="Arial" w:hAnsi="Arial" w:cs="Arial"/>
              </w:rPr>
              <w:t>Sin definir</w:t>
            </w:r>
          </w:p>
        </w:tc>
      </w:tr>
      <w:tr w:rsidR="00BB2F88" w14:paraId="6F5A9C6D" w14:textId="77777777" w:rsidTr="5EF352F5">
        <w:tc>
          <w:tcPr>
            <w:tcW w:w="426" w:type="dxa"/>
          </w:tcPr>
          <w:p w14:paraId="78941E47" w14:textId="489E659C" w:rsidR="00BB2F88" w:rsidRPr="00742490" w:rsidRDefault="004A3EBE" w:rsidP="00BB2F88">
            <w:pPr>
              <w:rPr>
                <w:rFonts w:ascii="Arial" w:hAnsi="Arial" w:cs="Arial"/>
                <w:b/>
                <w:bCs/>
              </w:rPr>
            </w:pPr>
            <w:r w:rsidRPr="00742490">
              <w:rPr>
                <w:rFonts w:ascii="Arial" w:hAnsi="Arial" w:cs="Arial"/>
                <w:b/>
                <w:bCs/>
              </w:rPr>
              <w:t>8</w:t>
            </w:r>
          </w:p>
        </w:tc>
        <w:tc>
          <w:tcPr>
            <w:tcW w:w="7370" w:type="dxa"/>
          </w:tcPr>
          <w:p w14:paraId="02ACA111" w14:textId="77777777" w:rsidR="004A3EBE" w:rsidRPr="00742490" w:rsidRDefault="00BB2F88" w:rsidP="00BB2F88">
            <w:pPr>
              <w:rPr>
                <w:rFonts w:ascii="Arial" w:hAnsi="Arial" w:cs="Arial"/>
              </w:rPr>
            </w:pPr>
            <w:r w:rsidRPr="00742490">
              <w:rPr>
                <w:rFonts w:ascii="Arial" w:hAnsi="Arial" w:cs="Arial"/>
                <w:b/>
              </w:rPr>
              <w:t>Priorizar las subcausas</w:t>
            </w:r>
            <w:r w:rsidRPr="00742490">
              <w:rPr>
                <w:rFonts w:ascii="Arial" w:hAnsi="Arial" w:cs="Arial"/>
              </w:rPr>
              <w:t xml:space="preserve"> </w:t>
            </w:r>
          </w:p>
          <w:p w14:paraId="5C465D4D" w14:textId="77777777" w:rsidR="004A3EBE" w:rsidRPr="00742490" w:rsidRDefault="004A3EBE" w:rsidP="00BB2F88">
            <w:pPr>
              <w:rPr>
                <w:rFonts w:ascii="Arial" w:hAnsi="Arial" w:cs="Arial"/>
              </w:rPr>
            </w:pPr>
          </w:p>
          <w:p w14:paraId="08C530D9" w14:textId="77777777" w:rsidR="004A3EBE" w:rsidRPr="00742490" w:rsidRDefault="004A3EBE" w:rsidP="004A3EBE">
            <w:pPr>
              <w:rPr>
                <w:rFonts w:ascii="Arial" w:hAnsi="Arial" w:cs="Arial"/>
              </w:rPr>
            </w:pPr>
            <w:r w:rsidRPr="00742490">
              <w:rPr>
                <w:rFonts w:ascii="Arial" w:hAnsi="Arial" w:cs="Arial"/>
              </w:rPr>
              <w:t>De las subcausas identificadas para las causas de las demandas, la Coordinación del Grupo de Defensa Judicial aplica los siguientes criterios de priorización:</w:t>
            </w:r>
          </w:p>
          <w:p w14:paraId="0FEF9F78" w14:textId="77777777" w:rsidR="004A3EBE" w:rsidRPr="00742490" w:rsidRDefault="004A3EBE" w:rsidP="004A3EBE">
            <w:pPr>
              <w:rPr>
                <w:rFonts w:ascii="Arial" w:hAnsi="Arial" w:cs="Arial"/>
              </w:rPr>
            </w:pPr>
            <w:r w:rsidRPr="00742490">
              <w:rPr>
                <w:rFonts w:ascii="Arial" w:hAnsi="Arial" w:cs="Arial"/>
              </w:rPr>
              <w:t>1. Recurrencia de asuntos demandados.</w:t>
            </w:r>
          </w:p>
          <w:p w14:paraId="76C57FA1" w14:textId="77777777" w:rsidR="004A3EBE" w:rsidRPr="00742490" w:rsidRDefault="004A3EBE" w:rsidP="004A3EBE">
            <w:pPr>
              <w:rPr>
                <w:rFonts w:ascii="Arial" w:hAnsi="Arial" w:cs="Arial"/>
              </w:rPr>
            </w:pPr>
            <w:r w:rsidRPr="00742490">
              <w:rPr>
                <w:rFonts w:ascii="Arial" w:hAnsi="Arial" w:cs="Arial"/>
              </w:rPr>
              <w:t>2. Cuantía de las pretensiones del demandante.</w:t>
            </w:r>
          </w:p>
          <w:p w14:paraId="11BE36CE" w14:textId="77777777" w:rsidR="004A3EBE" w:rsidRPr="00742490" w:rsidRDefault="004A3EBE" w:rsidP="004A3EBE">
            <w:pPr>
              <w:rPr>
                <w:rFonts w:ascii="Arial" w:hAnsi="Arial" w:cs="Arial"/>
              </w:rPr>
            </w:pPr>
            <w:r w:rsidRPr="00742490">
              <w:rPr>
                <w:rFonts w:ascii="Arial" w:hAnsi="Arial" w:cs="Arial"/>
              </w:rPr>
              <w:t xml:space="preserve">3. Posible impacto reputacional de la entidad. </w:t>
            </w:r>
          </w:p>
          <w:p w14:paraId="4949454B" w14:textId="77777777" w:rsidR="004A3EBE" w:rsidRPr="00742490" w:rsidRDefault="004A3EBE" w:rsidP="004A3EBE">
            <w:pPr>
              <w:rPr>
                <w:rFonts w:ascii="Arial" w:hAnsi="Arial" w:cs="Arial"/>
              </w:rPr>
            </w:pPr>
            <w:r w:rsidRPr="00742490">
              <w:rPr>
                <w:rFonts w:ascii="Arial" w:hAnsi="Arial" w:cs="Arial"/>
              </w:rPr>
              <w:t>4. Solicitudes expresas determinadas por el Comité de Conciliación.</w:t>
            </w:r>
          </w:p>
          <w:p w14:paraId="1AF41A87" w14:textId="77777777" w:rsidR="004A3EBE" w:rsidRPr="00742490" w:rsidRDefault="004A3EBE" w:rsidP="004A3EBE">
            <w:pPr>
              <w:rPr>
                <w:rFonts w:ascii="Arial" w:hAnsi="Arial" w:cs="Arial"/>
              </w:rPr>
            </w:pPr>
            <w:r w:rsidRPr="00742490">
              <w:rPr>
                <w:rFonts w:ascii="Arial" w:hAnsi="Arial" w:cs="Arial"/>
              </w:rPr>
              <w:t>5. Otros.</w:t>
            </w:r>
          </w:p>
          <w:p w14:paraId="5F1995B6" w14:textId="32EEA88E" w:rsidR="00BB2F88" w:rsidRPr="00742490" w:rsidRDefault="00BB2F88" w:rsidP="00BB2F88">
            <w:pPr>
              <w:rPr>
                <w:rFonts w:ascii="Arial" w:hAnsi="Arial" w:cs="Arial"/>
              </w:rPr>
            </w:pPr>
          </w:p>
        </w:tc>
        <w:tc>
          <w:tcPr>
            <w:tcW w:w="1984" w:type="dxa"/>
          </w:tcPr>
          <w:p w14:paraId="55572EAA" w14:textId="77777777" w:rsidR="003A0AF8" w:rsidRPr="00742490" w:rsidRDefault="003A0AF8" w:rsidP="00BB2F88">
            <w:pPr>
              <w:rPr>
                <w:rFonts w:ascii="Arial" w:hAnsi="Arial" w:cs="Arial"/>
              </w:rPr>
            </w:pPr>
          </w:p>
          <w:p w14:paraId="590481AB" w14:textId="77777777" w:rsidR="003A0AF8" w:rsidRPr="00742490" w:rsidRDefault="003A0AF8" w:rsidP="00BB2F88">
            <w:pPr>
              <w:rPr>
                <w:rFonts w:ascii="Arial" w:hAnsi="Arial" w:cs="Arial"/>
              </w:rPr>
            </w:pPr>
          </w:p>
          <w:p w14:paraId="235E2E60" w14:textId="0CA60B19" w:rsidR="00BB2F88" w:rsidRPr="00742490" w:rsidRDefault="003A0AF8" w:rsidP="00BB2F88">
            <w:pPr>
              <w:rPr>
                <w:rFonts w:ascii="Arial" w:hAnsi="Arial" w:cs="Arial"/>
              </w:rPr>
            </w:pPr>
            <w:r w:rsidRPr="00742490">
              <w:rPr>
                <w:rFonts w:ascii="Arial" w:hAnsi="Arial" w:cs="Arial"/>
              </w:rPr>
              <w:t>Coordinador del Grupo de Defensa Judicial</w:t>
            </w:r>
          </w:p>
        </w:tc>
        <w:tc>
          <w:tcPr>
            <w:tcW w:w="1701" w:type="dxa"/>
          </w:tcPr>
          <w:p w14:paraId="23FC37A5" w14:textId="77777777" w:rsidR="003A0AF8" w:rsidRPr="00742490" w:rsidRDefault="003A0AF8" w:rsidP="00BB2F88">
            <w:pPr>
              <w:rPr>
                <w:rFonts w:ascii="Arial" w:hAnsi="Arial" w:cs="Arial"/>
              </w:rPr>
            </w:pPr>
          </w:p>
          <w:p w14:paraId="091A6DC8" w14:textId="77777777" w:rsidR="003A0AF8" w:rsidRPr="00742490" w:rsidRDefault="003A0AF8" w:rsidP="00BB2F88">
            <w:pPr>
              <w:rPr>
                <w:rFonts w:ascii="Arial" w:hAnsi="Arial" w:cs="Arial"/>
              </w:rPr>
            </w:pPr>
          </w:p>
          <w:p w14:paraId="4C6AAD3E" w14:textId="1DEF86FE" w:rsidR="00BB2F88" w:rsidRPr="00742490" w:rsidRDefault="00BB2F88" w:rsidP="00BB2F88">
            <w:pPr>
              <w:rPr>
                <w:rFonts w:ascii="Arial" w:hAnsi="Arial" w:cs="Arial"/>
              </w:rPr>
            </w:pPr>
            <w:r w:rsidRPr="00742490">
              <w:rPr>
                <w:rFonts w:ascii="Arial" w:hAnsi="Arial" w:cs="Arial"/>
              </w:rPr>
              <w:t>Sin definir</w:t>
            </w:r>
          </w:p>
        </w:tc>
        <w:tc>
          <w:tcPr>
            <w:tcW w:w="2268" w:type="dxa"/>
          </w:tcPr>
          <w:p w14:paraId="4B3EB06B" w14:textId="77777777" w:rsidR="003A0AF8" w:rsidRPr="00742490" w:rsidRDefault="003A0AF8" w:rsidP="00BB2F88">
            <w:pPr>
              <w:rPr>
                <w:rFonts w:ascii="Arial" w:hAnsi="Arial" w:cs="Arial"/>
              </w:rPr>
            </w:pPr>
          </w:p>
          <w:p w14:paraId="6B62D5E4" w14:textId="77777777" w:rsidR="003A0AF8" w:rsidRPr="00742490" w:rsidRDefault="003A0AF8" w:rsidP="00BB2F88">
            <w:pPr>
              <w:rPr>
                <w:rFonts w:ascii="Arial" w:hAnsi="Arial" w:cs="Arial"/>
              </w:rPr>
            </w:pPr>
          </w:p>
          <w:p w14:paraId="16820681" w14:textId="3F02D99B" w:rsidR="00BB2F88" w:rsidRPr="00742490" w:rsidRDefault="00BB2F88" w:rsidP="00BB2F88">
            <w:pPr>
              <w:rPr>
                <w:rFonts w:ascii="Arial" w:hAnsi="Arial" w:cs="Arial"/>
              </w:rPr>
            </w:pPr>
            <w:r w:rsidRPr="00742490">
              <w:rPr>
                <w:rFonts w:ascii="Arial" w:hAnsi="Arial" w:cs="Arial"/>
              </w:rPr>
              <w:t>Sin definir</w:t>
            </w:r>
          </w:p>
        </w:tc>
      </w:tr>
      <w:tr w:rsidR="00BB2F88" w14:paraId="2415ECE3" w14:textId="77777777" w:rsidTr="5EF352F5">
        <w:trPr>
          <w:trHeight w:val="1290"/>
        </w:trPr>
        <w:tc>
          <w:tcPr>
            <w:tcW w:w="426" w:type="dxa"/>
          </w:tcPr>
          <w:p w14:paraId="29B4EA11" w14:textId="1F445567" w:rsidR="00BB2F88" w:rsidRPr="00742490" w:rsidRDefault="00780C0F" w:rsidP="00BB2F88">
            <w:pPr>
              <w:rPr>
                <w:rFonts w:ascii="Arial" w:hAnsi="Arial" w:cs="Arial"/>
                <w:b/>
                <w:bCs/>
              </w:rPr>
            </w:pPr>
            <w:r w:rsidRPr="00742490">
              <w:rPr>
                <w:rFonts w:ascii="Arial" w:hAnsi="Arial" w:cs="Arial"/>
                <w:b/>
                <w:bCs/>
              </w:rPr>
              <w:lastRenderedPageBreak/>
              <w:t>9</w:t>
            </w:r>
          </w:p>
        </w:tc>
        <w:tc>
          <w:tcPr>
            <w:tcW w:w="7370" w:type="dxa"/>
          </w:tcPr>
          <w:p w14:paraId="155C0026" w14:textId="2F481CA7" w:rsidR="00780C0F" w:rsidRPr="00742490" w:rsidRDefault="00BB2F88" w:rsidP="5EF352F5">
            <w:pPr>
              <w:rPr>
                <w:rFonts w:ascii="Arial" w:hAnsi="Arial" w:cs="Arial"/>
              </w:rPr>
            </w:pPr>
            <w:r w:rsidRPr="00742490">
              <w:rPr>
                <w:rFonts w:ascii="Arial" w:hAnsi="Arial" w:cs="Arial"/>
                <w:b/>
                <w:bCs/>
              </w:rPr>
              <w:t>Formular el problema jurídico implícito en la subcausa priorizada</w:t>
            </w:r>
          </w:p>
          <w:p w14:paraId="1134FC95" w14:textId="69948919" w:rsidR="00780C0F" w:rsidRPr="00742490" w:rsidRDefault="00BB2F88" w:rsidP="00BB2F88">
            <w:pPr>
              <w:rPr>
                <w:rFonts w:ascii="Arial" w:hAnsi="Arial" w:cs="Arial"/>
              </w:rPr>
            </w:pPr>
            <w:r w:rsidRPr="00742490">
              <w:rPr>
                <w:rFonts w:ascii="Arial" w:hAnsi="Arial" w:cs="Arial"/>
              </w:rPr>
              <w:t xml:space="preserve"> </w:t>
            </w:r>
          </w:p>
          <w:p w14:paraId="1162EC4C" w14:textId="77777777" w:rsidR="00BB2F88" w:rsidRPr="00742490" w:rsidRDefault="00BB2F88" w:rsidP="00BB2F88">
            <w:pPr>
              <w:rPr>
                <w:rFonts w:ascii="Arial" w:hAnsi="Arial" w:cs="Arial"/>
              </w:rPr>
            </w:pPr>
            <w:r w:rsidRPr="00742490">
              <w:rPr>
                <w:rFonts w:ascii="Arial" w:hAnsi="Arial" w:cs="Arial"/>
              </w:rPr>
              <w:t>La Coordinación del Grupo de Defensa Judicial presenta una propuesta de problema jurídico implícito en la subcausa priorizada para su aprobación por la Subdirección de Defensa Jurídica.</w:t>
            </w:r>
          </w:p>
          <w:p w14:paraId="1E092640" w14:textId="404AD0B1" w:rsidR="00EA10C8" w:rsidRPr="00742490" w:rsidRDefault="00EA10C8" w:rsidP="00BB2F88">
            <w:pPr>
              <w:rPr>
                <w:rFonts w:ascii="Arial" w:hAnsi="Arial" w:cs="Arial"/>
              </w:rPr>
            </w:pPr>
          </w:p>
        </w:tc>
        <w:tc>
          <w:tcPr>
            <w:tcW w:w="1984" w:type="dxa"/>
          </w:tcPr>
          <w:p w14:paraId="0478D499" w14:textId="77777777" w:rsidR="00333F0B" w:rsidRPr="00742490" w:rsidRDefault="00333F0B" w:rsidP="00BB2F88">
            <w:pPr>
              <w:rPr>
                <w:rFonts w:ascii="Arial" w:hAnsi="Arial" w:cs="Arial"/>
              </w:rPr>
            </w:pPr>
          </w:p>
          <w:p w14:paraId="5FC8962D" w14:textId="777FFF7A" w:rsidR="00BB2F88" w:rsidRPr="00742490" w:rsidRDefault="00780C0F" w:rsidP="00BB2F88">
            <w:pPr>
              <w:rPr>
                <w:rFonts w:ascii="Arial" w:hAnsi="Arial" w:cs="Arial"/>
              </w:rPr>
            </w:pPr>
            <w:r w:rsidRPr="00742490">
              <w:rPr>
                <w:rFonts w:ascii="Arial" w:hAnsi="Arial" w:cs="Arial"/>
              </w:rPr>
              <w:t>Coordinador del Grupo de Defensa Judicial</w:t>
            </w:r>
          </w:p>
        </w:tc>
        <w:tc>
          <w:tcPr>
            <w:tcW w:w="1701" w:type="dxa"/>
          </w:tcPr>
          <w:p w14:paraId="1A5DAA02" w14:textId="77777777" w:rsidR="00333F0B" w:rsidRPr="00742490" w:rsidRDefault="00333F0B" w:rsidP="00BB2F88">
            <w:pPr>
              <w:rPr>
                <w:rFonts w:ascii="Arial" w:hAnsi="Arial" w:cs="Arial"/>
              </w:rPr>
            </w:pPr>
          </w:p>
          <w:p w14:paraId="0CDCF670" w14:textId="77777777" w:rsidR="00333F0B" w:rsidRPr="00742490" w:rsidRDefault="00333F0B" w:rsidP="00BB2F88">
            <w:pPr>
              <w:rPr>
                <w:rFonts w:ascii="Arial" w:hAnsi="Arial" w:cs="Arial"/>
              </w:rPr>
            </w:pPr>
          </w:p>
          <w:p w14:paraId="0FD16A01" w14:textId="164FC248" w:rsidR="00BB2F88" w:rsidRPr="00742490" w:rsidRDefault="00BB2F88" w:rsidP="00BB2F88">
            <w:pPr>
              <w:rPr>
                <w:rFonts w:ascii="Arial" w:hAnsi="Arial" w:cs="Arial"/>
              </w:rPr>
            </w:pPr>
            <w:r w:rsidRPr="00742490">
              <w:rPr>
                <w:rFonts w:ascii="Arial" w:hAnsi="Arial" w:cs="Arial"/>
              </w:rPr>
              <w:t>Sin definir</w:t>
            </w:r>
          </w:p>
        </w:tc>
        <w:tc>
          <w:tcPr>
            <w:tcW w:w="2268" w:type="dxa"/>
          </w:tcPr>
          <w:p w14:paraId="199CF6D2" w14:textId="77777777" w:rsidR="00333F0B" w:rsidRPr="00742490" w:rsidRDefault="00333F0B" w:rsidP="00BB2F88">
            <w:pPr>
              <w:rPr>
                <w:rFonts w:ascii="Arial" w:hAnsi="Arial" w:cs="Arial"/>
              </w:rPr>
            </w:pPr>
          </w:p>
          <w:p w14:paraId="138F320E" w14:textId="77777777" w:rsidR="00333F0B" w:rsidRPr="00742490" w:rsidRDefault="00333F0B" w:rsidP="00BB2F88">
            <w:pPr>
              <w:rPr>
                <w:rFonts w:ascii="Arial" w:hAnsi="Arial" w:cs="Arial"/>
              </w:rPr>
            </w:pPr>
          </w:p>
          <w:p w14:paraId="6CCA3F23" w14:textId="35B59E85" w:rsidR="00BB2F88" w:rsidRPr="00742490" w:rsidRDefault="00BB2F88" w:rsidP="00BB2F88">
            <w:pPr>
              <w:rPr>
                <w:rFonts w:ascii="Arial" w:hAnsi="Arial" w:cs="Arial"/>
              </w:rPr>
            </w:pPr>
            <w:r w:rsidRPr="00742490">
              <w:rPr>
                <w:rFonts w:ascii="Arial" w:hAnsi="Arial" w:cs="Arial"/>
              </w:rPr>
              <w:t>Sin definir</w:t>
            </w:r>
          </w:p>
        </w:tc>
      </w:tr>
      <w:tr w:rsidR="00BB2F88" w14:paraId="06492B28" w14:textId="77777777" w:rsidTr="5EF352F5">
        <w:tc>
          <w:tcPr>
            <w:tcW w:w="426" w:type="dxa"/>
          </w:tcPr>
          <w:p w14:paraId="75697EEC" w14:textId="6E49526D" w:rsidR="00BB2F88" w:rsidRPr="00742490" w:rsidRDefault="0086442C" w:rsidP="00BB2F88">
            <w:pPr>
              <w:rPr>
                <w:rFonts w:ascii="Arial" w:hAnsi="Arial" w:cs="Arial"/>
                <w:b/>
                <w:bCs/>
              </w:rPr>
            </w:pPr>
            <w:r w:rsidRPr="00742490">
              <w:rPr>
                <w:rFonts w:ascii="Arial" w:hAnsi="Arial" w:cs="Arial"/>
                <w:b/>
                <w:bCs/>
              </w:rPr>
              <w:t>10</w:t>
            </w:r>
          </w:p>
        </w:tc>
        <w:tc>
          <w:tcPr>
            <w:tcW w:w="7370" w:type="dxa"/>
          </w:tcPr>
          <w:p w14:paraId="48B39634" w14:textId="77777777" w:rsidR="00333F0B" w:rsidRPr="00742490" w:rsidRDefault="00BB2F88" w:rsidP="00BB2F88">
            <w:pPr>
              <w:rPr>
                <w:rFonts w:ascii="Arial" w:hAnsi="Arial" w:cs="Arial"/>
              </w:rPr>
            </w:pPr>
            <w:r w:rsidRPr="00742490">
              <w:rPr>
                <w:rFonts w:ascii="Arial" w:hAnsi="Arial" w:cs="Arial"/>
                <w:b/>
              </w:rPr>
              <w:t>Precisar las fuentes jurídicas necesarias para responder al problema jurídico presentado</w:t>
            </w:r>
            <w:r w:rsidRPr="00742490">
              <w:rPr>
                <w:rFonts w:ascii="Arial" w:hAnsi="Arial" w:cs="Arial"/>
              </w:rPr>
              <w:t xml:space="preserve"> </w:t>
            </w:r>
          </w:p>
          <w:p w14:paraId="167FF474" w14:textId="77777777" w:rsidR="00333F0B" w:rsidRPr="00742490" w:rsidRDefault="00333F0B" w:rsidP="00BB2F88">
            <w:pPr>
              <w:rPr>
                <w:rFonts w:ascii="Arial" w:hAnsi="Arial" w:cs="Arial"/>
              </w:rPr>
            </w:pPr>
          </w:p>
          <w:p w14:paraId="2579B46A" w14:textId="77777777" w:rsidR="00BB2F88" w:rsidRPr="00742490" w:rsidRDefault="00BB2F88" w:rsidP="00BB2F88">
            <w:pPr>
              <w:rPr>
                <w:rFonts w:ascii="Arial" w:hAnsi="Arial" w:cs="Arial"/>
              </w:rPr>
            </w:pPr>
            <w:r w:rsidRPr="00742490">
              <w:rPr>
                <w:rFonts w:ascii="Arial" w:hAnsi="Arial" w:cs="Arial"/>
              </w:rPr>
              <w:t>La Coordinación del Grupo de Defensa Judicial - Subdirección de Defensa Jurídica precisan las fuentes jurídicas necesarias para responder al problema jurídico presentado a través de normas y antecedentes jurisprudenciales.</w:t>
            </w:r>
          </w:p>
          <w:p w14:paraId="2E532966" w14:textId="2C962115" w:rsidR="00333F0B" w:rsidRPr="00742490" w:rsidRDefault="00333F0B" w:rsidP="00BB2F88">
            <w:pPr>
              <w:rPr>
                <w:rFonts w:ascii="Arial" w:hAnsi="Arial" w:cs="Arial"/>
              </w:rPr>
            </w:pPr>
          </w:p>
        </w:tc>
        <w:tc>
          <w:tcPr>
            <w:tcW w:w="1984" w:type="dxa"/>
          </w:tcPr>
          <w:p w14:paraId="735A382E" w14:textId="77777777" w:rsidR="00BB2F88" w:rsidRPr="00742490" w:rsidRDefault="00333F0B" w:rsidP="00BB2F88">
            <w:pPr>
              <w:rPr>
                <w:rFonts w:ascii="Arial" w:hAnsi="Arial" w:cs="Arial"/>
              </w:rPr>
            </w:pPr>
            <w:r w:rsidRPr="00742490">
              <w:rPr>
                <w:rFonts w:ascii="Arial" w:hAnsi="Arial" w:cs="Arial"/>
              </w:rPr>
              <w:t>Coordinador del Grupo de Defensa Judicial</w:t>
            </w:r>
          </w:p>
          <w:p w14:paraId="5805AA7C" w14:textId="77777777" w:rsidR="00333F0B" w:rsidRPr="00742490" w:rsidRDefault="00333F0B" w:rsidP="00BB2F88">
            <w:pPr>
              <w:rPr>
                <w:rFonts w:ascii="Arial" w:hAnsi="Arial" w:cs="Arial"/>
              </w:rPr>
            </w:pPr>
          </w:p>
          <w:p w14:paraId="4D2E7904" w14:textId="6C6A341B" w:rsidR="00333F0B" w:rsidRPr="00742490" w:rsidRDefault="00333F0B" w:rsidP="00BB2F88">
            <w:pPr>
              <w:rPr>
                <w:rFonts w:ascii="Arial" w:hAnsi="Arial" w:cs="Arial"/>
              </w:rPr>
            </w:pPr>
            <w:r w:rsidRPr="00742490">
              <w:rPr>
                <w:rFonts w:ascii="Arial" w:hAnsi="Arial" w:cs="Arial"/>
              </w:rPr>
              <w:t>Subdirección de Defensa Jurídica</w:t>
            </w:r>
          </w:p>
        </w:tc>
        <w:tc>
          <w:tcPr>
            <w:tcW w:w="1701" w:type="dxa"/>
          </w:tcPr>
          <w:p w14:paraId="497D4F7A" w14:textId="77777777" w:rsidR="00333F0B" w:rsidRPr="00742490" w:rsidRDefault="00333F0B" w:rsidP="00BB2F88">
            <w:pPr>
              <w:rPr>
                <w:rFonts w:ascii="Arial" w:hAnsi="Arial" w:cs="Arial"/>
              </w:rPr>
            </w:pPr>
          </w:p>
          <w:p w14:paraId="3DDC23C8" w14:textId="77777777" w:rsidR="00333F0B" w:rsidRPr="00742490" w:rsidRDefault="00333F0B" w:rsidP="00BB2F88">
            <w:pPr>
              <w:rPr>
                <w:rFonts w:ascii="Arial" w:hAnsi="Arial" w:cs="Arial"/>
              </w:rPr>
            </w:pPr>
          </w:p>
          <w:p w14:paraId="3B1CD155" w14:textId="675EE09F" w:rsidR="00BB2F88" w:rsidRPr="00742490" w:rsidRDefault="00BB2F88" w:rsidP="00BB2F88">
            <w:pPr>
              <w:rPr>
                <w:rFonts w:ascii="Arial" w:hAnsi="Arial" w:cs="Arial"/>
              </w:rPr>
            </w:pPr>
            <w:r w:rsidRPr="00742490">
              <w:rPr>
                <w:rFonts w:ascii="Arial" w:hAnsi="Arial" w:cs="Arial"/>
              </w:rPr>
              <w:t>Sin definir</w:t>
            </w:r>
          </w:p>
        </w:tc>
        <w:tc>
          <w:tcPr>
            <w:tcW w:w="2268" w:type="dxa"/>
          </w:tcPr>
          <w:p w14:paraId="06F65C6E" w14:textId="77777777" w:rsidR="00333F0B" w:rsidRPr="00742490" w:rsidRDefault="00333F0B" w:rsidP="00BB2F88">
            <w:pPr>
              <w:rPr>
                <w:rFonts w:ascii="Arial" w:hAnsi="Arial" w:cs="Arial"/>
              </w:rPr>
            </w:pPr>
          </w:p>
          <w:p w14:paraId="44AD64A6" w14:textId="77777777" w:rsidR="00333F0B" w:rsidRPr="00742490" w:rsidRDefault="00333F0B" w:rsidP="00BB2F88">
            <w:pPr>
              <w:rPr>
                <w:rFonts w:ascii="Arial" w:hAnsi="Arial" w:cs="Arial"/>
              </w:rPr>
            </w:pPr>
          </w:p>
          <w:p w14:paraId="3D597128" w14:textId="34448BA1" w:rsidR="00BB2F88" w:rsidRPr="00742490" w:rsidRDefault="00BB2F88" w:rsidP="00BB2F88">
            <w:pPr>
              <w:rPr>
                <w:rFonts w:ascii="Arial" w:hAnsi="Arial" w:cs="Arial"/>
              </w:rPr>
            </w:pPr>
            <w:r w:rsidRPr="00742490">
              <w:rPr>
                <w:rFonts w:ascii="Arial" w:hAnsi="Arial" w:cs="Arial"/>
              </w:rPr>
              <w:t>Sin definir</w:t>
            </w:r>
          </w:p>
        </w:tc>
      </w:tr>
      <w:tr w:rsidR="00BB2F88" w14:paraId="020C159C" w14:textId="77777777" w:rsidTr="5EF352F5">
        <w:tc>
          <w:tcPr>
            <w:tcW w:w="426" w:type="dxa"/>
          </w:tcPr>
          <w:p w14:paraId="44B0A208" w14:textId="25F25761" w:rsidR="00BB2F88" w:rsidRPr="00742490" w:rsidRDefault="0086442C" w:rsidP="00BB2F88">
            <w:pPr>
              <w:rPr>
                <w:rFonts w:ascii="Arial" w:hAnsi="Arial" w:cs="Arial"/>
                <w:b/>
                <w:bCs/>
              </w:rPr>
            </w:pPr>
            <w:r w:rsidRPr="00742490">
              <w:rPr>
                <w:rFonts w:ascii="Arial" w:hAnsi="Arial" w:cs="Arial"/>
                <w:b/>
                <w:bCs/>
              </w:rPr>
              <w:t>11</w:t>
            </w:r>
          </w:p>
        </w:tc>
        <w:tc>
          <w:tcPr>
            <w:tcW w:w="7370" w:type="dxa"/>
          </w:tcPr>
          <w:p w14:paraId="20CEF29E" w14:textId="77777777" w:rsidR="0086442C" w:rsidRPr="00742490" w:rsidRDefault="00BB2F88" w:rsidP="00BB2F88">
            <w:pPr>
              <w:rPr>
                <w:rFonts w:ascii="Arial" w:hAnsi="Arial" w:cs="Arial"/>
              </w:rPr>
            </w:pPr>
            <w:r w:rsidRPr="00742490">
              <w:rPr>
                <w:rFonts w:ascii="Arial" w:hAnsi="Arial" w:cs="Arial"/>
                <w:b/>
              </w:rPr>
              <w:t>Presentar la tesis o respuesta al problema jurídico</w:t>
            </w:r>
            <w:r w:rsidRPr="00742490">
              <w:rPr>
                <w:rFonts w:ascii="Arial" w:hAnsi="Arial" w:cs="Arial"/>
              </w:rPr>
              <w:t xml:space="preserve"> </w:t>
            </w:r>
          </w:p>
          <w:p w14:paraId="76A8C699" w14:textId="77777777" w:rsidR="0086442C" w:rsidRPr="00742490" w:rsidRDefault="0086442C" w:rsidP="00BB2F88">
            <w:pPr>
              <w:rPr>
                <w:rFonts w:ascii="Arial" w:hAnsi="Arial" w:cs="Arial"/>
              </w:rPr>
            </w:pPr>
          </w:p>
          <w:p w14:paraId="46EFEF9E" w14:textId="5491E7C6" w:rsidR="00BB2F88" w:rsidRPr="00742490" w:rsidRDefault="00BB2F88" w:rsidP="00BB2F88">
            <w:pPr>
              <w:rPr>
                <w:rFonts w:ascii="Arial" w:hAnsi="Arial" w:cs="Arial"/>
              </w:rPr>
            </w:pPr>
            <w:r w:rsidRPr="00742490">
              <w:rPr>
                <w:rFonts w:ascii="Arial" w:hAnsi="Arial" w:cs="Arial"/>
              </w:rPr>
              <w:t xml:space="preserve">El secretario técnico del Comité de Conciliación presenta al </w:t>
            </w:r>
            <w:r w:rsidR="0086442C" w:rsidRPr="00742490">
              <w:rPr>
                <w:rFonts w:ascii="Arial" w:hAnsi="Arial" w:cs="Arial"/>
              </w:rPr>
              <w:t>subdirector</w:t>
            </w:r>
            <w:r w:rsidRPr="00742490">
              <w:rPr>
                <w:rFonts w:ascii="Arial" w:hAnsi="Arial" w:cs="Arial"/>
              </w:rPr>
              <w:t xml:space="preserve"> de Defensa Jurídica la respuesta al problema jurídico.</w:t>
            </w:r>
          </w:p>
          <w:p w14:paraId="2BAE9FBA" w14:textId="3E3E49FA" w:rsidR="0086442C" w:rsidRPr="00742490" w:rsidRDefault="0086442C" w:rsidP="00BB2F88">
            <w:pPr>
              <w:rPr>
                <w:rFonts w:ascii="Arial" w:hAnsi="Arial" w:cs="Arial"/>
              </w:rPr>
            </w:pPr>
          </w:p>
        </w:tc>
        <w:tc>
          <w:tcPr>
            <w:tcW w:w="1984" w:type="dxa"/>
          </w:tcPr>
          <w:p w14:paraId="2B9490DC" w14:textId="77777777" w:rsidR="0086442C" w:rsidRPr="00742490" w:rsidRDefault="0086442C" w:rsidP="00BB2F88">
            <w:pPr>
              <w:rPr>
                <w:rFonts w:ascii="Arial" w:hAnsi="Arial" w:cs="Arial"/>
              </w:rPr>
            </w:pPr>
          </w:p>
          <w:p w14:paraId="7931C199" w14:textId="17442037" w:rsidR="00BB2F88" w:rsidRPr="00742490" w:rsidRDefault="0086442C" w:rsidP="00BB2F88">
            <w:pPr>
              <w:rPr>
                <w:rFonts w:ascii="Arial" w:hAnsi="Arial" w:cs="Arial"/>
              </w:rPr>
            </w:pPr>
            <w:r w:rsidRPr="00742490">
              <w:rPr>
                <w:rFonts w:ascii="Arial" w:hAnsi="Arial" w:cs="Arial"/>
              </w:rPr>
              <w:t>Secretario técnico del Comité de Conciliación</w:t>
            </w:r>
          </w:p>
        </w:tc>
        <w:tc>
          <w:tcPr>
            <w:tcW w:w="1701" w:type="dxa"/>
          </w:tcPr>
          <w:p w14:paraId="19F5D39D" w14:textId="77777777" w:rsidR="0086442C" w:rsidRPr="00742490" w:rsidRDefault="0086442C" w:rsidP="00BB2F88">
            <w:pPr>
              <w:rPr>
                <w:rFonts w:ascii="Arial" w:hAnsi="Arial" w:cs="Arial"/>
              </w:rPr>
            </w:pPr>
          </w:p>
          <w:p w14:paraId="73610B87" w14:textId="77777777" w:rsidR="0086442C" w:rsidRPr="00742490" w:rsidRDefault="0086442C" w:rsidP="00BB2F88">
            <w:pPr>
              <w:rPr>
                <w:rFonts w:ascii="Arial" w:hAnsi="Arial" w:cs="Arial"/>
              </w:rPr>
            </w:pPr>
          </w:p>
          <w:p w14:paraId="1112EE8B" w14:textId="6BA6A6FC" w:rsidR="00BB2F88" w:rsidRPr="00742490" w:rsidRDefault="00BB2F88" w:rsidP="00BB2F88">
            <w:pPr>
              <w:rPr>
                <w:rFonts w:ascii="Arial" w:hAnsi="Arial" w:cs="Arial"/>
              </w:rPr>
            </w:pPr>
            <w:r w:rsidRPr="00742490">
              <w:rPr>
                <w:rFonts w:ascii="Arial" w:hAnsi="Arial" w:cs="Arial"/>
              </w:rPr>
              <w:t>Sin definir</w:t>
            </w:r>
          </w:p>
        </w:tc>
        <w:tc>
          <w:tcPr>
            <w:tcW w:w="2268" w:type="dxa"/>
          </w:tcPr>
          <w:p w14:paraId="27414723" w14:textId="77777777" w:rsidR="0086442C" w:rsidRPr="00742490" w:rsidRDefault="0086442C" w:rsidP="00BB2F88">
            <w:pPr>
              <w:rPr>
                <w:rFonts w:ascii="Arial" w:hAnsi="Arial" w:cs="Arial"/>
              </w:rPr>
            </w:pPr>
          </w:p>
          <w:p w14:paraId="1BF39BA4" w14:textId="77777777" w:rsidR="0086442C" w:rsidRPr="00742490" w:rsidRDefault="0086442C" w:rsidP="00BB2F88">
            <w:pPr>
              <w:rPr>
                <w:rFonts w:ascii="Arial" w:hAnsi="Arial" w:cs="Arial"/>
              </w:rPr>
            </w:pPr>
          </w:p>
          <w:p w14:paraId="666C0002" w14:textId="0E52DCF7" w:rsidR="00BB2F88" w:rsidRPr="00742490" w:rsidRDefault="00BB2F88" w:rsidP="00BB2F88">
            <w:pPr>
              <w:rPr>
                <w:rFonts w:ascii="Arial" w:hAnsi="Arial" w:cs="Arial"/>
              </w:rPr>
            </w:pPr>
            <w:r w:rsidRPr="00742490">
              <w:rPr>
                <w:rFonts w:ascii="Arial" w:hAnsi="Arial" w:cs="Arial"/>
              </w:rPr>
              <w:t>Sin definir</w:t>
            </w:r>
          </w:p>
        </w:tc>
      </w:tr>
      <w:tr w:rsidR="00BB2F88" w14:paraId="7E06ECA2" w14:textId="77777777" w:rsidTr="5EF352F5">
        <w:tc>
          <w:tcPr>
            <w:tcW w:w="426" w:type="dxa"/>
          </w:tcPr>
          <w:p w14:paraId="2B2B7304" w14:textId="402D6CC3" w:rsidR="00BB2F88" w:rsidRPr="00742490" w:rsidRDefault="0086442C" w:rsidP="00BB2F88">
            <w:pPr>
              <w:rPr>
                <w:rFonts w:ascii="Arial" w:hAnsi="Arial" w:cs="Arial"/>
                <w:b/>
                <w:bCs/>
              </w:rPr>
            </w:pPr>
            <w:r w:rsidRPr="00742490">
              <w:rPr>
                <w:rFonts w:ascii="Arial" w:hAnsi="Arial" w:cs="Arial"/>
                <w:b/>
                <w:bCs/>
              </w:rPr>
              <w:t>12</w:t>
            </w:r>
          </w:p>
        </w:tc>
        <w:tc>
          <w:tcPr>
            <w:tcW w:w="7370" w:type="dxa"/>
          </w:tcPr>
          <w:p w14:paraId="7E62C6AE" w14:textId="77777777" w:rsidR="00C04EEC" w:rsidRPr="00742490" w:rsidRDefault="00BB2F88" w:rsidP="00BB2F88">
            <w:pPr>
              <w:rPr>
                <w:rFonts w:ascii="Arial" w:hAnsi="Arial" w:cs="Arial"/>
                <w:b/>
              </w:rPr>
            </w:pPr>
            <w:r w:rsidRPr="00742490">
              <w:rPr>
                <w:rFonts w:ascii="Arial" w:hAnsi="Arial" w:cs="Arial"/>
                <w:b/>
              </w:rPr>
              <w:t>Definir las condiciones de aplicación y los datos de la directriz</w:t>
            </w:r>
          </w:p>
          <w:p w14:paraId="73425FE8" w14:textId="77777777" w:rsidR="00C04EEC" w:rsidRPr="00742490" w:rsidRDefault="00C04EEC" w:rsidP="00BB2F88">
            <w:pPr>
              <w:rPr>
                <w:rFonts w:ascii="Arial" w:hAnsi="Arial" w:cs="Arial"/>
              </w:rPr>
            </w:pPr>
          </w:p>
          <w:p w14:paraId="7207FAD8" w14:textId="3417D8BE" w:rsidR="00BB2F88" w:rsidRPr="00742490" w:rsidRDefault="00BB2F88" w:rsidP="00BB2F88">
            <w:pPr>
              <w:rPr>
                <w:rFonts w:ascii="Arial" w:hAnsi="Arial" w:cs="Arial"/>
              </w:rPr>
            </w:pPr>
            <w:r w:rsidRPr="00742490">
              <w:rPr>
                <w:rFonts w:ascii="Arial" w:hAnsi="Arial" w:cs="Arial"/>
              </w:rPr>
              <w:t xml:space="preserve">El secretario técnico del comité le presenta al </w:t>
            </w:r>
            <w:r w:rsidR="00C04EEC" w:rsidRPr="00742490">
              <w:rPr>
                <w:rFonts w:ascii="Arial" w:hAnsi="Arial" w:cs="Arial"/>
              </w:rPr>
              <w:t>subdirector</w:t>
            </w:r>
            <w:r w:rsidRPr="00742490">
              <w:rPr>
                <w:rFonts w:ascii="Arial" w:hAnsi="Arial" w:cs="Arial"/>
              </w:rPr>
              <w:t xml:space="preserve"> de Defensa Jurídica el listado de condiciones de aplicación de la directriz, para vi</w:t>
            </w:r>
            <w:r w:rsidR="00C04EEC" w:rsidRPr="00742490">
              <w:rPr>
                <w:rFonts w:ascii="Arial" w:hAnsi="Arial" w:cs="Arial"/>
              </w:rPr>
              <w:t>s</w:t>
            </w:r>
            <w:r w:rsidRPr="00742490">
              <w:rPr>
                <w:rFonts w:ascii="Arial" w:hAnsi="Arial" w:cs="Arial"/>
              </w:rPr>
              <w:t>to bueno.</w:t>
            </w:r>
          </w:p>
          <w:p w14:paraId="188B6BF1" w14:textId="272C8DA3" w:rsidR="00C04EEC" w:rsidRPr="00742490" w:rsidRDefault="00C04EEC" w:rsidP="00BB2F88">
            <w:pPr>
              <w:rPr>
                <w:rFonts w:ascii="Arial" w:hAnsi="Arial" w:cs="Arial"/>
              </w:rPr>
            </w:pPr>
          </w:p>
        </w:tc>
        <w:tc>
          <w:tcPr>
            <w:tcW w:w="1984" w:type="dxa"/>
          </w:tcPr>
          <w:p w14:paraId="7054AC70" w14:textId="77777777" w:rsidR="00C04EEC" w:rsidRPr="00742490" w:rsidRDefault="00C04EEC" w:rsidP="00BB2F88">
            <w:pPr>
              <w:rPr>
                <w:rFonts w:ascii="Arial" w:hAnsi="Arial" w:cs="Arial"/>
              </w:rPr>
            </w:pPr>
          </w:p>
          <w:p w14:paraId="26E35EC5" w14:textId="16B67289" w:rsidR="00BB2F88" w:rsidRPr="00742490" w:rsidRDefault="00C04EEC" w:rsidP="00BB2F88">
            <w:pPr>
              <w:rPr>
                <w:rFonts w:ascii="Arial" w:hAnsi="Arial" w:cs="Arial"/>
              </w:rPr>
            </w:pPr>
            <w:r w:rsidRPr="00742490">
              <w:rPr>
                <w:rFonts w:ascii="Arial" w:hAnsi="Arial" w:cs="Arial"/>
              </w:rPr>
              <w:t>Secretario técnico del Comité de Conciliación</w:t>
            </w:r>
          </w:p>
        </w:tc>
        <w:tc>
          <w:tcPr>
            <w:tcW w:w="1701" w:type="dxa"/>
          </w:tcPr>
          <w:p w14:paraId="6A89AFBF" w14:textId="77777777" w:rsidR="00C04EEC" w:rsidRPr="00742490" w:rsidRDefault="00C04EEC" w:rsidP="00BB2F88">
            <w:pPr>
              <w:rPr>
                <w:rFonts w:ascii="Arial" w:hAnsi="Arial" w:cs="Arial"/>
              </w:rPr>
            </w:pPr>
          </w:p>
          <w:p w14:paraId="604B6DF5" w14:textId="0FAC92D5" w:rsidR="00BB2F88" w:rsidRPr="00742490" w:rsidRDefault="00BB2F88" w:rsidP="00BB2F88">
            <w:pPr>
              <w:rPr>
                <w:rFonts w:ascii="Arial" w:hAnsi="Arial" w:cs="Arial"/>
              </w:rPr>
            </w:pPr>
            <w:r w:rsidRPr="00742490">
              <w:rPr>
                <w:rFonts w:ascii="Arial" w:hAnsi="Arial" w:cs="Arial"/>
              </w:rPr>
              <w:t>Sin definir</w:t>
            </w:r>
          </w:p>
        </w:tc>
        <w:tc>
          <w:tcPr>
            <w:tcW w:w="2268" w:type="dxa"/>
          </w:tcPr>
          <w:p w14:paraId="0146DDC5" w14:textId="77777777" w:rsidR="00C04EEC" w:rsidRPr="00742490" w:rsidRDefault="00C04EEC" w:rsidP="00BB2F88">
            <w:pPr>
              <w:rPr>
                <w:rFonts w:ascii="Arial" w:hAnsi="Arial" w:cs="Arial"/>
              </w:rPr>
            </w:pPr>
          </w:p>
          <w:p w14:paraId="5D73792B" w14:textId="3F281F55" w:rsidR="00BB2F88" w:rsidRPr="00742490" w:rsidRDefault="00BB2F88" w:rsidP="00BB2F88">
            <w:pPr>
              <w:rPr>
                <w:rFonts w:ascii="Arial" w:hAnsi="Arial" w:cs="Arial"/>
              </w:rPr>
            </w:pPr>
            <w:r w:rsidRPr="00742490">
              <w:rPr>
                <w:rFonts w:ascii="Arial" w:hAnsi="Arial" w:cs="Arial"/>
              </w:rPr>
              <w:t>Sin definir</w:t>
            </w:r>
          </w:p>
        </w:tc>
      </w:tr>
      <w:tr w:rsidR="00BB2F88" w14:paraId="4D360717" w14:textId="77777777" w:rsidTr="5EF352F5">
        <w:tc>
          <w:tcPr>
            <w:tcW w:w="426" w:type="dxa"/>
          </w:tcPr>
          <w:p w14:paraId="5D369756" w14:textId="3ADFBF98" w:rsidR="00BB2F88" w:rsidRPr="00742490" w:rsidRDefault="00BB2F88" w:rsidP="00BB2F88">
            <w:pPr>
              <w:rPr>
                <w:rFonts w:ascii="Arial" w:hAnsi="Arial" w:cs="Arial"/>
                <w:b/>
                <w:bCs/>
              </w:rPr>
            </w:pPr>
            <w:r w:rsidRPr="00742490">
              <w:rPr>
                <w:rFonts w:ascii="Arial" w:hAnsi="Arial" w:cs="Arial"/>
                <w:b/>
                <w:bCs/>
              </w:rPr>
              <w:t>1</w:t>
            </w:r>
            <w:r w:rsidR="0086442C" w:rsidRPr="00742490">
              <w:rPr>
                <w:rFonts w:ascii="Arial" w:hAnsi="Arial" w:cs="Arial"/>
                <w:b/>
                <w:bCs/>
              </w:rPr>
              <w:t>3</w:t>
            </w:r>
          </w:p>
        </w:tc>
        <w:tc>
          <w:tcPr>
            <w:tcW w:w="7370" w:type="dxa"/>
          </w:tcPr>
          <w:p w14:paraId="676BC007" w14:textId="77777777" w:rsidR="00C04EEC" w:rsidRPr="00742490" w:rsidRDefault="00BB2F88" w:rsidP="00BB2F88">
            <w:pPr>
              <w:rPr>
                <w:rFonts w:ascii="Arial" w:hAnsi="Arial" w:cs="Arial"/>
                <w:b/>
              </w:rPr>
            </w:pPr>
            <w:r w:rsidRPr="00742490">
              <w:rPr>
                <w:rFonts w:ascii="Arial" w:hAnsi="Arial" w:cs="Arial"/>
                <w:b/>
              </w:rPr>
              <w:t>Documentar directriz de mecanismo de arreglo directo</w:t>
            </w:r>
          </w:p>
          <w:p w14:paraId="01047F80" w14:textId="77777777" w:rsidR="00C04EEC" w:rsidRPr="00742490" w:rsidRDefault="00C04EEC" w:rsidP="00BB2F88">
            <w:pPr>
              <w:rPr>
                <w:rFonts w:ascii="Arial" w:hAnsi="Arial" w:cs="Arial"/>
                <w:b/>
              </w:rPr>
            </w:pPr>
          </w:p>
          <w:p w14:paraId="3A969084" w14:textId="77777777" w:rsidR="00BB2F88" w:rsidRPr="00742490" w:rsidRDefault="00BB2F88" w:rsidP="00BB2F88">
            <w:pPr>
              <w:rPr>
                <w:rFonts w:ascii="Arial" w:hAnsi="Arial" w:cs="Arial"/>
              </w:rPr>
            </w:pPr>
            <w:r w:rsidRPr="00742490">
              <w:rPr>
                <w:rFonts w:ascii="Arial" w:hAnsi="Arial" w:cs="Arial"/>
              </w:rPr>
              <w:lastRenderedPageBreak/>
              <w:t>El secretario técnico del comité diligencia el aplicativo para la formulación de directriz de conciliación, bajo los lineamientos y metodología establecidos por la Agencia Nacional de Defensa Jurídica del Estado.</w:t>
            </w:r>
          </w:p>
          <w:p w14:paraId="7B2CB297" w14:textId="249C007B" w:rsidR="001D011A" w:rsidRPr="00742490" w:rsidRDefault="001D011A" w:rsidP="00BB2F88">
            <w:pPr>
              <w:rPr>
                <w:rFonts w:ascii="Arial" w:hAnsi="Arial" w:cs="Arial"/>
              </w:rPr>
            </w:pPr>
          </w:p>
        </w:tc>
        <w:tc>
          <w:tcPr>
            <w:tcW w:w="1984" w:type="dxa"/>
          </w:tcPr>
          <w:p w14:paraId="1626ACAC" w14:textId="677AF8E0" w:rsidR="00BB2F88" w:rsidRPr="00742490" w:rsidRDefault="00C04EEC" w:rsidP="00BB2F88">
            <w:pPr>
              <w:rPr>
                <w:rFonts w:ascii="Arial" w:hAnsi="Arial" w:cs="Arial"/>
              </w:rPr>
            </w:pPr>
            <w:r w:rsidRPr="00742490">
              <w:rPr>
                <w:rFonts w:ascii="Arial" w:hAnsi="Arial" w:cs="Arial"/>
              </w:rPr>
              <w:lastRenderedPageBreak/>
              <w:t>Secretario técnico del Comité de Conciliación</w:t>
            </w:r>
          </w:p>
        </w:tc>
        <w:tc>
          <w:tcPr>
            <w:tcW w:w="1701" w:type="dxa"/>
          </w:tcPr>
          <w:p w14:paraId="67729EE8" w14:textId="77777777" w:rsidR="001D011A" w:rsidRPr="00742490" w:rsidRDefault="001D011A" w:rsidP="00BB2F88">
            <w:pPr>
              <w:rPr>
                <w:rFonts w:ascii="Arial" w:hAnsi="Arial" w:cs="Arial"/>
              </w:rPr>
            </w:pPr>
          </w:p>
          <w:p w14:paraId="6D113847" w14:textId="3D32F876" w:rsidR="00BB2F88" w:rsidRPr="00742490" w:rsidRDefault="00BB2F88" w:rsidP="00BB2F88">
            <w:pPr>
              <w:rPr>
                <w:rFonts w:ascii="Arial" w:hAnsi="Arial" w:cs="Arial"/>
              </w:rPr>
            </w:pPr>
            <w:r w:rsidRPr="00742490">
              <w:rPr>
                <w:rFonts w:ascii="Arial" w:hAnsi="Arial" w:cs="Arial"/>
              </w:rPr>
              <w:t>Sin definir</w:t>
            </w:r>
          </w:p>
        </w:tc>
        <w:tc>
          <w:tcPr>
            <w:tcW w:w="2268" w:type="dxa"/>
          </w:tcPr>
          <w:p w14:paraId="48EB6E9C" w14:textId="77777777" w:rsidR="001D011A" w:rsidRPr="00742490" w:rsidRDefault="001D011A" w:rsidP="00BB2F88">
            <w:pPr>
              <w:rPr>
                <w:rFonts w:ascii="Arial" w:hAnsi="Arial" w:cs="Arial"/>
              </w:rPr>
            </w:pPr>
          </w:p>
          <w:p w14:paraId="37BB544A" w14:textId="33471488" w:rsidR="00BB2F88" w:rsidRPr="00742490" w:rsidRDefault="00BB2F88" w:rsidP="00BB2F88">
            <w:pPr>
              <w:rPr>
                <w:rFonts w:ascii="Arial" w:hAnsi="Arial" w:cs="Arial"/>
              </w:rPr>
            </w:pPr>
            <w:r w:rsidRPr="00742490">
              <w:rPr>
                <w:rFonts w:ascii="Arial" w:hAnsi="Arial" w:cs="Arial"/>
              </w:rPr>
              <w:t>Sin definir</w:t>
            </w:r>
          </w:p>
        </w:tc>
      </w:tr>
      <w:tr w:rsidR="00A40C47" w14:paraId="4EAF3E19" w14:textId="77777777" w:rsidTr="5EF352F5">
        <w:tc>
          <w:tcPr>
            <w:tcW w:w="426" w:type="dxa"/>
          </w:tcPr>
          <w:p w14:paraId="5F58C43B" w14:textId="5072DD6C" w:rsidR="00A40C47" w:rsidRPr="00742490" w:rsidRDefault="00A40C47" w:rsidP="00A40C47">
            <w:pPr>
              <w:rPr>
                <w:rFonts w:ascii="Arial" w:hAnsi="Arial" w:cs="Arial"/>
                <w:b/>
                <w:bCs/>
              </w:rPr>
            </w:pPr>
            <w:r w:rsidRPr="00742490">
              <w:rPr>
                <w:rFonts w:ascii="Arial" w:hAnsi="Arial" w:cs="Arial"/>
                <w:b/>
                <w:bCs/>
              </w:rPr>
              <w:t>14</w:t>
            </w:r>
          </w:p>
        </w:tc>
        <w:tc>
          <w:tcPr>
            <w:tcW w:w="7370" w:type="dxa"/>
          </w:tcPr>
          <w:p w14:paraId="0CB29407" w14:textId="77777777" w:rsidR="00A40C47" w:rsidRPr="00742490" w:rsidRDefault="00A40C47" w:rsidP="00A40C47">
            <w:pPr>
              <w:rPr>
                <w:rFonts w:ascii="Arial" w:hAnsi="Arial" w:cs="Arial"/>
                <w:b/>
              </w:rPr>
            </w:pPr>
            <w:r w:rsidRPr="00742490">
              <w:rPr>
                <w:rFonts w:ascii="Arial" w:hAnsi="Arial" w:cs="Arial"/>
                <w:b/>
              </w:rPr>
              <w:t xml:space="preserve">Convocar para sesión en Comité de conciliación </w:t>
            </w:r>
          </w:p>
          <w:p w14:paraId="339975EA" w14:textId="77777777" w:rsidR="00A40C47" w:rsidRPr="00742490" w:rsidRDefault="00A40C47" w:rsidP="00A40C47">
            <w:pPr>
              <w:rPr>
                <w:rFonts w:ascii="Arial" w:hAnsi="Arial" w:cs="Arial"/>
                <w:b/>
              </w:rPr>
            </w:pPr>
          </w:p>
          <w:p w14:paraId="269F6CA8" w14:textId="77777777" w:rsidR="00A40C47" w:rsidRPr="00A40C47" w:rsidRDefault="00A40C47" w:rsidP="00A40C47">
            <w:pPr>
              <w:rPr>
                <w:rFonts w:ascii="Arial" w:hAnsi="Arial" w:cs="Arial"/>
                <w:bCs/>
              </w:rPr>
            </w:pPr>
            <w:r w:rsidRPr="00A40C47">
              <w:rPr>
                <w:rFonts w:ascii="Arial" w:hAnsi="Arial" w:cs="Arial"/>
                <w:bCs/>
              </w:rPr>
              <w:t>El secretario técnico del Comité de Conciliación convoca sesión para deliberar sobre la necesidad de definir criterio de selección de abogados externos, diseñar política general de orientación de defensa o establecer directriz sobre aplicación de mecanismos de arreglo directo. Si existiese sesión(es) convocada(s), se determina si se actualiza la agenda de esta(s) o se convoca(n) nueva(s) sesión(es).</w:t>
            </w:r>
          </w:p>
          <w:p w14:paraId="6B6CF1EF" w14:textId="3727B14A" w:rsidR="00A40C47" w:rsidRPr="00742490" w:rsidRDefault="00A40C47" w:rsidP="00A40C47">
            <w:pPr>
              <w:rPr>
                <w:rFonts w:ascii="Arial" w:hAnsi="Arial" w:cs="Arial"/>
                <w:b/>
              </w:rPr>
            </w:pPr>
          </w:p>
        </w:tc>
        <w:tc>
          <w:tcPr>
            <w:tcW w:w="1984" w:type="dxa"/>
          </w:tcPr>
          <w:p w14:paraId="705BC13F" w14:textId="77777777" w:rsidR="00A40C47" w:rsidRPr="00742490" w:rsidRDefault="00A40C47" w:rsidP="00A40C47">
            <w:pPr>
              <w:rPr>
                <w:rFonts w:ascii="Arial" w:hAnsi="Arial" w:cs="Arial"/>
              </w:rPr>
            </w:pPr>
          </w:p>
          <w:p w14:paraId="3A9924B5" w14:textId="77777777" w:rsidR="00A40C47" w:rsidRPr="00742490" w:rsidRDefault="00A40C47" w:rsidP="00A40C47">
            <w:pPr>
              <w:rPr>
                <w:rFonts w:ascii="Arial" w:hAnsi="Arial" w:cs="Arial"/>
              </w:rPr>
            </w:pPr>
          </w:p>
          <w:p w14:paraId="4D8A4A3F" w14:textId="20220CC5" w:rsidR="00A40C47" w:rsidRPr="00742490" w:rsidRDefault="00A40C47" w:rsidP="00A40C47">
            <w:pPr>
              <w:rPr>
                <w:rFonts w:ascii="Arial" w:hAnsi="Arial" w:cs="Arial"/>
              </w:rPr>
            </w:pPr>
            <w:r w:rsidRPr="00742490">
              <w:rPr>
                <w:rFonts w:ascii="Arial" w:hAnsi="Arial" w:cs="Arial"/>
              </w:rPr>
              <w:t>Secretario técnico del Comité de Conciliación</w:t>
            </w:r>
          </w:p>
        </w:tc>
        <w:tc>
          <w:tcPr>
            <w:tcW w:w="1701" w:type="dxa"/>
          </w:tcPr>
          <w:p w14:paraId="60489C1B" w14:textId="77777777" w:rsidR="00A40C47" w:rsidRPr="00742490" w:rsidRDefault="00A40C47" w:rsidP="00A40C47">
            <w:pPr>
              <w:rPr>
                <w:rFonts w:ascii="Arial" w:hAnsi="Arial" w:cs="Arial"/>
              </w:rPr>
            </w:pPr>
          </w:p>
          <w:p w14:paraId="76F82755" w14:textId="77777777" w:rsidR="00A40C47" w:rsidRPr="00742490" w:rsidRDefault="00A40C47" w:rsidP="00A40C47">
            <w:pPr>
              <w:rPr>
                <w:rFonts w:ascii="Arial" w:hAnsi="Arial" w:cs="Arial"/>
              </w:rPr>
            </w:pPr>
          </w:p>
          <w:p w14:paraId="7BDFC1F5" w14:textId="77777777" w:rsidR="00A40C47" w:rsidRPr="00742490" w:rsidRDefault="00A40C47" w:rsidP="00A40C47">
            <w:pPr>
              <w:rPr>
                <w:rFonts w:ascii="Arial" w:hAnsi="Arial" w:cs="Arial"/>
              </w:rPr>
            </w:pPr>
          </w:p>
          <w:p w14:paraId="4D4F266E" w14:textId="2909E696" w:rsidR="00A40C47" w:rsidRPr="00742490" w:rsidRDefault="00A40C47" w:rsidP="00A40C47">
            <w:pPr>
              <w:rPr>
                <w:rFonts w:ascii="Arial" w:hAnsi="Arial" w:cs="Arial"/>
              </w:rPr>
            </w:pPr>
            <w:r w:rsidRPr="00742490">
              <w:rPr>
                <w:rFonts w:ascii="Arial" w:hAnsi="Arial" w:cs="Arial"/>
              </w:rPr>
              <w:t>Sin definir</w:t>
            </w:r>
          </w:p>
        </w:tc>
        <w:tc>
          <w:tcPr>
            <w:tcW w:w="2268" w:type="dxa"/>
          </w:tcPr>
          <w:p w14:paraId="0D32BF6D" w14:textId="77777777" w:rsidR="00A40C47" w:rsidRPr="00742490" w:rsidRDefault="00A40C47" w:rsidP="00A40C47">
            <w:pPr>
              <w:rPr>
                <w:rFonts w:ascii="Arial" w:hAnsi="Arial" w:cs="Arial"/>
              </w:rPr>
            </w:pPr>
          </w:p>
          <w:p w14:paraId="524E51FF" w14:textId="77777777" w:rsidR="00A40C47" w:rsidRPr="00742490" w:rsidRDefault="00A40C47" w:rsidP="00A40C47">
            <w:pPr>
              <w:rPr>
                <w:rFonts w:ascii="Arial" w:hAnsi="Arial" w:cs="Arial"/>
              </w:rPr>
            </w:pPr>
          </w:p>
          <w:p w14:paraId="706DAD77" w14:textId="77777777" w:rsidR="00A40C47" w:rsidRPr="00742490" w:rsidRDefault="00A40C47" w:rsidP="00A40C47">
            <w:pPr>
              <w:rPr>
                <w:rFonts w:ascii="Arial" w:hAnsi="Arial" w:cs="Arial"/>
              </w:rPr>
            </w:pPr>
          </w:p>
          <w:p w14:paraId="7082381A" w14:textId="21AC7769" w:rsidR="00A40C47" w:rsidRPr="00742490" w:rsidRDefault="00A40C47" w:rsidP="00A40C47">
            <w:pPr>
              <w:rPr>
                <w:rFonts w:ascii="Arial" w:hAnsi="Arial" w:cs="Arial"/>
              </w:rPr>
            </w:pPr>
            <w:r w:rsidRPr="00742490">
              <w:rPr>
                <w:rFonts w:ascii="Arial" w:hAnsi="Arial" w:cs="Arial"/>
              </w:rPr>
              <w:t>Sin definir</w:t>
            </w:r>
          </w:p>
        </w:tc>
      </w:tr>
      <w:tr w:rsidR="00A40C47" w14:paraId="4DC5EB63" w14:textId="77777777" w:rsidTr="5EF352F5">
        <w:tc>
          <w:tcPr>
            <w:tcW w:w="426" w:type="dxa"/>
          </w:tcPr>
          <w:p w14:paraId="5ED967A4" w14:textId="123A1744" w:rsidR="00A40C47" w:rsidRPr="00742490" w:rsidRDefault="00A40C47" w:rsidP="00A40C47">
            <w:pPr>
              <w:rPr>
                <w:rFonts w:ascii="Arial" w:hAnsi="Arial" w:cs="Arial"/>
                <w:b/>
                <w:bCs/>
              </w:rPr>
            </w:pPr>
            <w:r w:rsidRPr="00742490">
              <w:rPr>
                <w:rFonts w:ascii="Arial" w:hAnsi="Arial" w:cs="Arial"/>
                <w:b/>
                <w:bCs/>
              </w:rPr>
              <w:t>15</w:t>
            </w:r>
          </w:p>
        </w:tc>
        <w:tc>
          <w:tcPr>
            <w:tcW w:w="7370" w:type="dxa"/>
          </w:tcPr>
          <w:p w14:paraId="42FB48A9" w14:textId="77777777" w:rsidR="00D669A9" w:rsidRPr="00742490" w:rsidRDefault="00A40C47" w:rsidP="00A40C47">
            <w:pPr>
              <w:rPr>
                <w:rFonts w:ascii="Arial" w:hAnsi="Arial" w:cs="Arial"/>
              </w:rPr>
            </w:pPr>
            <w:r w:rsidRPr="00742490">
              <w:rPr>
                <w:rFonts w:ascii="Arial" w:hAnsi="Arial" w:cs="Arial"/>
                <w:b/>
              </w:rPr>
              <w:t>Deliberar sobre propuesta(s) documentada(s)</w:t>
            </w:r>
            <w:r w:rsidRPr="00742490">
              <w:rPr>
                <w:rFonts w:ascii="Arial" w:hAnsi="Arial" w:cs="Arial"/>
              </w:rPr>
              <w:t xml:space="preserve"> </w:t>
            </w:r>
          </w:p>
          <w:p w14:paraId="782698AB" w14:textId="77777777" w:rsidR="00D669A9" w:rsidRPr="00742490" w:rsidRDefault="00D669A9" w:rsidP="00A40C47">
            <w:pPr>
              <w:rPr>
                <w:rFonts w:ascii="Arial" w:hAnsi="Arial" w:cs="Arial"/>
                <w:bCs/>
              </w:rPr>
            </w:pPr>
          </w:p>
          <w:p w14:paraId="1F5C67E2" w14:textId="4E112F80" w:rsidR="00D669A9" w:rsidRPr="00D669A9" w:rsidRDefault="00D669A9" w:rsidP="00D669A9">
            <w:pPr>
              <w:rPr>
                <w:rFonts w:ascii="Arial" w:hAnsi="Arial" w:cs="Arial"/>
                <w:bCs/>
              </w:rPr>
            </w:pPr>
            <w:r w:rsidRPr="00D669A9">
              <w:rPr>
                <w:rFonts w:ascii="Arial" w:hAnsi="Arial" w:cs="Arial"/>
                <w:bCs/>
              </w:rPr>
              <w:t xml:space="preserve">La </w:t>
            </w:r>
            <w:r w:rsidRPr="00742490">
              <w:rPr>
                <w:rFonts w:ascii="Arial" w:hAnsi="Arial" w:cs="Arial"/>
                <w:bCs/>
              </w:rPr>
              <w:t>subdirectora</w:t>
            </w:r>
            <w:r w:rsidRPr="00D669A9">
              <w:rPr>
                <w:rFonts w:ascii="Arial" w:hAnsi="Arial" w:cs="Arial"/>
                <w:bCs/>
              </w:rPr>
              <w:t xml:space="preserve"> de Defensa Jurídica presenta al Comité de Conciliación las propuestas documentales para su aprobación. Si el comité de conciliación solicita ajustes, la Subdirección de Defensa Jurídica, las Coordinaciones de los Grupos de Defensa Judicial y de Tutelas y la Dirección Jurídica, en cada caso según aplique de acuerdo con el alcance del documento a ser ajustado, realiza(n) las correcciones o modificaciones solicitadas para presentarla(s) nuevamente ante el comité de conciliación.</w:t>
            </w:r>
          </w:p>
          <w:p w14:paraId="742381E0" w14:textId="77777777" w:rsidR="00A40C47" w:rsidRPr="00742490" w:rsidRDefault="00A40C47" w:rsidP="00A40C47">
            <w:pPr>
              <w:rPr>
                <w:rFonts w:ascii="Arial" w:hAnsi="Arial" w:cs="Arial"/>
                <w:b/>
              </w:rPr>
            </w:pPr>
          </w:p>
          <w:p w14:paraId="0086661C" w14:textId="77777777" w:rsidR="006D66B8" w:rsidRPr="00742490" w:rsidRDefault="006D66B8" w:rsidP="00A40C47">
            <w:pPr>
              <w:rPr>
                <w:rFonts w:ascii="Arial" w:hAnsi="Arial" w:cs="Arial"/>
                <w:b/>
              </w:rPr>
            </w:pPr>
            <w:r w:rsidRPr="00742490">
              <w:rPr>
                <w:rFonts w:ascii="Arial" w:hAnsi="Arial" w:cs="Arial"/>
                <w:b/>
              </w:rPr>
              <w:t>¿</w:t>
            </w:r>
            <w:r w:rsidR="002E65D1" w:rsidRPr="00742490">
              <w:rPr>
                <w:rFonts w:ascii="Arial" w:hAnsi="Arial" w:cs="Arial"/>
                <w:b/>
              </w:rPr>
              <w:t>Se aprueban las propuestas documentales?</w:t>
            </w:r>
          </w:p>
          <w:p w14:paraId="2E070565" w14:textId="77777777" w:rsidR="001B2E41" w:rsidRPr="00742490" w:rsidRDefault="001B2E41" w:rsidP="00A40C47">
            <w:pPr>
              <w:rPr>
                <w:rFonts w:ascii="Arial" w:hAnsi="Arial" w:cs="Arial"/>
                <w:b/>
              </w:rPr>
            </w:pPr>
          </w:p>
          <w:p w14:paraId="24A0F178" w14:textId="77777777" w:rsidR="001B2E41" w:rsidRPr="00742490" w:rsidRDefault="001B2E41" w:rsidP="00A40C47">
            <w:pPr>
              <w:rPr>
                <w:rFonts w:ascii="Arial" w:hAnsi="Arial" w:cs="Arial"/>
                <w:bCs/>
              </w:rPr>
            </w:pPr>
            <w:r w:rsidRPr="00742490">
              <w:rPr>
                <w:rFonts w:ascii="Arial" w:hAnsi="Arial" w:cs="Arial"/>
                <w:bCs/>
              </w:rPr>
              <w:t xml:space="preserve">Si, se aprueban continua </w:t>
            </w:r>
            <w:r w:rsidR="006351FF" w:rsidRPr="00742490">
              <w:rPr>
                <w:rFonts w:ascii="Arial" w:hAnsi="Arial" w:cs="Arial"/>
                <w:bCs/>
              </w:rPr>
              <w:t>con la actividad 16</w:t>
            </w:r>
          </w:p>
          <w:p w14:paraId="698FCCA5" w14:textId="77777777" w:rsidR="006351FF" w:rsidRPr="00742490" w:rsidRDefault="006351FF" w:rsidP="00A40C47">
            <w:pPr>
              <w:rPr>
                <w:rFonts w:ascii="Arial" w:hAnsi="Arial" w:cs="Arial"/>
                <w:b/>
              </w:rPr>
            </w:pPr>
          </w:p>
          <w:p w14:paraId="3B15FE49" w14:textId="77777777" w:rsidR="006351FF" w:rsidRPr="00742490" w:rsidRDefault="006351FF" w:rsidP="00A40C47">
            <w:pPr>
              <w:rPr>
                <w:rFonts w:ascii="Arial" w:hAnsi="Arial" w:cs="Arial"/>
                <w:bCs/>
              </w:rPr>
            </w:pPr>
            <w:r w:rsidRPr="00742490">
              <w:rPr>
                <w:rFonts w:ascii="Arial" w:hAnsi="Arial" w:cs="Arial"/>
                <w:bCs/>
              </w:rPr>
              <w:lastRenderedPageBreak/>
              <w:t xml:space="preserve">No, </w:t>
            </w:r>
            <w:r w:rsidR="002951BD" w:rsidRPr="00742490">
              <w:rPr>
                <w:rFonts w:ascii="Arial" w:hAnsi="Arial" w:cs="Arial"/>
                <w:bCs/>
              </w:rPr>
              <w:t>se inicia el procedimiento ejercer la representación judicial y extrajudicial</w:t>
            </w:r>
          </w:p>
          <w:p w14:paraId="1B240683" w14:textId="77777777" w:rsidR="00001FD5" w:rsidRPr="00742490" w:rsidRDefault="00001FD5" w:rsidP="00A40C47">
            <w:pPr>
              <w:rPr>
                <w:rFonts w:ascii="Arial" w:hAnsi="Arial" w:cs="Arial"/>
                <w:b/>
              </w:rPr>
            </w:pPr>
          </w:p>
          <w:p w14:paraId="5569E887" w14:textId="7BFC720F" w:rsidR="00001FD5" w:rsidRPr="00742490" w:rsidRDefault="00001FD5" w:rsidP="00A40C47">
            <w:pPr>
              <w:rPr>
                <w:rFonts w:ascii="Arial" w:hAnsi="Arial" w:cs="Arial"/>
                <w:b/>
              </w:rPr>
            </w:pPr>
          </w:p>
        </w:tc>
        <w:tc>
          <w:tcPr>
            <w:tcW w:w="1984" w:type="dxa"/>
          </w:tcPr>
          <w:p w14:paraId="6E5FD71B" w14:textId="77777777" w:rsidR="00D669A9" w:rsidRPr="00742490" w:rsidRDefault="00D669A9" w:rsidP="00A40C47">
            <w:pPr>
              <w:rPr>
                <w:rFonts w:ascii="Arial" w:hAnsi="Arial" w:cs="Arial"/>
                <w:bCs/>
              </w:rPr>
            </w:pPr>
          </w:p>
          <w:p w14:paraId="48135D1A" w14:textId="77777777" w:rsidR="00D669A9" w:rsidRPr="00742490" w:rsidRDefault="00D669A9" w:rsidP="00A40C47">
            <w:pPr>
              <w:rPr>
                <w:rFonts w:ascii="Arial" w:hAnsi="Arial" w:cs="Arial"/>
                <w:bCs/>
              </w:rPr>
            </w:pPr>
          </w:p>
          <w:p w14:paraId="3110F974" w14:textId="77777777" w:rsidR="00D669A9" w:rsidRPr="00742490" w:rsidRDefault="00D669A9" w:rsidP="00A40C47">
            <w:pPr>
              <w:rPr>
                <w:rFonts w:ascii="Arial" w:hAnsi="Arial" w:cs="Arial"/>
                <w:bCs/>
              </w:rPr>
            </w:pPr>
          </w:p>
          <w:p w14:paraId="79E7A88A" w14:textId="77777777" w:rsidR="00A40C47" w:rsidRPr="00742490" w:rsidRDefault="00D669A9" w:rsidP="00A40C47">
            <w:pPr>
              <w:rPr>
                <w:rFonts w:ascii="Arial" w:hAnsi="Arial" w:cs="Arial"/>
                <w:bCs/>
              </w:rPr>
            </w:pPr>
            <w:r w:rsidRPr="00742490">
              <w:rPr>
                <w:rFonts w:ascii="Arial" w:hAnsi="Arial" w:cs="Arial"/>
                <w:bCs/>
              </w:rPr>
              <w:t>Subdirectora</w:t>
            </w:r>
            <w:r w:rsidRPr="00D669A9">
              <w:rPr>
                <w:rFonts w:ascii="Arial" w:hAnsi="Arial" w:cs="Arial"/>
                <w:bCs/>
              </w:rPr>
              <w:t xml:space="preserve"> de Defensa Jurídica</w:t>
            </w:r>
          </w:p>
          <w:p w14:paraId="0BE9B4DB" w14:textId="77777777" w:rsidR="00260B39" w:rsidRPr="00742490" w:rsidRDefault="00260B39" w:rsidP="00A40C47">
            <w:pPr>
              <w:rPr>
                <w:rFonts w:ascii="Arial" w:hAnsi="Arial" w:cs="Arial"/>
              </w:rPr>
            </w:pPr>
          </w:p>
          <w:p w14:paraId="4BA3898B" w14:textId="77777777" w:rsidR="00260B39" w:rsidRPr="00742490" w:rsidRDefault="00260B39" w:rsidP="00A40C47">
            <w:pPr>
              <w:rPr>
                <w:rFonts w:ascii="Arial" w:hAnsi="Arial" w:cs="Arial"/>
                <w:bCs/>
              </w:rPr>
            </w:pPr>
            <w:r w:rsidRPr="00D669A9">
              <w:rPr>
                <w:rFonts w:ascii="Arial" w:hAnsi="Arial" w:cs="Arial"/>
                <w:bCs/>
              </w:rPr>
              <w:t xml:space="preserve">Coordinaciones de los Grupos de Defensa Judicial y de Tutelas </w:t>
            </w:r>
          </w:p>
          <w:p w14:paraId="12C5AC06" w14:textId="77777777" w:rsidR="00260B39" w:rsidRPr="00742490" w:rsidRDefault="00260B39" w:rsidP="00A40C47">
            <w:pPr>
              <w:rPr>
                <w:rFonts w:ascii="Arial" w:hAnsi="Arial" w:cs="Arial"/>
                <w:bCs/>
              </w:rPr>
            </w:pPr>
            <w:r w:rsidRPr="00D669A9">
              <w:rPr>
                <w:rFonts w:ascii="Arial" w:hAnsi="Arial" w:cs="Arial"/>
                <w:bCs/>
              </w:rPr>
              <w:t>Dirección Jurídica</w:t>
            </w:r>
          </w:p>
          <w:p w14:paraId="5B0A56BD" w14:textId="5BE07189" w:rsidR="00260B39" w:rsidRPr="00742490" w:rsidRDefault="00260B39" w:rsidP="00A40C47">
            <w:pPr>
              <w:rPr>
                <w:rFonts w:ascii="Arial" w:hAnsi="Arial" w:cs="Arial"/>
              </w:rPr>
            </w:pPr>
          </w:p>
        </w:tc>
        <w:tc>
          <w:tcPr>
            <w:tcW w:w="1701" w:type="dxa"/>
          </w:tcPr>
          <w:p w14:paraId="4529F519" w14:textId="77777777" w:rsidR="00D669A9" w:rsidRPr="00742490" w:rsidRDefault="00D669A9" w:rsidP="00A40C47">
            <w:pPr>
              <w:rPr>
                <w:rFonts w:ascii="Arial" w:hAnsi="Arial" w:cs="Arial"/>
              </w:rPr>
            </w:pPr>
          </w:p>
          <w:p w14:paraId="7C4BA55D" w14:textId="77777777" w:rsidR="00D669A9" w:rsidRPr="00742490" w:rsidRDefault="00D669A9" w:rsidP="00A40C47">
            <w:pPr>
              <w:rPr>
                <w:rFonts w:ascii="Arial" w:hAnsi="Arial" w:cs="Arial"/>
              </w:rPr>
            </w:pPr>
          </w:p>
          <w:p w14:paraId="7FE18DB0" w14:textId="77777777" w:rsidR="00D669A9" w:rsidRPr="00742490" w:rsidRDefault="00D669A9" w:rsidP="00A40C47">
            <w:pPr>
              <w:rPr>
                <w:rFonts w:ascii="Arial" w:hAnsi="Arial" w:cs="Arial"/>
              </w:rPr>
            </w:pPr>
          </w:p>
          <w:p w14:paraId="36AE6661" w14:textId="7D13E914" w:rsidR="00A40C47" w:rsidRPr="00742490" w:rsidRDefault="00A40C47" w:rsidP="00A40C47">
            <w:pPr>
              <w:rPr>
                <w:rFonts w:ascii="Arial" w:hAnsi="Arial" w:cs="Arial"/>
              </w:rPr>
            </w:pPr>
            <w:r w:rsidRPr="00742490">
              <w:rPr>
                <w:rFonts w:ascii="Arial" w:hAnsi="Arial" w:cs="Arial"/>
              </w:rPr>
              <w:t>Sin definir</w:t>
            </w:r>
          </w:p>
        </w:tc>
        <w:tc>
          <w:tcPr>
            <w:tcW w:w="2268" w:type="dxa"/>
          </w:tcPr>
          <w:p w14:paraId="6E586846" w14:textId="77777777" w:rsidR="00D669A9" w:rsidRPr="00742490" w:rsidRDefault="00D669A9" w:rsidP="00A40C47">
            <w:pPr>
              <w:rPr>
                <w:rFonts w:ascii="Arial" w:hAnsi="Arial" w:cs="Arial"/>
              </w:rPr>
            </w:pPr>
          </w:p>
          <w:p w14:paraId="6E4AD6BC" w14:textId="77777777" w:rsidR="00D669A9" w:rsidRPr="00742490" w:rsidRDefault="00D669A9" w:rsidP="00A40C47">
            <w:pPr>
              <w:rPr>
                <w:rFonts w:ascii="Arial" w:hAnsi="Arial" w:cs="Arial"/>
              </w:rPr>
            </w:pPr>
          </w:p>
          <w:p w14:paraId="13C55738" w14:textId="77777777" w:rsidR="00D669A9" w:rsidRPr="00742490" w:rsidRDefault="00D669A9" w:rsidP="00A40C47">
            <w:pPr>
              <w:rPr>
                <w:rFonts w:ascii="Arial" w:hAnsi="Arial" w:cs="Arial"/>
              </w:rPr>
            </w:pPr>
          </w:p>
          <w:p w14:paraId="5B9A6949" w14:textId="481CCBDA" w:rsidR="00A40C47" w:rsidRPr="00742490" w:rsidRDefault="00A40C47" w:rsidP="00A40C47">
            <w:pPr>
              <w:rPr>
                <w:rFonts w:ascii="Arial" w:hAnsi="Arial" w:cs="Arial"/>
              </w:rPr>
            </w:pPr>
            <w:r w:rsidRPr="00742490">
              <w:rPr>
                <w:rFonts w:ascii="Arial" w:hAnsi="Arial" w:cs="Arial"/>
              </w:rPr>
              <w:t>Sin definir</w:t>
            </w:r>
          </w:p>
        </w:tc>
      </w:tr>
      <w:tr w:rsidR="00A40C47" w14:paraId="03806473" w14:textId="77777777" w:rsidTr="5EF352F5">
        <w:tc>
          <w:tcPr>
            <w:tcW w:w="426" w:type="dxa"/>
          </w:tcPr>
          <w:p w14:paraId="4737E36C" w14:textId="4BDD69F5" w:rsidR="00A40C47" w:rsidRPr="00742490" w:rsidRDefault="00A40C47" w:rsidP="00A40C47">
            <w:pPr>
              <w:rPr>
                <w:rFonts w:ascii="Arial" w:hAnsi="Arial" w:cs="Arial"/>
                <w:b/>
                <w:bCs/>
              </w:rPr>
            </w:pPr>
            <w:r w:rsidRPr="00742490">
              <w:rPr>
                <w:rFonts w:ascii="Arial" w:hAnsi="Arial" w:cs="Arial"/>
                <w:b/>
                <w:bCs/>
              </w:rPr>
              <w:t>1</w:t>
            </w:r>
            <w:r w:rsidR="008F373D" w:rsidRPr="00742490">
              <w:rPr>
                <w:rFonts w:ascii="Arial" w:hAnsi="Arial" w:cs="Arial"/>
                <w:b/>
                <w:bCs/>
              </w:rPr>
              <w:t>6</w:t>
            </w:r>
          </w:p>
        </w:tc>
        <w:tc>
          <w:tcPr>
            <w:tcW w:w="7370" w:type="dxa"/>
          </w:tcPr>
          <w:p w14:paraId="4552C41C" w14:textId="77777777" w:rsidR="00C95B17" w:rsidRPr="00742490" w:rsidRDefault="00A40C47" w:rsidP="00A40C47">
            <w:pPr>
              <w:rPr>
                <w:rFonts w:ascii="Arial" w:hAnsi="Arial" w:cs="Arial"/>
                <w:b/>
              </w:rPr>
            </w:pPr>
            <w:r w:rsidRPr="00742490">
              <w:rPr>
                <w:rFonts w:ascii="Arial" w:hAnsi="Arial" w:cs="Arial"/>
                <w:b/>
              </w:rPr>
              <w:t>Divulgar documentos</w:t>
            </w:r>
          </w:p>
          <w:p w14:paraId="0D6CD0A6" w14:textId="77777777" w:rsidR="00C95B17" w:rsidRPr="00742490" w:rsidRDefault="00C95B17" w:rsidP="00A40C47">
            <w:pPr>
              <w:rPr>
                <w:rFonts w:ascii="Arial" w:hAnsi="Arial" w:cs="Arial"/>
              </w:rPr>
            </w:pPr>
          </w:p>
          <w:p w14:paraId="5CF16005" w14:textId="3F572680" w:rsidR="00A40C47" w:rsidRPr="00742490" w:rsidRDefault="00A40C47" w:rsidP="00A40C47">
            <w:pPr>
              <w:rPr>
                <w:rFonts w:ascii="Arial" w:hAnsi="Arial" w:cs="Arial"/>
              </w:rPr>
            </w:pPr>
            <w:r w:rsidRPr="00742490">
              <w:rPr>
                <w:rFonts w:ascii="Arial" w:hAnsi="Arial" w:cs="Arial"/>
              </w:rPr>
              <w:t xml:space="preserve">El </w:t>
            </w:r>
            <w:r w:rsidR="00C95B17" w:rsidRPr="00742490">
              <w:rPr>
                <w:rFonts w:ascii="Arial" w:hAnsi="Arial" w:cs="Arial"/>
              </w:rPr>
              <w:t>secretario técnico</w:t>
            </w:r>
            <w:r w:rsidRPr="00742490">
              <w:rPr>
                <w:rFonts w:ascii="Arial" w:hAnsi="Arial" w:cs="Arial"/>
              </w:rPr>
              <w:t xml:space="preserve"> del Comité de Conciliación divulga a los abogados la directriz de conciliación y, según aplica, políticas generales de orientación de defensa y criterios de selección de abogados externos, en las reuniones de grupo y mediante correo electrónico.</w:t>
            </w:r>
          </w:p>
          <w:p w14:paraId="41B1D273" w14:textId="46A2CE1E" w:rsidR="00C95B17" w:rsidRPr="00742490" w:rsidRDefault="00C95B17" w:rsidP="00A40C47">
            <w:pPr>
              <w:rPr>
                <w:rFonts w:ascii="Arial" w:hAnsi="Arial" w:cs="Arial"/>
              </w:rPr>
            </w:pPr>
          </w:p>
        </w:tc>
        <w:tc>
          <w:tcPr>
            <w:tcW w:w="1984" w:type="dxa"/>
          </w:tcPr>
          <w:p w14:paraId="0EA49B02" w14:textId="77777777" w:rsidR="00C95B17" w:rsidRPr="00742490" w:rsidRDefault="00C95B17" w:rsidP="00A40C47">
            <w:pPr>
              <w:rPr>
                <w:rFonts w:ascii="Arial" w:hAnsi="Arial" w:cs="Arial"/>
              </w:rPr>
            </w:pPr>
          </w:p>
          <w:p w14:paraId="0601CEE0" w14:textId="77777777" w:rsidR="00C95B17" w:rsidRPr="00742490" w:rsidRDefault="00C95B17" w:rsidP="00A40C47">
            <w:pPr>
              <w:rPr>
                <w:rFonts w:ascii="Arial" w:hAnsi="Arial" w:cs="Arial"/>
              </w:rPr>
            </w:pPr>
          </w:p>
          <w:p w14:paraId="26A78299" w14:textId="5BDB4563" w:rsidR="00A40C47" w:rsidRPr="00742490" w:rsidRDefault="00C95B17" w:rsidP="00A40C47">
            <w:pPr>
              <w:rPr>
                <w:rFonts w:ascii="Arial" w:hAnsi="Arial" w:cs="Arial"/>
              </w:rPr>
            </w:pPr>
            <w:r w:rsidRPr="00742490">
              <w:rPr>
                <w:rFonts w:ascii="Arial" w:hAnsi="Arial" w:cs="Arial"/>
              </w:rPr>
              <w:t>Secretario técnico del Comité de Conciliación</w:t>
            </w:r>
          </w:p>
        </w:tc>
        <w:tc>
          <w:tcPr>
            <w:tcW w:w="1701" w:type="dxa"/>
          </w:tcPr>
          <w:p w14:paraId="3BB037A3" w14:textId="77777777" w:rsidR="00DF398C" w:rsidRPr="00742490" w:rsidRDefault="00DF398C" w:rsidP="00A40C47">
            <w:pPr>
              <w:rPr>
                <w:rFonts w:ascii="Arial" w:hAnsi="Arial" w:cs="Arial"/>
              </w:rPr>
            </w:pPr>
          </w:p>
          <w:p w14:paraId="0016D962" w14:textId="77777777" w:rsidR="00DF398C" w:rsidRPr="00742490" w:rsidRDefault="00DF398C" w:rsidP="00A40C47">
            <w:pPr>
              <w:rPr>
                <w:rFonts w:ascii="Arial" w:hAnsi="Arial" w:cs="Arial"/>
              </w:rPr>
            </w:pPr>
          </w:p>
          <w:p w14:paraId="059028EC" w14:textId="725348A5" w:rsidR="00A40C47" w:rsidRPr="00742490" w:rsidRDefault="00A40C47" w:rsidP="00A40C47">
            <w:pPr>
              <w:rPr>
                <w:rFonts w:ascii="Arial" w:hAnsi="Arial" w:cs="Arial"/>
              </w:rPr>
            </w:pPr>
            <w:r w:rsidRPr="00742490">
              <w:rPr>
                <w:rFonts w:ascii="Arial" w:hAnsi="Arial" w:cs="Arial"/>
              </w:rPr>
              <w:t>Sin definir</w:t>
            </w:r>
          </w:p>
        </w:tc>
        <w:tc>
          <w:tcPr>
            <w:tcW w:w="2268" w:type="dxa"/>
          </w:tcPr>
          <w:p w14:paraId="5933C775" w14:textId="77777777" w:rsidR="00DF398C" w:rsidRPr="00742490" w:rsidRDefault="00DF398C" w:rsidP="00A40C47">
            <w:pPr>
              <w:rPr>
                <w:rFonts w:ascii="Arial" w:hAnsi="Arial" w:cs="Arial"/>
              </w:rPr>
            </w:pPr>
          </w:p>
          <w:p w14:paraId="3841E48D" w14:textId="77777777" w:rsidR="00DF398C" w:rsidRPr="00742490" w:rsidRDefault="00DF398C" w:rsidP="00A40C47">
            <w:pPr>
              <w:rPr>
                <w:rFonts w:ascii="Arial" w:hAnsi="Arial" w:cs="Arial"/>
              </w:rPr>
            </w:pPr>
          </w:p>
          <w:p w14:paraId="7320B3F4" w14:textId="3277C80A" w:rsidR="00A40C47" w:rsidRPr="00742490" w:rsidRDefault="00A40C47" w:rsidP="00A40C47">
            <w:pPr>
              <w:rPr>
                <w:rFonts w:ascii="Arial" w:hAnsi="Arial" w:cs="Arial"/>
              </w:rPr>
            </w:pPr>
            <w:r w:rsidRPr="00742490">
              <w:rPr>
                <w:rFonts w:ascii="Arial" w:hAnsi="Arial" w:cs="Arial"/>
              </w:rPr>
              <w:t>Sin definir</w:t>
            </w:r>
          </w:p>
        </w:tc>
      </w:tr>
      <w:tr w:rsidR="00A40C47" w14:paraId="65E2EB89" w14:textId="77777777" w:rsidTr="5EF352F5">
        <w:tc>
          <w:tcPr>
            <w:tcW w:w="426" w:type="dxa"/>
          </w:tcPr>
          <w:p w14:paraId="4B34824B" w14:textId="20F716C1" w:rsidR="00A40C47" w:rsidRPr="00742490" w:rsidRDefault="0047679F" w:rsidP="00A40C47">
            <w:pPr>
              <w:rPr>
                <w:rFonts w:ascii="Arial" w:hAnsi="Arial" w:cs="Arial"/>
                <w:b/>
                <w:bCs/>
              </w:rPr>
            </w:pPr>
            <w:r w:rsidRPr="00742490">
              <w:rPr>
                <w:rFonts w:ascii="Arial" w:hAnsi="Arial" w:cs="Arial"/>
                <w:b/>
                <w:bCs/>
              </w:rPr>
              <w:t>17</w:t>
            </w:r>
          </w:p>
        </w:tc>
        <w:tc>
          <w:tcPr>
            <w:tcW w:w="7370" w:type="dxa"/>
          </w:tcPr>
          <w:p w14:paraId="5FA169F0" w14:textId="77777777" w:rsidR="0047679F" w:rsidRPr="00742490" w:rsidRDefault="00A40C47" w:rsidP="00A40C47">
            <w:pPr>
              <w:rPr>
                <w:rFonts w:ascii="Arial" w:hAnsi="Arial" w:cs="Arial"/>
              </w:rPr>
            </w:pPr>
            <w:r w:rsidRPr="00742490">
              <w:rPr>
                <w:rFonts w:ascii="Arial" w:hAnsi="Arial" w:cs="Arial"/>
                <w:b/>
              </w:rPr>
              <w:t>Determinar actualización directriz conciliación</w:t>
            </w:r>
            <w:r w:rsidRPr="00742490">
              <w:rPr>
                <w:rFonts w:ascii="Arial" w:hAnsi="Arial" w:cs="Arial"/>
              </w:rPr>
              <w:t xml:space="preserve"> </w:t>
            </w:r>
          </w:p>
          <w:p w14:paraId="543DE320" w14:textId="77777777" w:rsidR="0047679F" w:rsidRPr="00742490" w:rsidRDefault="0047679F" w:rsidP="00A40C47">
            <w:pPr>
              <w:rPr>
                <w:rFonts w:ascii="Arial" w:hAnsi="Arial" w:cs="Arial"/>
              </w:rPr>
            </w:pPr>
          </w:p>
          <w:p w14:paraId="2FA32859" w14:textId="4E6A0490" w:rsidR="00A40C47" w:rsidRPr="00742490" w:rsidRDefault="00A40C47" w:rsidP="00A40C47">
            <w:pPr>
              <w:rPr>
                <w:rFonts w:ascii="Arial" w:hAnsi="Arial" w:cs="Arial"/>
              </w:rPr>
            </w:pPr>
            <w:r w:rsidRPr="00742490">
              <w:rPr>
                <w:rFonts w:ascii="Arial" w:hAnsi="Arial" w:cs="Arial"/>
              </w:rPr>
              <w:t>Resultado de la verificación de la aplicación de la directriz de conciliación por parte de los abogados apoderados en las fichas de conciliación realizado por la Coordinación del Grupo de Defensa Judicial y la Subdirección de Defensa Jurídica, El Comité de Conciliación determina la necesidad de actualizar, modificar o suprimir la directriz, para lo cual el secretario técnico incluirá el asunto en el orden del día de la sesión, cuando así le sea solicitado por cualquiera de los miembros del comité o por la Subdirección de Defensa Jurídica.</w:t>
            </w:r>
          </w:p>
        </w:tc>
        <w:tc>
          <w:tcPr>
            <w:tcW w:w="1984" w:type="dxa"/>
          </w:tcPr>
          <w:p w14:paraId="532DF79C" w14:textId="77777777" w:rsidR="009155AB" w:rsidRPr="00742490" w:rsidRDefault="009155AB" w:rsidP="00A40C47">
            <w:pPr>
              <w:rPr>
                <w:rFonts w:ascii="Arial" w:hAnsi="Arial" w:cs="Arial"/>
              </w:rPr>
            </w:pPr>
          </w:p>
          <w:p w14:paraId="5F3215F1" w14:textId="77777777" w:rsidR="009155AB" w:rsidRPr="00742490" w:rsidRDefault="009155AB" w:rsidP="00A40C47">
            <w:pPr>
              <w:rPr>
                <w:rFonts w:ascii="Arial" w:hAnsi="Arial" w:cs="Arial"/>
              </w:rPr>
            </w:pPr>
          </w:p>
          <w:p w14:paraId="3EE40D80" w14:textId="77777777" w:rsidR="00A40C47" w:rsidRPr="00742490" w:rsidRDefault="009155AB" w:rsidP="00A40C47">
            <w:pPr>
              <w:rPr>
                <w:rFonts w:ascii="Arial" w:hAnsi="Arial" w:cs="Arial"/>
              </w:rPr>
            </w:pPr>
            <w:r w:rsidRPr="00742490">
              <w:rPr>
                <w:rFonts w:ascii="Arial" w:hAnsi="Arial" w:cs="Arial"/>
              </w:rPr>
              <w:t>Abogado apoderado</w:t>
            </w:r>
          </w:p>
          <w:p w14:paraId="25FBF627" w14:textId="77777777" w:rsidR="009155AB" w:rsidRPr="00742490" w:rsidRDefault="009155AB" w:rsidP="00A40C47">
            <w:pPr>
              <w:rPr>
                <w:rFonts w:ascii="Arial" w:hAnsi="Arial" w:cs="Arial"/>
              </w:rPr>
            </w:pPr>
          </w:p>
          <w:p w14:paraId="1DD4772A" w14:textId="7AEC360F" w:rsidR="009155AB" w:rsidRPr="00742490" w:rsidRDefault="009155AB" w:rsidP="00A40C47">
            <w:pPr>
              <w:rPr>
                <w:rFonts w:ascii="Arial" w:hAnsi="Arial" w:cs="Arial"/>
              </w:rPr>
            </w:pPr>
            <w:r w:rsidRPr="00742490">
              <w:rPr>
                <w:rFonts w:ascii="Arial" w:hAnsi="Arial" w:cs="Arial"/>
              </w:rPr>
              <w:t>Comité de Conciliación</w:t>
            </w:r>
          </w:p>
          <w:p w14:paraId="3EED0C41" w14:textId="1F80A727" w:rsidR="009155AB" w:rsidRPr="00742490" w:rsidRDefault="009155AB" w:rsidP="00A40C47">
            <w:pPr>
              <w:rPr>
                <w:rFonts w:ascii="Arial" w:hAnsi="Arial" w:cs="Arial"/>
              </w:rPr>
            </w:pPr>
          </w:p>
        </w:tc>
        <w:tc>
          <w:tcPr>
            <w:tcW w:w="1701" w:type="dxa"/>
          </w:tcPr>
          <w:p w14:paraId="656745FD" w14:textId="77777777" w:rsidR="009155AB" w:rsidRPr="00742490" w:rsidRDefault="009155AB" w:rsidP="00A40C47">
            <w:pPr>
              <w:rPr>
                <w:rFonts w:ascii="Arial" w:hAnsi="Arial" w:cs="Arial"/>
              </w:rPr>
            </w:pPr>
          </w:p>
          <w:p w14:paraId="62217B67" w14:textId="77777777" w:rsidR="009155AB" w:rsidRPr="00742490" w:rsidRDefault="009155AB" w:rsidP="00A40C47">
            <w:pPr>
              <w:rPr>
                <w:rFonts w:ascii="Arial" w:hAnsi="Arial" w:cs="Arial"/>
              </w:rPr>
            </w:pPr>
          </w:p>
          <w:p w14:paraId="34FA77B8" w14:textId="77777777" w:rsidR="009155AB" w:rsidRPr="00742490" w:rsidRDefault="009155AB" w:rsidP="00A40C47">
            <w:pPr>
              <w:rPr>
                <w:rFonts w:ascii="Arial" w:hAnsi="Arial" w:cs="Arial"/>
              </w:rPr>
            </w:pPr>
          </w:p>
          <w:p w14:paraId="457D4971" w14:textId="77777777" w:rsidR="009155AB" w:rsidRPr="00742490" w:rsidRDefault="009155AB" w:rsidP="00A40C47">
            <w:pPr>
              <w:rPr>
                <w:rFonts w:ascii="Arial" w:hAnsi="Arial" w:cs="Arial"/>
              </w:rPr>
            </w:pPr>
          </w:p>
          <w:p w14:paraId="223057B7" w14:textId="07CFAF1B" w:rsidR="00A40C47" w:rsidRPr="00742490" w:rsidRDefault="00A40C47" w:rsidP="00A40C47">
            <w:pPr>
              <w:rPr>
                <w:rFonts w:ascii="Arial" w:hAnsi="Arial" w:cs="Arial"/>
              </w:rPr>
            </w:pPr>
            <w:r w:rsidRPr="00742490">
              <w:rPr>
                <w:rFonts w:ascii="Arial" w:hAnsi="Arial" w:cs="Arial"/>
              </w:rPr>
              <w:t>Sin definir</w:t>
            </w:r>
          </w:p>
        </w:tc>
        <w:tc>
          <w:tcPr>
            <w:tcW w:w="2268" w:type="dxa"/>
          </w:tcPr>
          <w:p w14:paraId="67FC3E17" w14:textId="77777777" w:rsidR="009155AB" w:rsidRPr="00742490" w:rsidRDefault="009155AB" w:rsidP="00A40C47">
            <w:pPr>
              <w:rPr>
                <w:rFonts w:ascii="Arial" w:hAnsi="Arial" w:cs="Arial"/>
              </w:rPr>
            </w:pPr>
          </w:p>
          <w:p w14:paraId="7F3F759F" w14:textId="77777777" w:rsidR="009155AB" w:rsidRPr="00742490" w:rsidRDefault="009155AB" w:rsidP="00A40C47">
            <w:pPr>
              <w:rPr>
                <w:rFonts w:ascii="Arial" w:hAnsi="Arial" w:cs="Arial"/>
              </w:rPr>
            </w:pPr>
          </w:p>
          <w:p w14:paraId="7B941F6C" w14:textId="77777777" w:rsidR="009155AB" w:rsidRPr="00742490" w:rsidRDefault="009155AB" w:rsidP="00A40C47">
            <w:pPr>
              <w:rPr>
                <w:rFonts w:ascii="Arial" w:hAnsi="Arial" w:cs="Arial"/>
              </w:rPr>
            </w:pPr>
          </w:p>
          <w:p w14:paraId="4D84DCFD" w14:textId="77777777" w:rsidR="009155AB" w:rsidRPr="00742490" w:rsidRDefault="009155AB" w:rsidP="00A40C47">
            <w:pPr>
              <w:rPr>
                <w:rFonts w:ascii="Arial" w:hAnsi="Arial" w:cs="Arial"/>
              </w:rPr>
            </w:pPr>
          </w:p>
          <w:p w14:paraId="21061572" w14:textId="7D1EAAA7" w:rsidR="00A40C47" w:rsidRPr="00742490" w:rsidRDefault="00A40C47" w:rsidP="00A40C47">
            <w:pPr>
              <w:rPr>
                <w:rFonts w:ascii="Arial" w:hAnsi="Arial" w:cs="Arial"/>
              </w:rPr>
            </w:pPr>
            <w:r w:rsidRPr="00742490">
              <w:rPr>
                <w:rFonts w:ascii="Arial" w:hAnsi="Arial" w:cs="Arial"/>
              </w:rPr>
              <w:t>Sin definir</w:t>
            </w:r>
          </w:p>
        </w:tc>
      </w:tr>
    </w:tbl>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3BC48486" w14:textId="77777777" w:rsidR="009155AB" w:rsidRPr="006B7F6A" w:rsidRDefault="009155AB" w:rsidP="006B7F6A">
      <w:pPr>
        <w:spacing w:after="0" w:line="360" w:lineRule="auto"/>
        <w:rPr>
          <w:rFonts w:ascii="Arial" w:hAnsi="Arial" w:cs="Arial"/>
          <w:color w:val="000000" w:themeColor="text1"/>
          <w:sz w:val="24"/>
          <w:szCs w:val="24"/>
          <w:shd w:val="clear" w:color="auto" w:fill="FFFFFF"/>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59"/>
        <w:gridCol w:w="1759"/>
        <w:gridCol w:w="1759"/>
        <w:gridCol w:w="1759"/>
        <w:gridCol w:w="1759"/>
        <w:gridCol w:w="4155"/>
      </w:tblGrid>
      <w:tr w:rsidR="545BAB04" w14:paraId="6A15E90E" w14:textId="77777777" w:rsidTr="545BAB04">
        <w:trPr>
          <w:trHeight w:val="30"/>
        </w:trPr>
        <w:tc>
          <w:tcPr>
            <w:tcW w:w="12950" w:type="dxa"/>
            <w:gridSpan w:val="6"/>
            <w:shd w:val="clear" w:color="auto" w:fill="33CCCC"/>
            <w:tcMar>
              <w:left w:w="105" w:type="dxa"/>
              <w:right w:w="105" w:type="dxa"/>
            </w:tcMar>
            <w:vAlign w:val="center"/>
          </w:tcPr>
          <w:p w14:paraId="368B9E82" w14:textId="7966512D" w:rsidR="545BAB04" w:rsidRDefault="545BAB04" w:rsidP="545BAB04">
            <w:pPr>
              <w:jc w:val="center"/>
              <w:rPr>
                <w:rFonts w:ascii="Arial" w:eastAsia="Arial" w:hAnsi="Arial" w:cs="Arial"/>
                <w:color w:val="000000" w:themeColor="text1"/>
              </w:rPr>
            </w:pPr>
            <w:r w:rsidRPr="545BAB04">
              <w:rPr>
                <w:rFonts w:ascii="Arial" w:eastAsia="Arial" w:hAnsi="Arial" w:cs="Arial"/>
                <w:b/>
                <w:bCs/>
                <w:color w:val="000000" w:themeColor="text1"/>
              </w:rPr>
              <w:t>Control de cambios</w:t>
            </w:r>
          </w:p>
        </w:tc>
      </w:tr>
      <w:tr w:rsidR="545BAB04" w14:paraId="0F035489" w14:textId="77777777" w:rsidTr="545BAB04">
        <w:trPr>
          <w:trHeight w:val="300"/>
        </w:trPr>
        <w:tc>
          <w:tcPr>
            <w:tcW w:w="1759" w:type="dxa"/>
            <w:shd w:val="clear" w:color="auto" w:fill="33CCCC"/>
            <w:tcMar>
              <w:left w:w="105" w:type="dxa"/>
              <w:right w:w="105" w:type="dxa"/>
            </w:tcMar>
            <w:vAlign w:val="center"/>
          </w:tcPr>
          <w:p w14:paraId="45348BD8" w14:textId="3A816871"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lastRenderedPageBreak/>
              <w:t>Versión</w:t>
            </w:r>
          </w:p>
        </w:tc>
        <w:tc>
          <w:tcPr>
            <w:tcW w:w="1759" w:type="dxa"/>
            <w:shd w:val="clear" w:color="auto" w:fill="33CCCC"/>
            <w:tcMar>
              <w:left w:w="105" w:type="dxa"/>
              <w:right w:w="105" w:type="dxa"/>
            </w:tcMar>
            <w:vAlign w:val="center"/>
          </w:tcPr>
          <w:p w14:paraId="4B64F46D" w14:textId="269F0ACA"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Fecha</w:t>
            </w:r>
          </w:p>
        </w:tc>
        <w:tc>
          <w:tcPr>
            <w:tcW w:w="9432" w:type="dxa"/>
            <w:gridSpan w:val="4"/>
            <w:shd w:val="clear" w:color="auto" w:fill="33CCCC"/>
            <w:tcMar>
              <w:left w:w="105" w:type="dxa"/>
              <w:right w:w="105" w:type="dxa"/>
            </w:tcMar>
            <w:vAlign w:val="center"/>
          </w:tcPr>
          <w:p w14:paraId="22DE1D84" w14:textId="001990F4"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Descripción de los cambios</w:t>
            </w:r>
          </w:p>
        </w:tc>
      </w:tr>
      <w:tr w:rsidR="545BAB04" w14:paraId="13BD85E7" w14:textId="77777777" w:rsidTr="545BAB04">
        <w:trPr>
          <w:trHeight w:val="300"/>
        </w:trPr>
        <w:tc>
          <w:tcPr>
            <w:tcW w:w="1759" w:type="dxa"/>
            <w:tcMar>
              <w:left w:w="105" w:type="dxa"/>
              <w:right w:w="105" w:type="dxa"/>
            </w:tcMar>
            <w:vAlign w:val="center"/>
          </w:tcPr>
          <w:p w14:paraId="0C4227FE" w14:textId="06EE4C33"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 xml:space="preserve">1 </w:t>
            </w:r>
          </w:p>
        </w:tc>
        <w:tc>
          <w:tcPr>
            <w:tcW w:w="1759" w:type="dxa"/>
            <w:tcMar>
              <w:left w:w="105" w:type="dxa"/>
              <w:right w:w="105" w:type="dxa"/>
            </w:tcMar>
            <w:vAlign w:val="center"/>
          </w:tcPr>
          <w:p w14:paraId="4B6AE281" w14:textId="6EC2058B" w:rsidR="545BAB04" w:rsidRDefault="00697559" w:rsidP="545BAB04">
            <w:pPr>
              <w:rPr>
                <w:rFonts w:ascii="Arial" w:eastAsia="Arial" w:hAnsi="Arial" w:cs="Arial"/>
                <w:color w:val="000000" w:themeColor="text1"/>
              </w:rPr>
            </w:pPr>
            <w:r>
              <w:rPr>
                <w:rFonts w:ascii="Arial" w:eastAsia="Arial" w:hAnsi="Arial" w:cs="Arial"/>
                <w:color w:val="000000" w:themeColor="text1"/>
              </w:rPr>
              <w:t>31/03/2026</w:t>
            </w:r>
          </w:p>
        </w:tc>
        <w:tc>
          <w:tcPr>
            <w:tcW w:w="9432" w:type="dxa"/>
            <w:gridSpan w:val="4"/>
            <w:tcMar>
              <w:left w:w="105" w:type="dxa"/>
              <w:right w:w="105" w:type="dxa"/>
            </w:tcMar>
            <w:vAlign w:val="center"/>
          </w:tcPr>
          <w:p w14:paraId="22EBF78B" w14:textId="46CB7E19"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 xml:space="preserve">Se genera el procedimiento a partir de la información documentada en el </w:t>
            </w:r>
            <w:r w:rsidR="7EE1BA8F" w:rsidRPr="545BAB04">
              <w:rPr>
                <w:rStyle w:val="normaltextrun"/>
                <w:rFonts w:ascii="Arial" w:hAnsi="Arial" w:cs="Arial"/>
                <w:color w:val="000000" w:themeColor="text1"/>
              </w:rPr>
              <w:t>proceso Gestión Jurídica (GJPD01) en la actividad clave de éxito “políticas de orientación de defensa, directrices de arreglo directo y criterios de selección de abogado externo”</w:t>
            </w:r>
            <w:r w:rsidRPr="545BAB04">
              <w:rPr>
                <w:rFonts w:ascii="Arial" w:eastAsia="Arial" w:hAnsi="Arial" w:cs="Arial"/>
                <w:color w:val="000000" w:themeColor="text1"/>
              </w:rPr>
              <w:t>.  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0B633ACA" w14:textId="6152FA4A" w:rsidR="545BAB04" w:rsidRDefault="545BAB04" w:rsidP="545BAB04">
            <w:pPr>
              <w:rPr>
                <w:rFonts w:ascii="Arial" w:eastAsia="Arial" w:hAnsi="Arial" w:cs="Arial"/>
                <w:color w:val="000000" w:themeColor="text1"/>
              </w:rPr>
            </w:pPr>
          </w:p>
          <w:p w14:paraId="6301A1F0" w14:textId="7CD4E35B"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p w14:paraId="22568A08" w14:textId="18954AC4" w:rsidR="545BAB04" w:rsidRDefault="545BAB04" w:rsidP="545BAB04">
            <w:pPr>
              <w:rPr>
                <w:rFonts w:ascii="Arial" w:eastAsia="Arial" w:hAnsi="Arial" w:cs="Arial"/>
                <w:color w:val="000000" w:themeColor="text1"/>
              </w:rPr>
            </w:pPr>
          </w:p>
        </w:tc>
      </w:tr>
      <w:tr w:rsidR="545BAB04" w14:paraId="1D39AB31" w14:textId="77777777" w:rsidTr="545BAB04">
        <w:trPr>
          <w:trHeight w:val="30"/>
        </w:trPr>
        <w:tc>
          <w:tcPr>
            <w:tcW w:w="3518" w:type="dxa"/>
            <w:gridSpan w:val="2"/>
            <w:shd w:val="clear" w:color="auto" w:fill="33CCCC"/>
            <w:tcMar>
              <w:left w:w="105" w:type="dxa"/>
              <w:right w:w="105" w:type="dxa"/>
            </w:tcMar>
            <w:vAlign w:val="center"/>
          </w:tcPr>
          <w:p w14:paraId="2C1000AE" w14:textId="33033405"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Elaboró</w:t>
            </w:r>
          </w:p>
        </w:tc>
        <w:tc>
          <w:tcPr>
            <w:tcW w:w="3518" w:type="dxa"/>
            <w:gridSpan w:val="2"/>
            <w:shd w:val="clear" w:color="auto" w:fill="33CCCC"/>
            <w:tcMar>
              <w:left w:w="105" w:type="dxa"/>
              <w:right w:w="105" w:type="dxa"/>
            </w:tcMar>
            <w:vAlign w:val="center"/>
          </w:tcPr>
          <w:p w14:paraId="51E7C7D4" w14:textId="04DF5D68"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Revisó</w:t>
            </w:r>
          </w:p>
        </w:tc>
        <w:tc>
          <w:tcPr>
            <w:tcW w:w="5914" w:type="dxa"/>
            <w:gridSpan w:val="2"/>
            <w:shd w:val="clear" w:color="auto" w:fill="33CCCC"/>
            <w:tcMar>
              <w:left w:w="105" w:type="dxa"/>
              <w:right w:w="105" w:type="dxa"/>
            </w:tcMar>
            <w:vAlign w:val="center"/>
          </w:tcPr>
          <w:p w14:paraId="16D486BF" w14:textId="13EA4770"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Aprobó</w:t>
            </w:r>
          </w:p>
        </w:tc>
      </w:tr>
      <w:tr w:rsidR="545BAB04" w14:paraId="66C7A9C2" w14:textId="77777777" w:rsidTr="545BAB04">
        <w:trPr>
          <w:trHeight w:val="330"/>
        </w:trPr>
        <w:tc>
          <w:tcPr>
            <w:tcW w:w="1759" w:type="dxa"/>
            <w:tcMar>
              <w:left w:w="105" w:type="dxa"/>
              <w:right w:w="105" w:type="dxa"/>
            </w:tcMar>
            <w:vAlign w:val="center"/>
          </w:tcPr>
          <w:p w14:paraId="15B4EC2D" w14:textId="74269DB2"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Nombre</w:t>
            </w:r>
          </w:p>
        </w:tc>
        <w:tc>
          <w:tcPr>
            <w:tcW w:w="1759" w:type="dxa"/>
            <w:vMerge w:val="restart"/>
            <w:tcMar>
              <w:left w:w="105" w:type="dxa"/>
              <w:right w:w="105" w:type="dxa"/>
            </w:tcMar>
            <w:vAlign w:val="center"/>
          </w:tcPr>
          <w:p w14:paraId="5542C1A7" w14:textId="775DAB9D"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5EF2200B" w14:textId="066C2D2F"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Nombre</w:t>
            </w:r>
          </w:p>
        </w:tc>
        <w:tc>
          <w:tcPr>
            <w:tcW w:w="1759" w:type="dxa"/>
            <w:vMerge w:val="restart"/>
            <w:tcMar>
              <w:left w:w="105" w:type="dxa"/>
              <w:right w:w="105" w:type="dxa"/>
            </w:tcMar>
            <w:vAlign w:val="center"/>
          </w:tcPr>
          <w:p w14:paraId="3204D9E1" w14:textId="200EA198"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61662B85" w14:textId="613D64EB"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Nombre</w:t>
            </w:r>
          </w:p>
        </w:tc>
        <w:tc>
          <w:tcPr>
            <w:tcW w:w="4155" w:type="dxa"/>
            <w:vMerge w:val="restart"/>
            <w:tcMar>
              <w:left w:w="105" w:type="dxa"/>
              <w:right w:w="105" w:type="dxa"/>
            </w:tcMar>
            <w:vAlign w:val="center"/>
          </w:tcPr>
          <w:p w14:paraId="5EF31C7D" w14:textId="5C47D7A7" w:rsidR="545BAB04" w:rsidRDefault="545BAB04" w:rsidP="545BAB04">
            <w:pPr>
              <w:rPr>
                <w:rFonts w:ascii="Arial" w:eastAsia="Arial" w:hAnsi="Arial" w:cs="Arial"/>
                <w:color w:val="000000" w:themeColor="text1"/>
              </w:rPr>
            </w:pPr>
            <w:r w:rsidRPr="545BAB04">
              <w:rPr>
                <w:rFonts w:ascii="Arial" w:eastAsia="Arial" w:hAnsi="Arial" w:cs="Arial"/>
                <w:color w:val="000000" w:themeColor="text1"/>
              </w:rPr>
              <w:t>Información disponible en el SharePoint de la OAP a través del formato DEFT15</w:t>
            </w:r>
          </w:p>
        </w:tc>
      </w:tr>
      <w:tr w:rsidR="545BAB04" w14:paraId="11BE1F91" w14:textId="77777777" w:rsidTr="545BAB04">
        <w:trPr>
          <w:trHeight w:val="345"/>
        </w:trPr>
        <w:tc>
          <w:tcPr>
            <w:tcW w:w="1759" w:type="dxa"/>
            <w:tcMar>
              <w:left w:w="105" w:type="dxa"/>
              <w:right w:w="105" w:type="dxa"/>
            </w:tcMar>
            <w:vAlign w:val="center"/>
          </w:tcPr>
          <w:p w14:paraId="5931D71D" w14:textId="16214400"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Cargo</w:t>
            </w:r>
          </w:p>
        </w:tc>
        <w:tc>
          <w:tcPr>
            <w:tcW w:w="1759" w:type="dxa"/>
            <w:vMerge/>
            <w:vAlign w:val="center"/>
          </w:tcPr>
          <w:p w14:paraId="52D89348" w14:textId="77777777" w:rsidR="0067257B" w:rsidRDefault="0067257B"/>
        </w:tc>
        <w:tc>
          <w:tcPr>
            <w:tcW w:w="1759" w:type="dxa"/>
            <w:tcMar>
              <w:left w:w="105" w:type="dxa"/>
              <w:right w:w="105" w:type="dxa"/>
            </w:tcMar>
            <w:vAlign w:val="center"/>
          </w:tcPr>
          <w:p w14:paraId="1D44A8B9" w14:textId="7C1053E2"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Cargo</w:t>
            </w:r>
          </w:p>
        </w:tc>
        <w:tc>
          <w:tcPr>
            <w:tcW w:w="1759" w:type="dxa"/>
            <w:vMerge/>
            <w:vAlign w:val="center"/>
          </w:tcPr>
          <w:p w14:paraId="31675B5C" w14:textId="77777777" w:rsidR="0067257B" w:rsidRDefault="0067257B"/>
        </w:tc>
        <w:tc>
          <w:tcPr>
            <w:tcW w:w="1759" w:type="dxa"/>
            <w:tcMar>
              <w:left w:w="105" w:type="dxa"/>
              <w:right w:w="105" w:type="dxa"/>
            </w:tcMar>
            <w:vAlign w:val="center"/>
          </w:tcPr>
          <w:p w14:paraId="47CAA01D" w14:textId="59ED6A00"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Cargo</w:t>
            </w:r>
          </w:p>
        </w:tc>
        <w:tc>
          <w:tcPr>
            <w:tcW w:w="4155" w:type="dxa"/>
            <w:vMerge/>
            <w:vAlign w:val="center"/>
          </w:tcPr>
          <w:p w14:paraId="0040A372" w14:textId="77777777" w:rsidR="0067257B" w:rsidRDefault="0067257B"/>
        </w:tc>
      </w:tr>
      <w:tr w:rsidR="545BAB04" w14:paraId="4B4016C0" w14:textId="77777777" w:rsidTr="545BAB04">
        <w:trPr>
          <w:trHeight w:val="330"/>
        </w:trPr>
        <w:tc>
          <w:tcPr>
            <w:tcW w:w="1759" w:type="dxa"/>
            <w:tcMar>
              <w:left w:w="105" w:type="dxa"/>
              <w:right w:w="105" w:type="dxa"/>
            </w:tcMar>
            <w:vAlign w:val="center"/>
          </w:tcPr>
          <w:p w14:paraId="74E44DEF" w14:textId="507AD328"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Fecha</w:t>
            </w:r>
          </w:p>
        </w:tc>
        <w:tc>
          <w:tcPr>
            <w:tcW w:w="1759" w:type="dxa"/>
            <w:vMerge/>
            <w:vAlign w:val="center"/>
          </w:tcPr>
          <w:p w14:paraId="3779B416" w14:textId="77777777" w:rsidR="0067257B" w:rsidRDefault="0067257B"/>
        </w:tc>
        <w:tc>
          <w:tcPr>
            <w:tcW w:w="1759" w:type="dxa"/>
            <w:tcMar>
              <w:left w:w="105" w:type="dxa"/>
              <w:right w:w="105" w:type="dxa"/>
            </w:tcMar>
            <w:vAlign w:val="center"/>
          </w:tcPr>
          <w:p w14:paraId="3F468C69" w14:textId="058F30B2"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Fecha</w:t>
            </w:r>
          </w:p>
        </w:tc>
        <w:tc>
          <w:tcPr>
            <w:tcW w:w="1759" w:type="dxa"/>
            <w:vMerge/>
            <w:vAlign w:val="center"/>
          </w:tcPr>
          <w:p w14:paraId="783FC72E" w14:textId="77777777" w:rsidR="0067257B" w:rsidRDefault="0067257B"/>
        </w:tc>
        <w:tc>
          <w:tcPr>
            <w:tcW w:w="1759" w:type="dxa"/>
            <w:tcMar>
              <w:left w:w="105" w:type="dxa"/>
              <w:right w:w="105" w:type="dxa"/>
            </w:tcMar>
            <w:vAlign w:val="center"/>
          </w:tcPr>
          <w:p w14:paraId="07AB25C0" w14:textId="79C97B31" w:rsidR="545BAB04" w:rsidRDefault="545BAB04" w:rsidP="545BAB04">
            <w:pPr>
              <w:rPr>
                <w:rFonts w:ascii="Arial" w:eastAsia="Arial" w:hAnsi="Arial" w:cs="Arial"/>
                <w:color w:val="000000" w:themeColor="text1"/>
              </w:rPr>
            </w:pPr>
            <w:r w:rsidRPr="545BAB04">
              <w:rPr>
                <w:rFonts w:ascii="Arial" w:eastAsia="Arial" w:hAnsi="Arial" w:cs="Arial"/>
                <w:b/>
                <w:bCs/>
                <w:color w:val="000000" w:themeColor="text1"/>
              </w:rPr>
              <w:t>Fecha</w:t>
            </w:r>
          </w:p>
        </w:tc>
        <w:tc>
          <w:tcPr>
            <w:tcW w:w="4155" w:type="dxa"/>
            <w:vMerge/>
            <w:vAlign w:val="center"/>
          </w:tcPr>
          <w:p w14:paraId="638019C0" w14:textId="77777777" w:rsidR="0067257B" w:rsidRDefault="0067257B"/>
        </w:tc>
      </w:tr>
    </w:tbl>
    <w:p w14:paraId="614F7CF6" w14:textId="41E5CDE9" w:rsidR="545BAB04" w:rsidRDefault="545BAB04" w:rsidP="545BAB04">
      <w:pPr>
        <w:spacing w:after="0" w:line="360" w:lineRule="auto"/>
        <w:rPr>
          <w:rFonts w:ascii="Arial" w:hAnsi="Arial" w:cs="Arial"/>
          <w:color w:val="000000" w:themeColor="text1"/>
          <w:sz w:val="24"/>
          <w:szCs w:val="24"/>
        </w:rPr>
      </w:pPr>
    </w:p>
    <w:p w14:paraId="7E4EF0B4" w14:textId="77777777" w:rsidR="00E27E65" w:rsidRDefault="00E27E65">
      <w:pPr>
        <w:rPr>
          <w:rFonts w:ascii="Arial" w:hAnsi="Arial" w:cs="Arial"/>
          <w:i/>
          <w:iCs/>
          <w:color w:val="AEAAAA" w:themeColor="background2" w:themeShade="BF"/>
          <w:shd w:val="clear" w:color="auto" w:fill="FFFFFF"/>
        </w:rPr>
      </w:pPr>
    </w:p>
    <w:p w14:paraId="17BFD451" w14:textId="07B2E10A" w:rsidR="004A58CA" w:rsidRDefault="004A58CA" w:rsidP="00862357">
      <w:pPr>
        <w:rPr>
          <w:rFonts w:ascii="Arial" w:hAnsi="Arial" w:cs="Arial"/>
          <w:i/>
          <w:iCs/>
          <w:color w:val="AEAAAA" w:themeColor="background2" w:themeShade="BF"/>
          <w:shd w:val="clear" w:color="auto" w:fill="FFFFFF"/>
        </w:rPr>
      </w:pPr>
    </w:p>
    <w:p w14:paraId="05DC4041" w14:textId="77777777" w:rsidR="000461F0" w:rsidRDefault="000461F0" w:rsidP="00862357">
      <w:pPr>
        <w:rPr>
          <w:rFonts w:ascii="Arial" w:hAnsi="Arial" w:cs="Arial"/>
          <w:i/>
          <w:iCs/>
          <w:color w:val="AEAAAA" w:themeColor="background2" w:themeShade="BF"/>
          <w:shd w:val="clear" w:color="auto" w:fill="FFFFFF"/>
        </w:rPr>
      </w:pPr>
    </w:p>
    <w:p w14:paraId="3EE051DC" w14:textId="77777777" w:rsidR="000461F0" w:rsidRDefault="000461F0" w:rsidP="00862357">
      <w:pPr>
        <w:rPr>
          <w:rFonts w:ascii="Arial" w:hAnsi="Arial" w:cs="Arial"/>
          <w:i/>
          <w:iCs/>
          <w:color w:val="AEAAAA" w:themeColor="background2" w:themeShade="BF"/>
          <w:shd w:val="clear" w:color="auto" w:fill="FFFFFF"/>
        </w:rPr>
      </w:pPr>
    </w:p>
    <w:p w14:paraId="315709CA" w14:textId="77777777" w:rsidR="000461F0" w:rsidRDefault="000461F0" w:rsidP="00862357">
      <w:pPr>
        <w:rPr>
          <w:rFonts w:ascii="Arial" w:hAnsi="Arial" w:cs="Arial"/>
          <w:i/>
          <w:iCs/>
          <w:color w:val="AEAAAA" w:themeColor="background2" w:themeShade="BF"/>
          <w:shd w:val="clear" w:color="auto" w:fill="FFFFFF"/>
        </w:rPr>
      </w:pPr>
    </w:p>
    <w:p w14:paraId="290B4463" w14:textId="59EDAE09" w:rsidR="000461F0" w:rsidRPr="000461F0" w:rsidRDefault="000461F0" w:rsidP="000461F0">
      <w:pPr>
        <w:rPr>
          <w:rFonts w:ascii="Arial" w:hAnsi="Arial" w:cs="Arial"/>
          <w:i/>
          <w:iCs/>
          <w:color w:val="AEAAAA" w:themeColor="background2" w:themeShade="BF"/>
          <w:shd w:val="clear" w:color="auto" w:fill="FFFFFF"/>
        </w:rPr>
      </w:pPr>
      <w:r w:rsidRPr="000461F0">
        <w:rPr>
          <w:rFonts w:ascii="Arial" w:hAnsi="Arial" w:cs="Arial"/>
          <w:i/>
          <w:iCs/>
          <w:noProof/>
          <w:color w:val="AEAAAA" w:themeColor="background2" w:themeShade="BF"/>
          <w:shd w:val="clear" w:color="auto" w:fill="FFFFFF"/>
        </w:rPr>
        <w:drawing>
          <wp:inline distT="0" distB="0" distL="0" distR="0" wp14:anchorId="0FE04031" wp14:editId="42A19FB3">
            <wp:extent cx="8258810" cy="2698115"/>
            <wp:effectExtent l="0" t="0" r="8890" b="6985"/>
            <wp:docPr id="740232137" name="Imagen 2"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2137" name="Imagen 2" descr="Interfaz de usuario gráfica, Aplicación, Word&#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8810" cy="2698115"/>
                    </a:xfrm>
                    <a:prstGeom prst="rect">
                      <a:avLst/>
                    </a:prstGeom>
                    <a:noFill/>
                    <a:ln>
                      <a:noFill/>
                    </a:ln>
                  </pic:spPr>
                </pic:pic>
              </a:graphicData>
            </a:graphic>
          </wp:inline>
        </w:drawing>
      </w:r>
    </w:p>
    <w:p w14:paraId="12E517F5" w14:textId="77777777" w:rsidR="000461F0" w:rsidRPr="00BB5666" w:rsidRDefault="000461F0" w:rsidP="00862357">
      <w:pPr>
        <w:rPr>
          <w:rFonts w:ascii="Arial" w:hAnsi="Arial" w:cs="Arial"/>
          <w:i/>
          <w:iCs/>
          <w:color w:val="AEAAAA" w:themeColor="background2" w:themeShade="BF"/>
          <w:shd w:val="clear" w:color="auto" w:fill="FFFFFF"/>
        </w:rPr>
      </w:pPr>
    </w:p>
    <w:sectPr w:rsidR="000461F0" w:rsidRPr="00BB5666" w:rsidSect="00903DFA">
      <w:headerReference w:type="default" r:id="rId12"/>
      <w:footerReference w:type="default" r:id="rId13"/>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A19E" w14:textId="77777777" w:rsidR="00412506" w:rsidRDefault="00412506" w:rsidP="00781A83">
      <w:pPr>
        <w:spacing w:after="0" w:line="240" w:lineRule="auto"/>
      </w:pPr>
      <w:r>
        <w:separator/>
      </w:r>
    </w:p>
  </w:endnote>
  <w:endnote w:type="continuationSeparator" w:id="0">
    <w:p w14:paraId="1FF13F3F" w14:textId="77777777" w:rsidR="00412506" w:rsidRDefault="00412506" w:rsidP="00781A83">
      <w:pPr>
        <w:spacing w:after="0" w:line="240" w:lineRule="auto"/>
      </w:pPr>
      <w:r>
        <w:continuationSeparator/>
      </w:r>
    </w:p>
  </w:endnote>
  <w:endnote w:type="continuationNotice" w:id="1">
    <w:p w14:paraId="6E73950C" w14:textId="77777777" w:rsidR="00412506" w:rsidRDefault="00412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2CC7" w14:textId="77777777" w:rsidR="00412506" w:rsidRDefault="00412506" w:rsidP="00781A83">
      <w:pPr>
        <w:spacing w:after="0" w:line="240" w:lineRule="auto"/>
      </w:pPr>
      <w:r>
        <w:separator/>
      </w:r>
    </w:p>
  </w:footnote>
  <w:footnote w:type="continuationSeparator" w:id="0">
    <w:p w14:paraId="34C48404" w14:textId="77777777" w:rsidR="00412506" w:rsidRDefault="00412506" w:rsidP="00781A83">
      <w:pPr>
        <w:spacing w:after="0" w:line="240" w:lineRule="auto"/>
      </w:pPr>
      <w:r>
        <w:continuationSeparator/>
      </w:r>
    </w:p>
  </w:footnote>
  <w:footnote w:type="continuationNotice" w:id="1">
    <w:p w14:paraId="6E5673B5" w14:textId="77777777" w:rsidR="00412506" w:rsidRDefault="00412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3DEE84E6">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193F7809" w:rsidR="00781A83" w:rsidRPr="00781A83" w:rsidRDefault="3DEE84E6" w:rsidP="00B1733C">
          <w:pPr>
            <w:tabs>
              <w:tab w:val="center" w:pos="4419"/>
              <w:tab w:val="right" w:pos="8838"/>
            </w:tabs>
            <w:jc w:val="center"/>
            <w:rPr>
              <w:rFonts w:ascii="Arial" w:hAnsi="Arial" w:cs="Arial"/>
              <w:b/>
              <w:bCs/>
            </w:rPr>
          </w:pPr>
          <w:r w:rsidRPr="3DEE84E6">
            <w:rPr>
              <w:rFonts w:ascii="Arial" w:hAnsi="Arial" w:cs="Arial"/>
              <w:b/>
              <w:bCs/>
            </w:rPr>
            <w:t>GESTIÓN JURÍDICA</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41485743" w14:textId="4F1A582F" w:rsidR="545BAB04" w:rsidRDefault="545BAB04" w:rsidP="545BAB04">
          <w:pPr>
            <w:jc w:val="center"/>
            <w:rPr>
              <w:rFonts w:ascii="Aptos Display" w:eastAsia="Aptos Display" w:hAnsi="Aptos Display" w:cs="Aptos Display"/>
              <w:b/>
              <w:bCs/>
              <w:color w:val="000000" w:themeColor="text1"/>
            </w:rPr>
          </w:pPr>
          <w:r w:rsidRPr="545BAB04">
            <w:rPr>
              <w:rFonts w:ascii="Aptos Display" w:eastAsia="Aptos Display" w:hAnsi="Aptos Display" w:cs="Aptos Display"/>
              <w:b/>
              <w:bCs/>
              <w:color w:val="000000" w:themeColor="text1"/>
            </w:rPr>
            <w:t>A5-PD-2</w:t>
          </w:r>
        </w:p>
      </w:tc>
    </w:tr>
    <w:tr w:rsidR="00781A83" w:rsidRPr="00781A83" w14:paraId="0BA42DA7" w14:textId="77777777" w:rsidTr="3DEE84E6">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97152"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7A303FE5" w:rsidR="00781A83" w:rsidRPr="00781A83" w:rsidRDefault="1A11597C" w:rsidP="1A11597C">
          <w:pPr>
            <w:tabs>
              <w:tab w:val="center" w:pos="4419"/>
              <w:tab w:val="right" w:pos="8838"/>
            </w:tabs>
            <w:jc w:val="center"/>
            <w:rPr>
              <w:rFonts w:ascii="Arial" w:eastAsia="Arial" w:hAnsi="Arial" w:cs="Arial"/>
            </w:rPr>
          </w:pPr>
          <w:r w:rsidRPr="1A11597C">
            <w:rPr>
              <w:rFonts w:ascii="Arial" w:hAnsi="Arial" w:cs="Arial"/>
              <w:b/>
              <w:bCs/>
            </w:rPr>
            <w:t xml:space="preserve">PROCEDIMIENTO </w:t>
          </w:r>
          <w:r w:rsidR="00487A00" w:rsidRPr="00487A00">
            <w:rPr>
              <w:rFonts w:ascii="Arial" w:hAnsi="Arial" w:cs="Arial"/>
              <w:b/>
              <w:bCs/>
            </w:rPr>
            <w:t>POLÍTICAS DE ORIENTACIÓN DE DEFENSA, DIRECTRICES DE ARREGLO DIRECTO Y CRITERIOS DE SELECCIÓN DE ABOGADO EXTERNO</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5EA8840F" w:rsidR="00781A83" w:rsidRPr="00617183" w:rsidRDefault="5EF05313" w:rsidP="545BAB04">
          <w:pPr>
            <w:tabs>
              <w:tab w:val="center" w:pos="4419"/>
              <w:tab w:val="right" w:pos="8838"/>
            </w:tabs>
            <w:jc w:val="center"/>
            <w:rPr>
              <w:rFonts w:ascii="Arial" w:hAnsi="Arial" w:cs="Arial"/>
              <w:b/>
              <w:bCs/>
              <w:sz w:val="20"/>
              <w:szCs w:val="20"/>
            </w:rPr>
          </w:pPr>
          <w:r w:rsidRPr="5EF05313">
            <w:rPr>
              <w:rFonts w:ascii="Arial" w:hAnsi="Arial" w:cs="Arial"/>
              <w:b/>
              <w:bCs/>
              <w:sz w:val="20"/>
              <w:szCs w:val="20"/>
            </w:rPr>
            <w:t>1</w:t>
          </w:r>
        </w:p>
      </w:tc>
    </w:tr>
    <w:tr w:rsidR="00781A83" w:rsidRPr="00781A83" w14:paraId="49D2DAAB" w14:textId="77777777" w:rsidTr="3DEE84E6">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38C68A30" w:rsidR="00781A83" w:rsidRPr="00781A83" w:rsidRDefault="7C3FD5B6" w:rsidP="545BAB04">
          <w:pPr>
            <w:tabs>
              <w:tab w:val="center" w:pos="4419"/>
              <w:tab w:val="right" w:pos="8838"/>
            </w:tabs>
            <w:jc w:val="center"/>
            <w:rPr>
              <w:rFonts w:ascii="Arial" w:hAnsi="Arial" w:cs="Arial"/>
              <w:b/>
              <w:bCs/>
              <w:sz w:val="20"/>
              <w:szCs w:val="20"/>
            </w:rPr>
          </w:pPr>
          <w:r w:rsidRPr="7C3FD5B6">
            <w:rPr>
              <w:rFonts w:ascii="Arial" w:hAnsi="Arial" w:cs="Arial"/>
              <w:b/>
              <w:bCs/>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845708310">
    <w:abstractNumId w:val="0"/>
  </w:num>
  <w:num w:numId="2" w16cid:durableId="148847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1FD5"/>
    <w:rsid w:val="00012832"/>
    <w:rsid w:val="00017E6C"/>
    <w:rsid w:val="00022B28"/>
    <w:rsid w:val="00025C28"/>
    <w:rsid w:val="000461F0"/>
    <w:rsid w:val="00080E46"/>
    <w:rsid w:val="000911BE"/>
    <w:rsid w:val="000B4078"/>
    <w:rsid w:val="000C3B29"/>
    <w:rsid w:val="000D0B33"/>
    <w:rsid w:val="000D4C44"/>
    <w:rsid w:val="000E3AE0"/>
    <w:rsid w:val="000F55AE"/>
    <w:rsid w:val="00100BB9"/>
    <w:rsid w:val="00110DE6"/>
    <w:rsid w:val="00134D11"/>
    <w:rsid w:val="00134DC7"/>
    <w:rsid w:val="00136313"/>
    <w:rsid w:val="00142511"/>
    <w:rsid w:val="00153C22"/>
    <w:rsid w:val="00164C0D"/>
    <w:rsid w:val="00193717"/>
    <w:rsid w:val="001A69C4"/>
    <w:rsid w:val="001B2E41"/>
    <w:rsid w:val="001B7166"/>
    <w:rsid w:val="001B71A7"/>
    <w:rsid w:val="001C0C07"/>
    <w:rsid w:val="001D011A"/>
    <w:rsid w:val="001E3926"/>
    <w:rsid w:val="001E7A16"/>
    <w:rsid w:val="001F43F9"/>
    <w:rsid w:val="00203B8B"/>
    <w:rsid w:val="00210FD3"/>
    <w:rsid w:val="00215231"/>
    <w:rsid w:val="00220018"/>
    <w:rsid w:val="00234EFE"/>
    <w:rsid w:val="00245200"/>
    <w:rsid w:val="00246161"/>
    <w:rsid w:val="0024781B"/>
    <w:rsid w:val="002525A8"/>
    <w:rsid w:val="00253BA2"/>
    <w:rsid w:val="002555D8"/>
    <w:rsid w:val="002579AB"/>
    <w:rsid w:val="00260892"/>
    <w:rsid w:val="00260B39"/>
    <w:rsid w:val="002670AF"/>
    <w:rsid w:val="002723E2"/>
    <w:rsid w:val="002951BD"/>
    <w:rsid w:val="002B38A4"/>
    <w:rsid w:val="002C4B01"/>
    <w:rsid w:val="002C5DFD"/>
    <w:rsid w:val="002E4B4F"/>
    <w:rsid w:val="002E65D1"/>
    <w:rsid w:val="002F728A"/>
    <w:rsid w:val="0030784E"/>
    <w:rsid w:val="003131BE"/>
    <w:rsid w:val="003272CE"/>
    <w:rsid w:val="00327E08"/>
    <w:rsid w:val="00333F0B"/>
    <w:rsid w:val="00337812"/>
    <w:rsid w:val="003400D3"/>
    <w:rsid w:val="00351805"/>
    <w:rsid w:val="003531CA"/>
    <w:rsid w:val="003537F8"/>
    <w:rsid w:val="00364948"/>
    <w:rsid w:val="00365E1C"/>
    <w:rsid w:val="00370767"/>
    <w:rsid w:val="003862EF"/>
    <w:rsid w:val="00391895"/>
    <w:rsid w:val="003963E7"/>
    <w:rsid w:val="003A0AF8"/>
    <w:rsid w:val="003A287D"/>
    <w:rsid w:val="003A7D0A"/>
    <w:rsid w:val="003B4D9A"/>
    <w:rsid w:val="003C071F"/>
    <w:rsid w:val="003C0FE4"/>
    <w:rsid w:val="003C32AF"/>
    <w:rsid w:val="003C5097"/>
    <w:rsid w:val="00412506"/>
    <w:rsid w:val="00426A8C"/>
    <w:rsid w:val="004277C3"/>
    <w:rsid w:val="00427E4A"/>
    <w:rsid w:val="0044048A"/>
    <w:rsid w:val="00444D26"/>
    <w:rsid w:val="00446B1D"/>
    <w:rsid w:val="004616B6"/>
    <w:rsid w:val="00462FA9"/>
    <w:rsid w:val="00475A7E"/>
    <w:rsid w:val="0047679F"/>
    <w:rsid w:val="00487A00"/>
    <w:rsid w:val="00490AEE"/>
    <w:rsid w:val="00496B70"/>
    <w:rsid w:val="004A3EBE"/>
    <w:rsid w:val="004A58CA"/>
    <w:rsid w:val="004B770A"/>
    <w:rsid w:val="004C0743"/>
    <w:rsid w:val="004C6011"/>
    <w:rsid w:val="004D6DD4"/>
    <w:rsid w:val="004E0B04"/>
    <w:rsid w:val="004E3EE7"/>
    <w:rsid w:val="004E73ED"/>
    <w:rsid w:val="005058D3"/>
    <w:rsid w:val="005129B1"/>
    <w:rsid w:val="00525130"/>
    <w:rsid w:val="00527F07"/>
    <w:rsid w:val="005353EF"/>
    <w:rsid w:val="005405A4"/>
    <w:rsid w:val="00543DDD"/>
    <w:rsid w:val="0054483B"/>
    <w:rsid w:val="005562AB"/>
    <w:rsid w:val="005601E4"/>
    <w:rsid w:val="005718D6"/>
    <w:rsid w:val="00581990"/>
    <w:rsid w:val="00585EF8"/>
    <w:rsid w:val="00594D42"/>
    <w:rsid w:val="005961D9"/>
    <w:rsid w:val="0059679B"/>
    <w:rsid w:val="005A3C90"/>
    <w:rsid w:val="005C172F"/>
    <w:rsid w:val="005C1C2D"/>
    <w:rsid w:val="005D3042"/>
    <w:rsid w:val="005E0831"/>
    <w:rsid w:val="005E2D32"/>
    <w:rsid w:val="005E6BC8"/>
    <w:rsid w:val="005E7F1C"/>
    <w:rsid w:val="005F0BB4"/>
    <w:rsid w:val="005F5451"/>
    <w:rsid w:val="0060404B"/>
    <w:rsid w:val="00606858"/>
    <w:rsid w:val="006132CB"/>
    <w:rsid w:val="00617183"/>
    <w:rsid w:val="006213F8"/>
    <w:rsid w:val="00631F1C"/>
    <w:rsid w:val="00632623"/>
    <w:rsid w:val="006351FF"/>
    <w:rsid w:val="00643883"/>
    <w:rsid w:val="00654CE9"/>
    <w:rsid w:val="00665D48"/>
    <w:rsid w:val="0067257B"/>
    <w:rsid w:val="006829E7"/>
    <w:rsid w:val="00697559"/>
    <w:rsid w:val="006B72B2"/>
    <w:rsid w:val="006B7F6A"/>
    <w:rsid w:val="006D66B8"/>
    <w:rsid w:val="006F771E"/>
    <w:rsid w:val="007120B3"/>
    <w:rsid w:val="00712734"/>
    <w:rsid w:val="00722549"/>
    <w:rsid w:val="00725ABE"/>
    <w:rsid w:val="00742490"/>
    <w:rsid w:val="00754079"/>
    <w:rsid w:val="0076470A"/>
    <w:rsid w:val="00775B09"/>
    <w:rsid w:val="00780C0F"/>
    <w:rsid w:val="00780F20"/>
    <w:rsid w:val="00781A83"/>
    <w:rsid w:val="00792347"/>
    <w:rsid w:val="007A6C20"/>
    <w:rsid w:val="007B36DD"/>
    <w:rsid w:val="007B75A0"/>
    <w:rsid w:val="007B7BF7"/>
    <w:rsid w:val="007D68C3"/>
    <w:rsid w:val="007E1A3C"/>
    <w:rsid w:val="007E2E39"/>
    <w:rsid w:val="007E334D"/>
    <w:rsid w:val="007E6BFB"/>
    <w:rsid w:val="007F26BC"/>
    <w:rsid w:val="007F31BC"/>
    <w:rsid w:val="007F475E"/>
    <w:rsid w:val="007F671A"/>
    <w:rsid w:val="00803AF7"/>
    <w:rsid w:val="008155B2"/>
    <w:rsid w:val="00822E32"/>
    <w:rsid w:val="00823192"/>
    <w:rsid w:val="00825B0C"/>
    <w:rsid w:val="00832688"/>
    <w:rsid w:val="00844042"/>
    <w:rsid w:val="00845588"/>
    <w:rsid w:val="00846AFF"/>
    <w:rsid w:val="00850A22"/>
    <w:rsid w:val="00862357"/>
    <w:rsid w:val="0086442C"/>
    <w:rsid w:val="00865718"/>
    <w:rsid w:val="008702F7"/>
    <w:rsid w:val="00875C0B"/>
    <w:rsid w:val="008914B1"/>
    <w:rsid w:val="008948CF"/>
    <w:rsid w:val="008952A9"/>
    <w:rsid w:val="00895D93"/>
    <w:rsid w:val="00896103"/>
    <w:rsid w:val="008A40F0"/>
    <w:rsid w:val="008A529B"/>
    <w:rsid w:val="008A66BC"/>
    <w:rsid w:val="008B4610"/>
    <w:rsid w:val="008C62DE"/>
    <w:rsid w:val="008C7B7E"/>
    <w:rsid w:val="008D0159"/>
    <w:rsid w:val="008E1CEA"/>
    <w:rsid w:val="008E2C67"/>
    <w:rsid w:val="008E3C55"/>
    <w:rsid w:val="008E5C52"/>
    <w:rsid w:val="008F373D"/>
    <w:rsid w:val="00903DFA"/>
    <w:rsid w:val="00904F14"/>
    <w:rsid w:val="00905FE6"/>
    <w:rsid w:val="009155AB"/>
    <w:rsid w:val="00920EDE"/>
    <w:rsid w:val="00925335"/>
    <w:rsid w:val="0093563D"/>
    <w:rsid w:val="00937B60"/>
    <w:rsid w:val="00953356"/>
    <w:rsid w:val="00955475"/>
    <w:rsid w:val="00963798"/>
    <w:rsid w:val="00993C08"/>
    <w:rsid w:val="0099412B"/>
    <w:rsid w:val="009B00BA"/>
    <w:rsid w:val="009B5FCA"/>
    <w:rsid w:val="009C48B8"/>
    <w:rsid w:val="009C60AA"/>
    <w:rsid w:val="009F0F86"/>
    <w:rsid w:val="009F75EA"/>
    <w:rsid w:val="00A16D93"/>
    <w:rsid w:val="00A21C10"/>
    <w:rsid w:val="00A40C47"/>
    <w:rsid w:val="00A424BC"/>
    <w:rsid w:val="00A44A79"/>
    <w:rsid w:val="00A516EF"/>
    <w:rsid w:val="00A55E0E"/>
    <w:rsid w:val="00A61AC5"/>
    <w:rsid w:val="00A65735"/>
    <w:rsid w:val="00A67260"/>
    <w:rsid w:val="00A80442"/>
    <w:rsid w:val="00A83BEB"/>
    <w:rsid w:val="00A855BF"/>
    <w:rsid w:val="00A90B3A"/>
    <w:rsid w:val="00A910A5"/>
    <w:rsid w:val="00AA040E"/>
    <w:rsid w:val="00AC2B97"/>
    <w:rsid w:val="00AD2175"/>
    <w:rsid w:val="00AE45C8"/>
    <w:rsid w:val="00AE4BD1"/>
    <w:rsid w:val="00AF55EA"/>
    <w:rsid w:val="00AF7D06"/>
    <w:rsid w:val="00B0688C"/>
    <w:rsid w:val="00B1733C"/>
    <w:rsid w:val="00B207E4"/>
    <w:rsid w:val="00B26358"/>
    <w:rsid w:val="00B373FF"/>
    <w:rsid w:val="00B43E75"/>
    <w:rsid w:val="00B44DF0"/>
    <w:rsid w:val="00B81045"/>
    <w:rsid w:val="00B85AEE"/>
    <w:rsid w:val="00B86243"/>
    <w:rsid w:val="00B918A0"/>
    <w:rsid w:val="00BB074F"/>
    <w:rsid w:val="00BB2F88"/>
    <w:rsid w:val="00BB5666"/>
    <w:rsid w:val="00BB6F60"/>
    <w:rsid w:val="00BB7790"/>
    <w:rsid w:val="00BC3926"/>
    <w:rsid w:val="00BD4075"/>
    <w:rsid w:val="00BF5D92"/>
    <w:rsid w:val="00BF655C"/>
    <w:rsid w:val="00C04EEC"/>
    <w:rsid w:val="00C108A8"/>
    <w:rsid w:val="00C11EAF"/>
    <w:rsid w:val="00C13446"/>
    <w:rsid w:val="00C40439"/>
    <w:rsid w:val="00C41D2B"/>
    <w:rsid w:val="00C559CD"/>
    <w:rsid w:val="00C733A8"/>
    <w:rsid w:val="00C83DC4"/>
    <w:rsid w:val="00C8476A"/>
    <w:rsid w:val="00C91438"/>
    <w:rsid w:val="00C939C5"/>
    <w:rsid w:val="00C95B17"/>
    <w:rsid w:val="00CA3FE2"/>
    <w:rsid w:val="00CB2B73"/>
    <w:rsid w:val="00CC4357"/>
    <w:rsid w:val="00CE0D33"/>
    <w:rsid w:val="00CE1DDD"/>
    <w:rsid w:val="00CE2EE8"/>
    <w:rsid w:val="00CE2F3C"/>
    <w:rsid w:val="00CF08EC"/>
    <w:rsid w:val="00CF1BFC"/>
    <w:rsid w:val="00D1711B"/>
    <w:rsid w:val="00D34ABC"/>
    <w:rsid w:val="00D36518"/>
    <w:rsid w:val="00D5226E"/>
    <w:rsid w:val="00D540D4"/>
    <w:rsid w:val="00D669A9"/>
    <w:rsid w:val="00D670B4"/>
    <w:rsid w:val="00D7055C"/>
    <w:rsid w:val="00D921E9"/>
    <w:rsid w:val="00D9357B"/>
    <w:rsid w:val="00DB00DD"/>
    <w:rsid w:val="00DC07A3"/>
    <w:rsid w:val="00DD229F"/>
    <w:rsid w:val="00DD2BD2"/>
    <w:rsid w:val="00DE26C2"/>
    <w:rsid w:val="00DE3139"/>
    <w:rsid w:val="00DF398C"/>
    <w:rsid w:val="00DF4760"/>
    <w:rsid w:val="00DF653E"/>
    <w:rsid w:val="00DF6608"/>
    <w:rsid w:val="00DF7D87"/>
    <w:rsid w:val="00E064FB"/>
    <w:rsid w:val="00E112DF"/>
    <w:rsid w:val="00E13A50"/>
    <w:rsid w:val="00E13C65"/>
    <w:rsid w:val="00E15836"/>
    <w:rsid w:val="00E1727F"/>
    <w:rsid w:val="00E27E65"/>
    <w:rsid w:val="00E336FA"/>
    <w:rsid w:val="00E52B64"/>
    <w:rsid w:val="00E5311C"/>
    <w:rsid w:val="00E60910"/>
    <w:rsid w:val="00E6100A"/>
    <w:rsid w:val="00E66531"/>
    <w:rsid w:val="00E668A5"/>
    <w:rsid w:val="00E72AFA"/>
    <w:rsid w:val="00E81CA6"/>
    <w:rsid w:val="00E8302E"/>
    <w:rsid w:val="00E87174"/>
    <w:rsid w:val="00EA0E6B"/>
    <w:rsid w:val="00EA10C8"/>
    <w:rsid w:val="00EC510E"/>
    <w:rsid w:val="00ED57F3"/>
    <w:rsid w:val="00EE4159"/>
    <w:rsid w:val="00EE6235"/>
    <w:rsid w:val="00EF33F3"/>
    <w:rsid w:val="00F062FF"/>
    <w:rsid w:val="00F215F3"/>
    <w:rsid w:val="00F23750"/>
    <w:rsid w:val="00F305C9"/>
    <w:rsid w:val="00F37311"/>
    <w:rsid w:val="00F60382"/>
    <w:rsid w:val="00F8026F"/>
    <w:rsid w:val="00F80C30"/>
    <w:rsid w:val="00F82D24"/>
    <w:rsid w:val="00F8639D"/>
    <w:rsid w:val="00F915E7"/>
    <w:rsid w:val="00F9194E"/>
    <w:rsid w:val="00FA52CD"/>
    <w:rsid w:val="00FC1756"/>
    <w:rsid w:val="00FD5B16"/>
    <w:rsid w:val="00FE0D16"/>
    <w:rsid w:val="00FF2C1C"/>
    <w:rsid w:val="00FF37F3"/>
    <w:rsid w:val="1A11597C"/>
    <w:rsid w:val="1C950264"/>
    <w:rsid w:val="2D2672D0"/>
    <w:rsid w:val="39C93E57"/>
    <w:rsid w:val="3DEE84E6"/>
    <w:rsid w:val="40F80341"/>
    <w:rsid w:val="42717D6D"/>
    <w:rsid w:val="45495CDD"/>
    <w:rsid w:val="545BAB04"/>
    <w:rsid w:val="5EF05313"/>
    <w:rsid w:val="5EF352F5"/>
    <w:rsid w:val="65AD8EBD"/>
    <w:rsid w:val="68B536D0"/>
    <w:rsid w:val="6A35FEE8"/>
    <w:rsid w:val="752FC745"/>
    <w:rsid w:val="7C3FD5B6"/>
    <w:rsid w:val="7D1513CB"/>
    <w:rsid w:val="7EE1BA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SharedWithUsers xmlns="e08f44b2-7c34-4b17-b577-bb772d2280b8">
      <UserInfo>
        <DisplayName/>
        <AccountId xsi:nil="true"/>
        <AccountType/>
      </UserInfo>
    </SharedWithUsers>
    <imagen xmlns="0ef6e1e8-23ac-4db9-86c4-0e3601708a35" xsi:nil="true"/>
  </documentManagement>
</p:properties>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07CAB5BE-6AAD-45CE-957F-A882E2763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1709</Words>
  <Characters>9403</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Diaz Gonzalez</dc:creator>
  <cp:keywords>Plantilla procedimiento - SIG</cp:keywords>
  <dc:description/>
  <cp:lastModifiedBy>Laura Valentina Bernal Avila</cp:lastModifiedBy>
  <cp:revision>35</cp:revision>
  <dcterms:created xsi:type="dcterms:W3CDTF">2026-01-06T22:37:00Z</dcterms:created>
  <dcterms:modified xsi:type="dcterms:W3CDTF">2026-05-25T15:24:00Z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