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9" w:type="dxa"/>
        <w:tblInd w:w="-506" w:type="dxa"/>
        <w:tblLook w:val="04A0" w:firstRow="1" w:lastRow="0" w:firstColumn="1" w:lastColumn="0" w:noHBand="0" w:noVBand="1"/>
      </w:tblPr>
      <w:tblGrid>
        <w:gridCol w:w="2269"/>
        <w:gridCol w:w="4961"/>
        <w:gridCol w:w="1218"/>
        <w:gridCol w:w="1341"/>
      </w:tblGrid>
      <w:tr w:rsidR="00BD22A2" w:rsidRPr="00783ABB" w14:paraId="5EEF3318" w14:textId="77777777" w:rsidTr="623D9EE4">
        <w:tc>
          <w:tcPr>
            <w:tcW w:w="2269" w:type="dxa"/>
            <w:tcBorders>
              <w:top w:val="single" w:sz="4" w:space="0" w:color="auto"/>
              <w:left w:val="single" w:sz="4" w:space="0" w:color="auto"/>
              <w:bottom w:val="nil"/>
              <w:right w:val="single" w:sz="4" w:space="0" w:color="auto"/>
            </w:tcBorders>
          </w:tcPr>
          <w:p w14:paraId="532D800B" w14:textId="09A75149" w:rsidR="00BD22A2" w:rsidRPr="00783ABB" w:rsidRDefault="00D5314F" w:rsidP="00D65440">
            <w:pPr>
              <w:pStyle w:val="Encabezado"/>
              <w:spacing w:before="0"/>
              <w:rPr>
                <w:rFonts w:cs="Arial"/>
                <w:b/>
                <w:bCs/>
                <w:sz w:val="22"/>
              </w:rPr>
            </w:pPr>
            <w:bookmarkStart w:id="0" w:name="_Toc35453231"/>
            <w:bookmarkStart w:id="1" w:name="_Hlk76572557"/>
            <w:bookmarkStart w:id="2" w:name="_Hlk76572625"/>
            <w:r w:rsidRPr="00A6611B">
              <w:rPr>
                <w:rFonts w:cs="Arial"/>
                <w:noProof/>
                <w:sz w:val="22"/>
                <w:lang w:eastAsia="es-CO"/>
              </w:rPr>
              <w:drawing>
                <wp:anchor distT="0" distB="0" distL="114300" distR="114300" simplePos="0" relativeHeight="251661313" behindDoc="0" locked="0" layoutInCell="1" allowOverlap="1" wp14:anchorId="14A5BCFB" wp14:editId="26E2D143">
                  <wp:simplePos x="0" y="0"/>
                  <wp:positionH relativeFrom="column">
                    <wp:posOffset>27657</wp:posOffset>
                  </wp:positionH>
                  <wp:positionV relativeFrom="paragraph">
                    <wp:posOffset>69896</wp:posOffset>
                  </wp:positionV>
                  <wp:extent cx="1234440" cy="680923"/>
                  <wp:effectExtent l="0" t="0" r="3810" b="5080"/>
                  <wp:wrapNone/>
                  <wp:docPr id="1188502707" name="Imagen 1188502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34440" cy="6809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auto"/>
              <w:left w:val="single" w:sz="4" w:space="0" w:color="auto"/>
              <w:right w:val="single" w:sz="4" w:space="0" w:color="auto"/>
            </w:tcBorders>
            <w:vAlign w:val="center"/>
          </w:tcPr>
          <w:p w14:paraId="13961498" w14:textId="7200713B" w:rsidR="00BD22A2" w:rsidRPr="00783ABB" w:rsidRDefault="00BD22A2" w:rsidP="3CBB1671">
            <w:pPr>
              <w:pStyle w:val="Encabezado"/>
              <w:spacing w:before="0"/>
              <w:jc w:val="center"/>
              <w:rPr>
                <w:rFonts w:cs="Arial"/>
                <w:b/>
                <w:bCs/>
                <w:sz w:val="22"/>
              </w:rPr>
            </w:pPr>
            <w:r w:rsidRPr="3CBB1671">
              <w:rPr>
                <w:rFonts w:cs="Arial"/>
                <w:b/>
                <w:bCs/>
                <w:sz w:val="22"/>
              </w:rPr>
              <w:t xml:space="preserve">GESTIÓN DE </w:t>
            </w:r>
            <w:r w:rsidR="2011E794" w:rsidRPr="3CBB1671">
              <w:rPr>
                <w:rFonts w:cs="Arial"/>
                <w:b/>
                <w:bCs/>
                <w:sz w:val="22"/>
              </w:rPr>
              <w:t>TECNOLOGIAS DE LA INFORMACIÓN</w:t>
            </w:r>
          </w:p>
        </w:tc>
        <w:tc>
          <w:tcPr>
            <w:tcW w:w="1218" w:type="dxa"/>
            <w:tcBorders>
              <w:left w:val="single" w:sz="4" w:space="0" w:color="auto"/>
            </w:tcBorders>
            <w:vAlign w:val="center"/>
          </w:tcPr>
          <w:p w14:paraId="7FA0C296" w14:textId="77777777" w:rsidR="00BD22A2" w:rsidRPr="00783ABB" w:rsidRDefault="00BD22A2" w:rsidP="00D65440">
            <w:pPr>
              <w:pStyle w:val="Encabezado"/>
              <w:spacing w:before="0"/>
              <w:rPr>
                <w:rFonts w:cs="Arial"/>
                <w:b/>
                <w:bCs/>
                <w:sz w:val="22"/>
              </w:rPr>
            </w:pPr>
            <w:r w:rsidRPr="00783ABB">
              <w:rPr>
                <w:rFonts w:cs="Arial"/>
                <w:b/>
                <w:bCs/>
                <w:sz w:val="22"/>
              </w:rPr>
              <w:t>CÓDIGO</w:t>
            </w:r>
          </w:p>
        </w:tc>
        <w:tc>
          <w:tcPr>
            <w:tcW w:w="1341" w:type="dxa"/>
            <w:vAlign w:val="center"/>
          </w:tcPr>
          <w:p w14:paraId="5555FD9C" w14:textId="19DDBA96" w:rsidR="00BD22A2" w:rsidRPr="00783ABB" w:rsidRDefault="000A68B8" w:rsidP="00D65440">
            <w:pPr>
              <w:pStyle w:val="Encabezado"/>
              <w:spacing w:before="0"/>
              <w:jc w:val="center"/>
              <w:rPr>
                <w:rFonts w:cs="Arial"/>
                <w:bCs/>
                <w:sz w:val="22"/>
              </w:rPr>
            </w:pPr>
            <w:r w:rsidRPr="000A68B8">
              <w:rPr>
                <w:rFonts w:cs="Arial"/>
                <w:bCs/>
                <w:sz w:val="22"/>
              </w:rPr>
              <w:t>E4-MN-7</w:t>
            </w:r>
          </w:p>
        </w:tc>
      </w:tr>
      <w:tr w:rsidR="00595BF3" w:rsidRPr="00783ABB" w14:paraId="17F465D3" w14:textId="77777777" w:rsidTr="623D9EE4">
        <w:trPr>
          <w:trHeight w:val="328"/>
        </w:trPr>
        <w:tc>
          <w:tcPr>
            <w:tcW w:w="2269" w:type="dxa"/>
            <w:tcBorders>
              <w:top w:val="nil"/>
              <w:left w:val="single" w:sz="4" w:space="0" w:color="auto"/>
              <w:bottom w:val="nil"/>
              <w:right w:val="single" w:sz="4" w:space="0" w:color="auto"/>
            </w:tcBorders>
          </w:tcPr>
          <w:p w14:paraId="19880F5D" w14:textId="122752FC" w:rsidR="00595BF3" w:rsidRPr="00783ABB" w:rsidRDefault="00595BF3" w:rsidP="00D65440">
            <w:pPr>
              <w:pStyle w:val="Encabezado"/>
              <w:spacing w:before="0"/>
              <w:rPr>
                <w:rFonts w:cs="Arial"/>
                <w:b/>
                <w:bCs/>
                <w:sz w:val="22"/>
              </w:rPr>
            </w:pPr>
          </w:p>
        </w:tc>
        <w:tc>
          <w:tcPr>
            <w:tcW w:w="4961" w:type="dxa"/>
            <w:vMerge w:val="restart"/>
            <w:tcBorders>
              <w:left w:val="single" w:sz="4" w:space="0" w:color="auto"/>
              <w:right w:val="single" w:sz="4" w:space="0" w:color="auto"/>
            </w:tcBorders>
            <w:vAlign w:val="center"/>
          </w:tcPr>
          <w:p w14:paraId="13C22EFE" w14:textId="5C1F70ED" w:rsidR="00595BF3" w:rsidRPr="00783ABB" w:rsidRDefault="00BD22A2" w:rsidP="00D65440">
            <w:pPr>
              <w:pStyle w:val="Encabezado"/>
              <w:spacing w:before="0"/>
              <w:jc w:val="center"/>
              <w:rPr>
                <w:rFonts w:cs="Arial"/>
                <w:b/>
                <w:bCs/>
                <w:sz w:val="22"/>
              </w:rPr>
            </w:pPr>
            <w:r w:rsidRPr="00783ABB">
              <w:rPr>
                <w:rFonts w:cs="Arial"/>
                <w:b/>
                <w:bCs/>
                <w:sz w:val="22"/>
              </w:rPr>
              <w:t>MANUAL PARA LAS COPIAS DE SEGURIDAD</w:t>
            </w:r>
            <w:r w:rsidR="00E6695A" w:rsidRPr="00783ABB">
              <w:rPr>
                <w:rFonts w:cs="Arial"/>
                <w:b/>
                <w:bCs/>
                <w:sz w:val="22"/>
              </w:rPr>
              <w:t xml:space="preserve"> DE LA INFORMACIÓN</w:t>
            </w:r>
          </w:p>
        </w:tc>
        <w:tc>
          <w:tcPr>
            <w:tcW w:w="1218" w:type="dxa"/>
            <w:tcBorders>
              <w:left w:val="single" w:sz="4" w:space="0" w:color="auto"/>
            </w:tcBorders>
            <w:vAlign w:val="center"/>
          </w:tcPr>
          <w:p w14:paraId="1B916F56" w14:textId="77777777" w:rsidR="00595BF3" w:rsidRPr="00783ABB" w:rsidRDefault="00595BF3" w:rsidP="00D65440">
            <w:pPr>
              <w:pStyle w:val="Encabezado"/>
              <w:spacing w:before="0"/>
              <w:rPr>
                <w:rFonts w:cs="Arial"/>
                <w:b/>
                <w:bCs/>
                <w:sz w:val="22"/>
              </w:rPr>
            </w:pPr>
            <w:r w:rsidRPr="00783ABB">
              <w:rPr>
                <w:rFonts w:cs="Arial"/>
                <w:b/>
                <w:bCs/>
                <w:sz w:val="22"/>
              </w:rPr>
              <w:t>VERSIÓN</w:t>
            </w:r>
          </w:p>
        </w:tc>
        <w:tc>
          <w:tcPr>
            <w:tcW w:w="1341" w:type="dxa"/>
            <w:vAlign w:val="center"/>
          </w:tcPr>
          <w:p w14:paraId="3568FE66" w14:textId="6001BF12" w:rsidR="00595BF3" w:rsidRPr="00783ABB" w:rsidRDefault="00BD22A2" w:rsidP="00D65440">
            <w:pPr>
              <w:pStyle w:val="Encabezado"/>
              <w:spacing w:before="0"/>
              <w:jc w:val="center"/>
              <w:rPr>
                <w:rFonts w:cs="Arial"/>
                <w:bCs/>
                <w:sz w:val="22"/>
              </w:rPr>
            </w:pPr>
            <w:r w:rsidRPr="00783ABB">
              <w:rPr>
                <w:rFonts w:cs="Arial"/>
                <w:bCs/>
                <w:sz w:val="22"/>
              </w:rPr>
              <w:t>1</w:t>
            </w:r>
          </w:p>
        </w:tc>
      </w:tr>
      <w:tr w:rsidR="00595BF3" w:rsidRPr="00783ABB" w14:paraId="5FEE85D8" w14:textId="77777777" w:rsidTr="623D9EE4">
        <w:trPr>
          <w:trHeight w:val="418"/>
        </w:trPr>
        <w:tc>
          <w:tcPr>
            <w:tcW w:w="2269" w:type="dxa"/>
            <w:tcBorders>
              <w:top w:val="nil"/>
              <w:left w:val="single" w:sz="4" w:space="0" w:color="auto"/>
              <w:bottom w:val="single" w:sz="4" w:space="0" w:color="auto"/>
              <w:right w:val="single" w:sz="4" w:space="0" w:color="auto"/>
            </w:tcBorders>
          </w:tcPr>
          <w:p w14:paraId="15F3102B" w14:textId="6DE789C2" w:rsidR="00595BF3" w:rsidRPr="00783ABB" w:rsidRDefault="00595BF3" w:rsidP="00D65440">
            <w:pPr>
              <w:pStyle w:val="Encabezado"/>
              <w:spacing w:before="0"/>
              <w:rPr>
                <w:rFonts w:cs="Arial"/>
                <w:b/>
                <w:bCs/>
                <w:sz w:val="22"/>
              </w:rPr>
            </w:pPr>
          </w:p>
        </w:tc>
        <w:tc>
          <w:tcPr>
            <w:tcW w:w="4961" w:type="dxa"/>
            <w:vMerge/>
            <w:vAlign w:val="center"/>
          </w:tcPr>
          <w:p w14:paraId="28C00429" w14:textId="77777777" w:rsidR="00595BF3" w:rsidRPr="00783ABB" w:rsidRDefault="00595BF3" w:rsidP="00D65440">
            <w:pPr>
              <w:pStyle w:val="Encabezado"/>
              <w:spacing w:before="0"/>
              <w:rPr>
                <w:rFonts w:cs="Arial"/>
                <w:b/>
                <w:bCs/>
                <w:sz w:val="22"/>
              </w:rPr>
            </w:pPr>
          </w:p>
        </w:tc>
        <w:tc>
          <w:tcPr>
            <w:tcW w:w="1218" w:type="dxa"/>
            <w:tcBorders>
              <w:left w:val="single" w:sz="4" w:space="0" w:color="auto"/>
            </w:tcBorders>
            <w:vAlign w:val="center"/>
          </w:tcPr>
          <w:p w14:paraId="696C57C2" w14:textId="77777777" w:rsidR="00595BF3" w:rsidRPr="00783ABB" w:rsidRDefault="00595BF3" w:rsidP="00D65440">
            <w:pPr>
              <w:pStyle w:val="Encabezado"/>
              <w:spacing w:before="0"/>
              <w:rPr>
                <w:rFonts w:cs="Arial"/>
                <w:b/>
                <w:bCs/>
                <w:sz w:val="22"/>
              </w:rPr>
            </w:pPr>
            <w:r w:rsidRPr="00783ABB">
              <w:rPr>
                <w:rFonts w:cs="Arial"/>
                <w:b/>
                <w:bCs/>
                <w:sz w:val="22"/>
              </w:rPr>
              <w:t>FECHA</w:t>
            </w:r>
          </w:p>
        </w:tc>
        <w:tc>
          <w:tcPr>
            <w:tcW w:w="1341" w:type="dxa"/>
            <w:vAlign w:val="center"/>
          </w:tcPr>
          <w:p w14:paraId="7C6F9686" w14:textId="58002B9F" w:rsidR="00595BF3" w:rsidRPr="00783ABB" w:rsidRDefault="60294BA4" w:rsidP="623D9EE4">
            <w:pPr>
              <w:pStyle w:val="Encabezado"/>
              <w:spacing w:before="0"/>
              <w:rPr>
                <w:rFonts w:cs="Arial"/>
                <w:sz w:val="22"/>
              </w:rPr>
            </w:pPr>
            <w:r w:rsidRPr="623D9EE4">
              <w:rPr>
                <w:rFonts w:cs="Arial"/>
                <w:sz w:val="22"/>
              </w:rPr>
              <w:t>31</w:t>
            </w:r>
            <w:r w:rsidR="00164FF1" w:rsidRPr="623D9EE4">
              <w:rPr>
                <w:rFonts w:cs="Arial"/>
                <w:sz w:val="22"/>
              </w:rPr>
              <w:t>/0</w:t>
            </w:r>
            <w:r w:rsidR="45374A5C" w:rsidRPr="623D9EE4">
              <w:rPr>
                <w:rFonts w:cs="Arial"/>
                <w:sz w:val="22"/>
              </w:rPr>
              <w:t>3</w:t>
            </w:r>
            <w:r w:rsidR="00164FF1" w:rsidRPr="623D9EE4">
              <w:rPr>
                <w:rFonts w:cs="Arial"/>
                <w:sz w:val="22"/>
              </w:rPr>
              <w:t>/202</w:t>
            </w:r>
            <w:r w:rsidR="130246C0" w:rsidRPr="623D9EE4">
              <w:rPr>
                <w:rFonts w:cs="Arial"/>
                <w:sz w:val="22"/>
              </w:rPr>
              <w:t>6</w:t>
            </w:r>
          </w:p>
        </w:tc>
      </w:tr>
    </w:tbl>
    <w:p w14:paraId="5E929C98" w14:textId="17092A80" w:rsidR="00783ABB" w:rsidRDefault="009A399B" w:rsidP="03422543">
      <w:pPr>
        <w:pStyle w:val="PortadaTitulo"/>
        <w:rPr>
          <w:rFonts w:cs="Arial"/>
          <w:color w:val="47AE4C"/>
          <w:sz w:val="22"/>
          <w:szCs w:val="22"/>
        </w:rPr>
      </w:pPr>
      <w:r w:rsidRPr="00017AF1">
        <w:rPr>
          <w:rFonts w:eastAsia="Calibri" w:cs="Times New Roman"/>
          <w:noProof/>
        </w:rPr>
        <w:drawing>
          <wp:anchor distT="0" distB="0" distL="114300" distR="114300" simplePos="0" relativeHeight="251663361" behindDoc="1" locked="0" layoutInCell="1" allowOverlap="1" wp14:anchorId="65166C65" wp14:editId="55B03343">
            <wp:simplePos x="0" y="0"/>
            <wp:positionH relativeFrom="page">
              <wp:align>right</wp:align>
            </wp:positionH>
            <wp:positionV relativeFrom="paragraph">
              <wp:posOffset>-1901238</wp:posOffset>
            </wp:positionV>
            <wp:extent cx="7761514" cy="10319659"/>
            <wp:effectExtent l="0" t="0" r="0" b="5715"/>
            <wp:wrapNone/>
            <wp:docPr id="1462978523" name="Imagen 14629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61514" cy="10319659"/>
                    </a:xfrm>
                    <a:prstGeom prst="rect">
                      <a:avLst/>
                    </a:prstGeom>
                  </pic:spPr>
                </pic:pic>
              </a:graphicData>
            </a:graphic>
            <wp14:sizeRelH relativeFrom="margin">
              <wp14:pctWidth>0</wp14:pctWidth>
            </wp14:sizeRelH>
            <wp14:sizeRelV relativeFrom="margin">
              <wp14:pctHeight>0</wp14:pctHeight>
            </wp14:sizeRelV>
          </wp:anchor>
        </w:drawing>
      </w:r>
      <w:r w:rsidR="00536995" w:rsidRPr="00783ABB">
        <w:rPr>
          <w:rFonts w:cs="Arial"/>
          <w:sz w:val="22"/>
          <w:szCs w:val="22"/>
        </w:rPr>
        <w:t xml:space="preserve"> </w:t>
      </w:r>
      <w:r w:rsidR="00536995" w:rsidRPr="00783ABB">
        <w:rPr>
          <w:rFonts w:cs="Arial"/>
          <w:sz w:val="32"/>
          <w:szCs w:val="32"/>
        </w:rPr>
        <w:t xml:space="preserve">Manual para </w:t>
      </w:r>
      <w:r w:rsidR="009B2284" w:rsidRPr="00783ABB">
        <w:rPr>
          <w:rFonts w:cs="Arial"/>
          <w:sz w:val="32"/>
          <w:szCs w:val="32"/>
        </w:rPr>
        <w:t>las copias de seguridad</w:t>
      </w:r>
      <w:r w:rsidR="00E6695A" w:rsidRPr="00783ABB">
        <w:rPr>
          <w:rFonts w:cs="Arial"/>
          <w:sz w:val="32"/>
          <w:szCs w:val="32"/>
        </w:rPr>
        <w:t xml:space="preserve"> de la </w:t>
      </w:r>
      <w:r w:rsidR="00346A77" w:rsidRPr="00783ABB">
        <w:rPr>
          <w:rFonts w:cs="Arial"/>
          <w:sz w:val="32"/>
          <w:szCs w:val="32"/>
        </w:rPr>
        <w:t>Información</w:t>
      </w:r>
    </w:p>
    <w:p w14:paraId="512D1F24" w14:textId="5409CCF8" w:rsidR="00783ABB" w:rsidRDefault="00783ABB" w:rsidP="03422543">
      <w:pPr>
        <w:pStyle w:val="PortadaTitulo"/>
        <w:rPr>
          <w:rFonts w:cs="Arial"/>
          <w:sz w:val="22"/>
          <w:szCs w:val="22"/>
        </w:rPr>
      </w:pPr>
    </w:p>
    <w:p w14:paraId="3B8AD4EE" w14:textId="6EBD1B47" w:rsidR="2BC9E92D" w:rsidRDefault="2BC9E92D" w:rsidP="2BC9E92D">
      <w:pPr>
        <w:pStyle w:val="PortadaTitulo"/>
        <w:rPr>
          <w:rFonts w:cs="Arial"/>
          <w:sz w:val="22"/>
          <w:szCs w:val="22"/>
        </w:rPr>
      </w:pPr>
    </w:p>
    <w:p w14:paraId="6C14297E" w14:textId="7982329F" w:rsidR="00783ABB" w:rsidRDefault="00081E1A" w:rsidP="03422543">
      <w:pPr>
        <w:pStyle w:val="PortadaTitulo"/>
        <w:rPr>
          <w:rFonts w:cs="Arial"/>
          <w:color w:val="47AE4C"/>
          <w:sz w:val="22"/>
          <w:szCs w:val="22"/>
        </w:rPr>
      </w:pPr>
      <w:r w:rsidRPr="03422543">
        <w:rPr>
          <w:rFonts w:cs="Arial"/>
          <w:sz w:val="22"/>
          <w:szCs w:val="22"/>
        </w:rPr>
        <w:t>Superintendencia Nacional de Salud</w:t>
      </w:r>
    </w:p>
    <w:p w14:paraId="5673969F" w14:textId="1D8F900F" w:rsidR="006F6160" w:rsidRPr="00783ABB" w:rsidRDefault="007A07BC" w:rsidP="623D9EE4">
      <w:pPr>
        <w:pStyle w:val="PortadaFechadeldocumento"/>
        <w:spacing w:before="100" w:beforeAutospacing="1"/>
        <w:ind w:left="2268" w:right="2175"/>
        <w:rPr>
          <w:b w:val="0"/>
          <w:sz w:val="22"/>
          <w:szCs w:val="22"/>
        </w:rPr>
      </w:pPr>
      <w:r w:rsidRPr="623D9EE4">
        <w:rPr>
          <w:b w:val="0"/>
          <w:sz w:val="22"/>
          <w:szCs w:val="22"/>
        </w:rPr>
        <w:t>Fecha de</w:t>
      </w:r>
      <w:r w:rsidR="00F61FE9" w:rsidRPr="623D9EE4">
        <w:rPr>
          <w:b w:val="0"/>
          <w:sz w:val="22"/>
          <w:szCs w:val="22"/>
        </w:rPr>
        <w:t>l documento (</w:t>
      </w:r>
      <w:r w:rsidR="581778D3" w:rsidRPr="623D9EE4">
        <w:rPr>
          <w:b w:val="0"/>
          <w:sz w:val="22"/>
          <w:szCs w:val="22"/>
        </w:rPr>
        <w:t>31</w:t>
      </w:r>
      <w:r w:rsidR="00F61FE9" w:rsidRPr="623D9EE4">
        <w:rPr>
          <w:b w:val="0"/>
          <w:sz w:val="22"/>
          <w:szCs w:val="22"/>
        </w:rPr>
        <w:t xml:space="preserve"> – </w:t>
      </w:r>
      <w:r w:rsidR="00164FF1" w:rsidRPr="623D9EE4">
        <w:rPr>
          <w:b w:val="0"/>
          <w:sz w:val="22"/>
          <w:szCs w:val="22"/>
        </w:rPr>
        <w:t>0</w:t>
      </w:r>
      <w:r w:rsidR="72141598" w:rsidRPr="623D9EE4">
        <w:rPr>
          <w:b w:val="0"/>
          <w:sz w:val="22"/>
          <w:szCs w:val="22"/>
        </w:rPr>
        <w:t>3</w:t>
      </w:r>
      <w:r w:rsidR="00F61FE9" w:rsidRPr="623D9EE4">
        <w:rPr>
          <w:b w:val="0"/>
          <w:sz w:val="22"/>
          <w:szCs w:val="22"/>
        </w:rPr>
        <w:t xml:space="preserve">– </w:t>
      </w:r>
      <w:r w:rsidR="00164FF1" w:rsidRPr="623D9EE4">
        <w:rPr>
          <w:b w:val="0"/>
          <w:sz w:val="22"/>
          <w:szCs w:val="22"/>
        </w:rPr>
        <w:t>202</w:t>
      </w:r>
      <w:r w:rsidR="009E1D58" w:rsidRPr="623D9EE4">
        <w:rPr>
          <w:b w:val="0"/>
          <w:sz w:val="22"/>
          <w:szCs w:val="22"/>
        </w:rPr>
        <w:t>6</w:t>
      </w:r>
      <w:r w:rsidR="00F61FE9" w:rsidRPr="623D9EE4">
        <w:rPr>
          <w:b w:val="0"/>
          <w:sz w:val="22"/>
          <w:szCs w:val="22"/>
        </w:rPr>
        <w:t>)</w:t>
      </w:r>
    </w:p>
    <w:p w14:paraId="0F40DA2A" w14:textId="3DF210A8" w:rsidR="00F00383" w:rsidRDefault="00F00383" w:rsidP="003006E5">
      <w:pPr>
        <w:pStyle w:val="PortadaTitulo"/>
        <w:rPr>
          <w:rFonts w:cs="Arial"/>
          <w:sz w:val="22"/>
          <w:szCs w:val="22"/>
        </w:rPr>
      </w:pPr>
    </w:p>
    <w:p w14:paraId="4152BFDC" w14:textId="77777777" w:rsidR="009A399B" w:rsidRDefault="009A399B" w:rsidP="003006E5">
      <w:pPr>
        <w:pStyle w:val="PortadaTitulo"/>
        <w:rPr>
          <w:rFonts w:cs="Arial"/>
          <w:sz w:val="22"/>
          <w:szCs w:val="22"/>
        </w:rPr>
      </w:pPr>
    </w:p>
    <w:p w14:paraId="12BFC136" w14:textId="77777777" w:rsidR="009A399B" w:rsidRPr="00783ABB" w:rsidRDefault="009A399B" w:rsidP="003006E5">
      <w:pPr>
        <w:pStyle w:val="PortadaTitulo"/>
        <w:rPr>
          <w:rFonts w:cs="Arial"/>
          <w:sz w:val="22"/>
          <w:szCs w:val="22"/>
        </w:rPr>
      </w:pPr>
    </w:p>
    <w:p w14:paraId="5D2DBE7C" w14:textId="0A75E017" w:rsidR="00391573" w:rsidRPr="00783ABB" w:rsidRDefault="00391573" w:rsidP="03422543">
      <w:pPr>
        <w:rPr>
          <w:rFonts w:cs="Arial"/>
          <w:sz w:val="22"/>
        </w:rPr>
      </w:pPr>
    </w:p>
    <w:p w14:paraId="66381BF5" w14:textId="4976F852" w:rsidR="03422543" w:rsidRDefault="03422543" w:rsidP="03422543">
      <w:pPr>
        <w:rPr>
          <w:rFonts w:cs="Arial"/>
          <w:sz w:val="22"/>
        </w:rPr>
      </w:pPr>
    </w:p>
    <w:sdt>
      <w:sdtPr>
        <w:rPr>
          <w:rFonts w:ascii="Arial" w:eastAsiaTheme="minorEastAsia" w:hAnsi="Arial" w:cs="Arial"/>
          <w:color w:val="auto"/>
          <w:sz w:val="22"/>
          <w:szCs w:val="22"/>
          <w:lang w:val="es-ES" w:eastAsia="en-US"/>
        </w:rPr>
        <w:id w:val="1716464676"/>
        <w:docPartObj>
          <w:docPartGallery w:val="Table of Contents"/>
          <w:docPartUnique/>
        </w:docPartObj>
      </w:sdtPr>
      <w:sdtEndPr>
        <w:rPr>
          <w:b/>
          <w:bCs/>
        </w:rPr>
      </w:sdtEndPr>
      <w:sdtContent>
        <w:p w14:paraId="31B3B259" w14:textId="4E09E40F" w:rsidR="00524BF2" w:rsidRPr="00783ABB" w:rsidRDefault="00524BF2" w:rsidP="2BC9E92D">
          <w:pPr>
            <w:pStyle w:val="TtuloTDC"/>
            <w:ind w:left="0"/>
            <w:rPr>
              <w:rStyle w:val="Ttulo1Car"/>
              <w:rFonts w:cs="Arial"/>
              <w:sz w:val="22"/>
              <w:szCs w:val="22"/>
              <w:lang w:eastAsia="en-US"/>
            </w:rPr>
          </w:pPr>
          <w:r w:rsidRPr="2BC9E92D">
            <w:rPr>
              <w:rStyle w:val="Ttulo1Car"/>
              <w:rFonts w:cs="Arial"/>
              <w:sz w:val="22"/>
              <w:szCs w:val="22"/>
              <w:lang w:eastAsia="en-US"/>
            </w:rPr>
            <w:t>Contenido</w:t>
          </w:r>
        </w:p>
        <w:p w14:paraId="0B017764" w14:textId="679A1E40" w:rsidR="008F4384" w:rsidRPr="00783ABB" w:rsidRDefault="00F03272">
          <w:pPr>
            <w:pStyle w:val="TDC1"/>
            <w:tabs>
              <w:tab w:val="right" w:leader="dot" w:pos="8828"/>
            </w:tabs>
            <w:rPr>
              <w:rFonts w:eastAsiaTheme="minorEastAsia" w:cs="Arial"/>
              <w:noProof/>
              <w:sz w:val="22"/>
              <w:lang w:eastAsia="es-CO"/>
            </w:rPr>
          </w:pPr>
          <w:r w:rsidRPr="00783ABB">
            <w:rPr>
              <w:rFonts w:cs="Arial"/>
              <w:sz w:val="22"/>
            </w:rPr>
            <w:fldChar w:fldCharType="begin"/>
          </w:r>
          <w:r w:rsidRPr="00783ABB">
            <w:rPr>
              <w:rFonts w:cs="Arial"/>
              <w:sz w:val="22"/>
            </w:rPr>
            <w:instrText xml:space="preserve"> TOC \o "2-4" \h \z \t "Título 1;1" </w:instrText>
          </w:r>
          <w:r w:rsidRPr="00783ABB">
            <w:rPr>
              <w:rFonts w:cs="Arial"/>
              <w:sz w:val="22"/>
            </w:rPr>
            <w:fldChar w:fldCharType="separate"/>
          </w:r>
          <w:hyperlink w:anchor="_Toc122430107" w:history="1">
            <w:r w:rsidR="008F4384" w:rsidRPr="00783ABB">
              <w:rPr>
                <w:rStyle w:val="Hipervnculo"/>
                <w:rFonts w:cs="Arial"/>
                <w:noProof/>
                <w:sz w:val="22"/>
              </w:rPr>
              <w:t>Objetivo</w:t>
            </w:r>
            <w:r w:rsidR="008F4384" w:rsidRPr="00783ABB">
              <w:rPr>
                <w:rFonts w:cs="Arial"/>
                <w:noProof/>
                <w:webHidden/>
                <w:sz w:val="22"/>
              </w:rPr>
              <w:tab/>
            </w:r>
            <w:r w:rsidR="008F4384" w:rsidRPr="00783ABB">
              <w:rPr>
                <w:rFonts w:cs="Arial"/>
                <w:noProof/>
                <w:webHidden/>
                <w:sz w:val="22"/>
              </w:rPr>
              <w:fldChar w:fldCharType="begin"/>
            </w:r>
            <w:r w:rsidR="008F4384" w:rsidRPr="00783ABB">
              <w:rPr>
                <w:rFonts w:cs="Arial"/>
                <w:noProof/>
                <w:webHidden/>
                <w:sz w:val="22"/>
              </w:rPr>
              <w:instrText xml:space="preserve"> PAGEREF _Toc122430107 \h </w:instrText>
            </w:r>
            <w:r w:rsidR="008F4384" w:rsidRPr="00783ABB">
              <w:rPr>
                <w:rFonts w:cs="Arial"/>
                <w:noProof/>
                <w:webHidden/>
                <w:sz w:val="22"/>
              </w:rPr>
            </w:r>
            <w:r w:rsidR="008F4384" w:rsidRPr="00783ABB">
              <w:rPr>
                <w:rFonts w:cs="Arial"/>
                <w:noProof/>
                <w:webHidden/>
                <w:sz w:val="22"/>
              </w:rPr>
              <w:fldChar w:fldCharType="separate"/>
            </w:r>
            <w:r w:rsidR="008F4384" w:rsidRPr="00783ABB">
              <w:rPr>
                <w:rFonts w:cs="Arial"/>
                <w:noProof/>
                <w:webHidden/>
                <w:sz w:val="22"/>
              </w:rPr>
              <w:t>2</w:t>
            </w:r>
            <w:r w:rsidR="008F4384" w:rsidRPr="00783ABB">
              <w:rPr>
                <w:rFonts w:cs="Arial"/>
                <w:noProof/>
                <w:webHidden/>
                <w:sz w:val="22"/>
              </w:rPr>
              <w:fldChar w:fldCharType="end"/>
            </w:r>
          </w:hyperlink>
        </w:p>
        <w:p w14:paraId="524DF717" w14:textId="39B0EEAE" w:rsidR="008F4384" w:rsidRPr="00783ABB" w:rsidRDefault="008F4384">
          <w:pPr>
            <w:pStyle w:val="TDC1"/>
            <w:tabs>
              <w:tab w:val="right" w:leader="dot" w:pos="8828"/>
            </w:tabs>
            <w:rPr>
              <w:rFonts w:eastAsiaTheme="minorEastAsia" w:cs="Arial"/>
              <w:noProof/>
              <w:sz w:val="22"/>
              <w:lang w:eastAsia="es-CO"/>
            </w:rPr>
          </w:pPr>
          <w:hyperlink w:anchor="_Toc122430108" w:history="1">
            <w:r w:rsidRPr="00783ABB">
              <w:rPr>
                <w:rStyle w:val="Hipervnculo"/>
                <w:rFonts w:cs="Arial"/>
                <w:noProof/>
                <w:sz w:val="22"/>
              </w:rPr>
              <w:t>Alcance</w:t>
            </w:r>
            <w:r w:rsidRPr="00783ABB">
              <w:rPr>
                <w:rFonts w:cs="Arial"/>
                <w:noProof/>
                <w:webHidden/>
                <w:sz w:val="22"/>
              </w:rPr>
              <w:tab/>
            </w:r>
            <w:r w:rsidRPr="00783ABB">
              <w:rPr>
                <w:rFonts w:cs="Arial"/>
                <w:noProof/>
                <w:webHidden/>
                <w:sz w:val="22"/>
              </w:rPr>
              <w:fldChar w:fldCharType="begin"/>
            </w:r>
            <w:r w:rsidRPr="00783ABB">
              <w:rPr>
                <w:rFonts w:cs="Arial"/>
                <w:noProof/>
                <w:webHidden/>
                <w:sz w:val="22"/>
              </w:rPr>
              <w:instrText xml:space="preserve"> PAGEREF _Toc122430108 \h </w:instrText>
            </w:r>
            <w:r w:rsidRPr="00783ABB">
              <w:rPr>
                <w:rFonts w:cs="Arial"/>
                <w:noProof/>
                <w:webHidden/>
                <w:sz w:val="22"/>
              </w:rPr>
            </w:r>
            <w:r w:rsidRPr="00783ABB">
              <w:rPr>
                <w:rFonts w:cs="Arial"/>
                <w:noProof/>
                <w:webHidden/>
                <w:sz w:val="22"/>
              </w:rPr>
              <w:fldChar w:fldCharType="separate"/>
            </w:r>
            <w:r w:rsidRPr="00783ABB">
              <w:rPr>
                <w:rFonts w:cs="Arial"/>
                <w:noProof/>
                <w:webHidden/>
                <w:sz w:val="22"/>
              </w:rPr>
              <w:t>2</w:t>
            </w:r>
            <w:r w:rsidRPr="00783ABB">
              <w:rPr>
                <w:rFonts w:cs="Arial"/>
                <w:noProof/>
                <w:webHidden/>
                <w:sz w:val="22"/>
              </w:rPr>
              <w:fldChar w:fldCharType="end"/>
            </w:r>
          </w:hyperlink>
        </w:p>
        <w:p w14:paraId="140D1D4D" w14:textId="7B1592B2" w:rsidR="008F4384" w:rsidRPr="00783ABB" w:rsidRDefault="008F4384">
          <w:pPr>
            <w:pStyle w:val="TDC1"/>
            <w:tabs>
              <w:tab w:val="right" w:leader="dot" w:pos="8828"/>
            </w:tabs>
            <w:rPr>
              <w:rFonts w:eastAsiaTheme="minorEastAsia" w:cs="Arial"/>
              <w:noProof/>
              <w:sz w:val="22"/>
              <w:lang w:eastAsia="es-CO"/>
            </w:rPr>
          </w:pPr>
          <w:hyperlink w:anchor="_Toc122430109" w:history="1">
            <w:r w:rsidRPr="00783ABB">
              <w:rPr>
                <w:rStyle w:val="Hipervnculo"/>
                <w:rFonts w:cs="Arial"/>
                <w:noProof/>
                <w:sz w:val="22"/>
              </w:rPr>
              <w:t>Políticas de operación</w:t>
            </w:r>
            <w:r w:rsidRPr="00783ABB">
              <w:rPr>
                <w:rFonts w:cs="Arial"/>
                <w:noProof/>
                <w:webHidden/>
                <w:sz w:val="22"/>
              </w:rPr>
              <w:tab/>
            </w:r>
            <w:r w:rsidRPr="00783ABB">
              <w:rPr>
                <w:rFonts w:cs="Arial"/>
                <w:noProof/>
                <w:webHidden/>
                <w:sz w:val="22"/>
              </w:rPr>
              <w:fldChar w:fldCharType="begin"/>
            </w:r>
            <w:r w:rsidRPr="00783ABB">
              <w:rPr>
                <w:rFonts w:cs="Arial"/>
                <w:noProof/>
                <w:webHidden/>
                <w:sz w:val="22"/>
              </w:rPr>
              <w:instrText xml:space="preserve"> PAGEREF _Toc122430109 \h </w:instrText>
            </w:r>
            <w:r w:rsidRPr="00783ABB">
              <w:rPr>
                <w:rFonts w:cs="Arial"/>
                <w:noProof/>
                <w:webHidden/>
                <w:sz w:val="22"/>
              </w:rPr>
            </w:r>
            <w:r w:rsidRPr="00783ABB">
              <w:rPr>
                <w:rFonts w:cs="Arial"/>
                <w:noProof/>
                <w:webHidden/>
                <w:sz w:val="22"/>
              </w:rPr>
              <w:fldChar w:fldCharType="separate"/>
            </w:r>
            <w:r w:rsidRPr="00783ABB">
              <w:rPr>
                <w:rFonts w:cs="Arial"/>
                <w:noProof/>
                <w:webHidden/>
                <w:sz w:val="22"/>
              </w:rPr>
              <w:t>3</w:t>
            </w:r>
            <w:r w:rsidRPr="00783ABB">
              <w:rPr>
                <w:rFonts w:cs="Arial"/>
                <w:noProof/>
                <w:webHidden/>
                <w:sz w:val="22"/>
              </w:rPr>
              <w:fldChar w:fldCharType="end"/>
            </w:r>
          </w:hyperlink>
        </w:p>
        <w:p w14:paraId="5629D4AF" w14:textId="75AFC03F" w:rsidR="008F4384" w:rsidRPr="00783ABB" w:rsidRDefault="008F4384">
          <w:pPr>
            <w:pStyle w:val="TDC2"/>
            <w:tabs>
              <w:tab w:val="right" w:leader="dot" w:pos="8828"/>
            </w:tabs>
            <w:rPr>
              <w:rFonts w:eastAsiaTheme="minorEastAsia" w:cs="Arial"/>
              <w:noProof/>
              <w:sz w:val="22"/>
              <w:lang w:eastAsia="es-CO"/>
            </w:rPr>
          </w:pPr>
          <w:hyperlink w:anchor="_Toc122430110" w:history="1">
            <w:r w:rsidRPr="00783ABB">
              <w:rPr>
                <w:rStyle w:val="Hipervnculo"/>
                <w:rFonts w:cs="Arial"/>
                <w:noProof/>
                <w:sz w:val="22"/>
              </w:rPr>
              <w:t>Generalidades</w:t>
            </w:r>
            <w:r w:rsidRPr="00783ABB">
              <w:rPr>
                <w:rFonts w:cs="Arial"/>
                <w:noProof/>
                <w:webHidden/>
                <w:sz w:val="22"/>
              </w:rPr>
              <w:tab/>
            </w:r>
            <w:r w:rsidRPr="00783ABB">
              <w:rPr>
                <w:rFonts w:cs="Arial"/>
                <w:noProof/>
                <w:webHidden/>
                <w:sz w:val="22"/>
              </w:rPr>
              <w:fldChar w:fldCharType="begin"/>
            </w:r>
            <w:r w:rsidRPr="00783ABB">
              <w:rPr>
                <w:rFonts w:cs="Arial"/>
                <w:noProof/>
                <w:webHidden/>
                <w:sz w:val="22"/>
              </w:rPr>
              <w:instrText xml:space="preserve"> PAGEREF _Toc122430110 \h </w:instrText>
            </w:r>
            <w:r w:rsidRPr="00783ABB">
              <w:rPr>
                <w:rFonts w:cs="Arial"/>
                <w:noProof/>
                <w:webHidden/>
                <w:sz w:val="22"/>
              </w:rPr>
            </w:r>
            <w:r w:rsidRPr="00783ABB">
              <w:rPr>
                <w:rFonts w:cs="Arial"/>
                <w:noProof/>
                <w:webHidden/>
                <w:sz w:val="22"/>
              </w:rPr>
              <w:fldChar w:fldCharType="separate"/>
            </w:r>
            <w:r w:rsidRPr="00783ABB">
              <w:rPr>
                <w:rFonts w:cs="Arial"/>
                <w:noProof/>
                <w:webHidden/>
                <w:sz w:val="22"/>
              </w:rPr>
              <w:t>3</w:t>
            </w:r>
            <w:r w:rsidRPr="00783ABB">
              <w:rPr>
                <w:rFonts w:cs="Arial"/>
                <w:noProof/>
                <w:webHidden/>
                <w:sz w:val="22"/>
              </w:rPr>
              <w:fldChar w:fldCharType="end"/>
            </w:r>
          </w:hyperlink>
        </w:p>
        <w:p w14:paraId="1DD122E1" w14:textId="3A630337" w:rsidR="008F4384" w:rsidRPr="00783ABB" w:rsidRDefault="008F4384">
          <w:pPr>
            <w:pStyle w:val="TDC2"/>
            <w:tabs>
              <w:tab w:val="right" w:leader="dot" w:pos="8828"/>
            </w:tabs>
            <w:rPr>
              <w:rFonts w:eastAsiaTheme="minorEastAsia" w:cs="Arial"/>
              <w:noProof/>
              <w:sz w:val="22"/>
              <w:lang w:eastAsia="es-CO"/>
            </w:rPr>
          </w:pPr>
          <w:hyperlink w:anchor="_Toc122430111" w:history="1">
            <w:r w:rsidRPr="00783ABB">
              <w:rPr>
                <w:rStyle w:val="Hipervnculo"/>
                <w:rFonts w:cs="Arial"/>
                <w:noProof/>
                <w:sz w:val="22"/>
              </w:rPr>
              <w:t>Frecuencia Y Tipo De Respaldo</w:t>
            </w:r>
            <w:r w:rsidRPr="00783ABB">
              <w:rPr>
                <w:rFonts w:cs="Arial"/>
                <w:noProof/>
                <w:webHidden/>
                <w:sz w:val="22"/>
              </w:rPr>
              <w:tab/>
            </w:r>
            <w:r w:rsidRPr="00783ABB">
              <w:rPr>
                <w:rFonts w:cs="Arial"/>
                <w:noProof/>
                <w:webHidden/>
                <w:sz w:val="22"/>
              </w:rPr>
              <w:fldChar w:fldCharType="begin"/>
            </w:r>
            <w:r w:rsidRPr="00783ABB">
              <w:rPr>
                <w:rFonts w:cs="Arial"/>
                <w:noProof/>
                <w:webHidden/>
                <w:sz w:val="22"/>
              </w:rPr>
              <w:instrText xml:space="preserve"> PAGEREF _Toc122430111 \h </w:instrText>
            </w:r>
            <w:r w:rsidRPr="00783ABB">
              <w:rPr>
                <w:rFonts w:cs="Arial"/>
                <w:noProof/>
                <w:webHidden/>
                <w:sz w:val="22"/>
              </w:rPr>
            </w:r>
            <w:r w:rsidRPr="00783ABB">
              <w:rPr>
                <w:rFonts w:cs="Arial"/>
                <w:noProof/>
                <w:webHidden/>
                <w:sz w:val="22"/>
              </w:rPr>
              <w:fldChar w:fldCharType="separate"/>
            </w:r>
            <w:r w:rsidRPr="00783ABB">
              <w:rPr>
                <w:rFonts w:cs="Arial"/>
                <w:noProof/>
                <w:webHidden/>
                <w:sz w:val="22"/>
              </w:rPr>
              <w:t>5</w:t>
            </w:r>
            <w:r w:rsidRPr="00783ABB">
              <w:rPr>
                <w:rFonts w:cs="Arial"/>
                <w:noProof/>
                <w:webHidden/>
                <w:sz w:val="22"/>
              </w:rPr>
              <w:fldChar w:fldCharType="end"/>
            </w:r>
          </w:hyperlink>
        </w:p>
        <w:p w14:paraId="7B33DB64" w14:textId="1A9BD646" w:rsidR="008F4384" w:rsidRPr="00783ABB" w:rsidRDefault="008F4384">
          <w:pPr>
            <w:pStyle w:val="TDC1"/>
            <w:tabs>
              <w:tab w:val="right" w:leader="dot" w:pos="8828"/>
            </w:tabs>
            <w:rPr>
              <w:rFonts w:eastAsiaTheme="minorEastAsia" w:cs="Arial"/>
              <w:noProof/>
              <w:sz w:val="22"/>
              <w:lang w:eastAsia="es-CO"/>
            </w:rPr>
          </w:pPr>
          <w:hyperlink w:anchor="_Toc122430112" w:history="1">
            <w:r w:rsidRPr="00783ABB">
              <w:rPr>
                <w:rStyle w:val="Hipervnculo"/>
                <w:rFonts w:cs="Arial"/>
                <w:noProof/>
                <w:sz w:val="22"/>
              </w:rPr>
              <w:t>Definiciones</w:t>
            </w:r>
            <w:r w:rsidRPr="00783ABB">
              <w:rPr>
                <w:rFonts w:cs="Arial"/>
                <w:noProof/>
                <w:webHidden/>
                <w:sz w:val="22"/>
              </w:rPr>
              <w:tab/>
            </w:r>
            <w:r w:rsidRPr="00783ABB">
              <w:rPr>
                <w:rFonts w:cs="Arial"/>
                <w:noProof/>
                <w:webHidden/>
                <w:sz w:val="22"/>
              </w:rPr>
              <w:fldChar w:fldCharType="begin"/>
            </w:r>
            <w:r w:rsidRPr="00783ABB">
              <w:rPr>
                <w:rFonts w:cs="Arial"/>
                <w:noProof/>
                <w:webHidden/>
                <w:sz w:val="22"/>
              </w:rPr>
              <w:instrText xml:space="preserve"> PAGEREF _Toc122430112 \h </w:instrText>
            </w:r>
            <w:r w:rsidRPr="00783ABB">
              <w:rPr>
                <w:rFonts w:cs="Arial"/>
                <w:noProof/>
                <w:webHidden/>
                <w:sz w:val="22"/>
              </w:rPr>
            </w:r>
            <w:r w:rsidRPr="00783ABB">
              <w:rPr>
                <w:rFonts w:cs="Arial"/>
                <w:noProof/>
                <w:webHidden/>
                <w:sz w:val="22"/>
              </w:rPr>
              <w:fldChar w:fldCharType="separate"/>
            </w:r>
            <w:r w:rsidRPr="00783ABB">
              <w:rPr>
                <w:rFonts w:cs="Arial"/>
                <w:noProof/>
                <w:webHidden/>
                <w:sz w:val="22"/>
              </w:rPr>
              <w:t>7</w:t>
            </w:r>
            <w:r w:rsidRPr="00783ABB">
              <w:rPr>
                <w:rFonts w:cs="Arial"/>
                <w:noProof/>
                <w:webHidden/>
                <w:sz w:val="22"/>
              </w:rPr>
              <w:fldChar w:fldCharType="end"/>
            </w:r>
          </w:hyperlink>
        </w:p>
        <w:p w14:paraId="55CDD154" w14:textId="0F747A60" w:rsidR="00524BF2" w:rsidRPr="00783ABB" w:rsidRDefault="00F03272" w:rsidP="00E06C0B">
          <w:pPr>
            <w:rPr>
              <w:rFonts w:cs="Arial"/>
              <w:sz w:val="22"/>
            </w:rPr>
          </w:pPr>
          <w:r w:rsidRPr="00783ABB">
            <w:rPr>
              <w:rFonts w:cs="Arial"/>
              <w:sz w:val="22"/>
            </w:rPr>
            <w:fldChar w:fldCharType="end"/>
          </w:r>
        </w:p>
      </w:sdtContent>
    </w:sdt>
    <w:p w14:paraId="0E5D3B94" w14:textId="40B3D9FB" w:rsidR="00121C52" w:rsidRPr="00783ABB" w:rsidRDefault="00121C52" w:rsidP="00E06C0B">
      <w:pPr>
        <w:spacing w:before="0" w:after="200"/>
        <w:rPr>
          <w:rStyle w:val="Ttulo1Car"/>
          <w:rFonts w:cs="Arial"/>
          <w:sz w:val="22"/>
          <w:szCs w:val="22"/>
        </w:rPr>
      </w:pPr>
      <w:r w:rsidRPr="00783ABB">
        <w:rPr>
          <w:rStyle w:val="Ttulo1Car"/>
          <w:rFonts w:cs="Arial"/>
          <w:b w:val="0"/>
          <w:bCs w:val="0"/>
          <w:sz w:val="22"/>
          <w:szCs w:val="22"/>
        </w:rPr>
        <w:br w:type="page"/>
      </w:r>
    </w:p>
    <w:p w14:paraId="6E544A0E" w14:textId="7B1E6240" w:rsidR="00E43E78" w:rsidRPr="00783ABB" w:rsidRDefault="00121C52" w:rsidP="003006E5">
      <w:pPr>
        <w:pStyle w:val="Ttulo1"/>
        <w:rPr>
          <w:rStyle w:val="Ttulo1Car"/>
          <w:rFonts w:cs="Arial"/>
          <w:b/>
          <w:bCs/>
          <w:sz w:val="22"/>
          <w:szCs w:val="22"/>
        </w:rPr>
      </w:pPr>
      <w:bookmarkStart w:id="3" w:name="_Toc122430107"/>
      <w:bookmarkEnd w:id="0"/>
      <w:r w:rsidRPr="00783ABB">
        <w:rPr>
          <w:rStyle w:val="Ttulo1Car"/>
          <w:rFonts w:cs="Arial"/>
          <w:b/>
          <w:bCs/>
          <w:sz w:val="22"/>
          <w:szCs w:val="22"/>
        </w:rPr>
        <w:lastRenderedPageBreak/>
        <w:t>Objetivo</w:t>
      </w:r>
      <w:bookmarkEnd w:id="3"/>
    </w:p>
    <w:p w14:paraId="30B05A35" w14:textId="4557BC56" w:rsidR="2BBEBFF1" w:rsidRPr="00783ABB" w:rsidRDefault="2BBEBFF1" w:rsidP="0F4973AC">
      <w:pPr>
        <w:spacing w:before="0" w:after="200"/>
        <w:rPr>
          <w:rFonts w:eastAsia="Arial" w:cs="Arial"/>
          <w:sz w:val="22"/>
        </w:rPr>
      </w:pPr>
      <w:r w:rsidRPr="0F4973AC">
        <w:rPr>
          <w:rFonts w:eastAsia="Arial" w:cs="Arial"/>
          <w:sz w:val="22"/>
        </w:rPr>
        <w:t xml:space="preserve">Generar lineamientos que respalden la información mediante la utilización de elementos tecnológicos de almacenamientos externos o diferentes a los utilizados en la operación </w:t>
      </w:r>
      <w:r w:rsidR="000535CC">
        <w:rPr>
          <w:rFonts w:eastAsia="Arial" w:cs="Arial"/>
          <w:sz w:val="22"/>
        </w:rPr>
        <w:t xml:space="preserve">rutinaria </w:t>
      </w:r>
      <w:r w:rsidRPr="0F4973AC">
        <w:rPr>
          <w:rFonts w:eastAsia="Arial" w:cs="Arial"/>
          <w:sz w:val="22"/>
        </w:rPr>
        <w:t>de la entidad para garantizar la confidencialidad, integridad y disponibilidad como alternativa de respaldo eficiente ante la posibilidad de pérdida de los datos e información.</w:t>
      </w:r>
      <w:bookmarkStart w:id="4" w:name="_Toc35453232"/>
    </w:p>
    <w:p w14:paraId="5314D28F" w14:textId="75544131" w:rsidR="00E43E78" w:rsidRPr="00783ABB" w:rsidRDefault="00121C52" w:rsidP="003006E5">
      <w:pPr>
        <w:pStyle w:val="Ttulo1"/>
        <w:rPr>
          <w:rFonts w:cs="Arial"/>
          <w:sz w:val="22"/>
          <w:szCs w:val="22"/>
        </w:rPr>
      </w:pPr>
      <w:bookmarkStart w:id="5" w:name="_Toc122430108"/>
      <w:bookmarkEnd w:id="4"/>
      <w:r w:rsidRPr="00783ABB">
        <w:rPr>
          <w:rFonts w:cs="Arial"/>
          <w:sz w:val="22"/>
          <w:szCs w:val="22"/>
        </w:rPr>
        <w:t>Alcance</w:t>
      </w:r>
      <w:bookmarkEnd w:id="5"/>
    </w:p>
    <w:p w14:paraId="456A6B5F" w14:textId="55E8009D" w:rsidR="009B2284" w:rsidRPr="00783ABB" w:rsidRDefault="002330DB" w:rsidP="0F4973AC">
      <w:pPr>
        <w:rPr>
          <w:rFonts w:cs="Arial"/>
          <w:sz w:val="22"/>
        </w:rPr>
      </w:pPr>
      <w:r w:rsidRPr="0F4973AC">
        <w:rPr>
          <w:rFonts w:cs="Arial"/>
          <w:sz w:val="22"/>
        </w:rPr>
        <w:t>Este documento aplica para todos los procesos del Sistema Integrado de Gestión</w:t>
      </w:r>
      <w:r w:rsidR="00302A37" w:rsidRPr="0F4973AC">
        <w:rPr>
          <w:rFonts w:cs="Arial"/>
          <w:sz w:val="22"/>
        </w:rPr>
        <w:t xml:space="preserve">. </w:t>
      </w:r>
      <w:r w:rsidR="009B2284" w:rsidRPr="0F4973AC">
        <w:rPr>
          <w:rFonts w:cs="Arial"/>
          <w:sz w:val="22"/>
        </w:rPr>
        <w:t>Inicia con la operación de respaldo de la información en el datacenter o centro de almacenamiento de la información y termina con la identificación, rotulación y almacenamiento de la copia de seguridad en los lugares establecidos de acuerdo con los requisitos de retención establecidos en las Tablas de Retención Documental de la entidad</w:t>
      </w:r>
      <w:r w:rsidR="00A35911" w:rsidRPr="0F4973AC">
        <w:rPr>
          <w:rFonts w:cs="Arial"/>
          <w:sz w:val="22"/>
        </w:rPr>
        <w:t>.</w:t>
      </w:r>
    </w:p>
    <w:p w14:paraId="7706E1DF" w14:textId="77777777" w:rsidR="00161DC8" w:rsidRPr="00783ABB" w:rsidRDefault="00161DC8">
      <w:pPr>
        <w:spacing w:before="0" w:after="200" w:line="276" w:lineRule="auto"/>
        <w:rPr>
          <w:rFonts w:eastAsiaTheme="majorEastAsia" w:cs="Arial"/>
          <w:b/>
          <w:bCs/>
          <w:color w:val="365F91" w:themeColor="accent1" w:themeShade="BF"/>
          <w:sz w:val="22"/>
        </w:rPr>
      </w:pPr>
      <w:r w:rsidRPr="00783ABB">
        <w:rPr>
          <w:rFonts w:cs="Arial"/>
          <w:sz w:val="22"/>
        </w:rPr>
        <w:br w:type="page"/>
      </w:r>
    </w:p>
    <w:p w14:paraId="34822E2B" w14:textId="4EBE5670" w:rsidR="00E43E78" w:rsidRPr="00783ABB" w:rsidRDefault="001E1E6D" w:rsidP="003006E5">
      <w:pPr>
        <w:pStyle w:val="Ttulo1"/>
        <w:rPr>
          <w:rFonts w:cs="Arial"/>
          <w:sz w:val="22"/>
          <w:szCs w:val="22"/>
        </w:rPr>
      </w:pPr>
      <w:bookmarkStart w:id="6" w:name="_Toc122430109"/>
      <w:r w:rsidRPr="00783ABB">
        <w:rPr>
          <w:rFonts w:cs="Arial"/>
          <w:sz w:val="22"/>
          <w:szCs w:val="22"/>
        </w:rPr>
        <w:lastRenderedPageBreak/>
        <w:t>Políticas de operación</w:t>
      </w:r>
      <w:bookmarkEnd w:id="6"/>
      <w:r w:rsidR="00E43E78" w:rsidRPr="00783ABB">
        <w:rPr>
          <w:rFonts w:cs="Arial"/>
          <w:sz w:val="22"/>
          <w:szCs w:val="22"/>
        </w:rPr>
        <w:t xml:space="preserve"> </w:t>
      </w:r>
    </w:p>
    <w:p w14:paraId="0CEAF7B2" w14:textId="075780A5" w:rsidR="001E1E6D" w:rsidRPr="00783ABB" w:rsidRDefault="009B2284" w:rsidP="003006E5">
      <w:pPr>
        <w:pStyle w:val="Ttulo2"/>
        <w:rPr>
          <w:rFonts w:cs="Arial"/>
          <w:sz w:val="22"/>
          <w:szCs w:val="22"/>
          <w:lang w:val="es-CO"/>
        </w:rPr>
      </w:pPr>
      <w:bookmarkStart w:id="7" w:name="_Toc122430110"/>
      <w:bookmarkEnd w:id="1"/>
      <w:bookmarkEnd w:id="2"/>
      <w:r w:rsidRPr="00783ABB">
        <w:rPr>
          <w:rFonts w:cs="Arial"/>
          <w:sz w:val="22"/>
          <w:szCs w:val="22"/>
          <w:lang w:val="es-CO"/>
        </w:rPr>
        <w:t>Generalidades</w:t>
      </w:r>
      <w:bookmarkEnd w:id="7"/>
    </w:p>
    <w:p w14:paraId="240C9529" w14:textId="702E316A" w:rsidR="009B2284" w:rsidRPr="00783ABB" w:rsidRDefault="69BB32A7" w:rsidP="0F4973AC">
      <w:pPr>
        <w:rPr>
          <w:rFonts w:cs="Arial"/>
          <w:b/>
          <w:bCs/>
          <w:sz w:val="22"/>
        </w:rPr>
      </w:pPr>
      <w:r w:rsidRPr="0F4973AC">
        <w:rPr>
          <w:rFonts w:cs="Arial"/>
          <w:sz w:val="22"/>
        </w:rPr>
        <w:t>La Subdirección</w:t>
      </w:r>
      <w:r w:rsidR="009B2284" w:rsidRPr="0F4973AC">
        <w:rPr>
          <w:rFonts w:cs="Arial"/>
          <w:sz w:val="22"/>
        </w:rPr>
        <w:t xml:space="preserve"> de Tecnología</w:t>
      </w:r>
      <w:r w:rsidR="010A0811" w:rsidRPr="0F4973AC">
        <w:rPr>
          <w:rFonts w:cs="Arial"/>
          <w:sz w:val="22"/>
        </w:rPr>
        <w:t>s</w:t>
      </w:r>
      <w:r w:rsidR="009B2284" w:rsidRPr="0F4973AC">
        <w:rPr>
          <w:rFonts w:cs="Arial"/>
          <w:sz w:val="22"/>
        </w:rPr>
        <w:t xml:space="preserve"> de la Información debe proveer el respaldo de los activos de información mediante la utilización de elementos tecnológicos de almacenamiento externo o diferente a los utilizados en la operación normal de manera segura.</w:t>
      </w:r>
    </w:p>
    <w:p w14:paraId="651ED60F" w14:textId="37D362F1" w:rsidR="009B2284" w:rsidRPr="00783ABB" w:rsidRDefault="009B2284" w:rsidP="008F11AC">
      <w:pPr>
        <w:rPr>
          <w:rFonts w:cs="Arial"/>
          <w:sz w:val="22"/>
        </w:rPr>
      </w:pPr>
      <w:r w:rsidRPr="00783ABB">
        <w:rPr>
          <w:rFonts w:cs="Arial"/>
          <w:sz w:val="22"/>
        </w:rPr>
        <w:t>Los mecanismos para brindar controles de seguridad a la red de la Superintendencia Nacional de Salud, al igual que los funcionarios y terceros deben acogerse a los controles de seguridad establecidos</w:t>
      </w:r>
      <w:r w:rsidR="00CE5FE7" w:rsidRPr="00783ABB">
        <w:rPr>
          <w:rFonts w:cs="Arial"/>
          <w:sz w:val="22"/>
        </w:rPr>
        <w:t>:</w:t>
      </w:r>
    </w:p>
    <w:p w14:paraId="03E4FC5F" w14:textId="77777777" w:rsidR="009B2284" w:rsidRPr="00783ABB" w:rsidRDefault="009B2284" w:rsidP="008F11AC">
      <w:pPr>
        <w:rPr>
          <w:rFonts w:cs="Arial"/>
          <w:sz w:val="22"/>
        </w:rPr>
      </w:pPr>
      <w:r w:rsidRPr="00783ABB">
        <w:rPr>
          <w:rFonts w:cs="Arial"/>
          <w:sz w:val="22"/>
        </w:rPr>
        <w:t>1.</w:t>
      </w:r>
      <w:r w:rsidRPr="00783ABB">
        <w:rPr>
          <w:rFonts w:cs="Arial"/>
          <w:sz w:val="22"/>
        </w:rPr>
        <w:tab/>
        <w:t>Se debe garantizar la salvaguarda de la información que esté alojada en los equipos que requieran servicio de mantenimiento donde se deba reinstalar el sistema operativo, formatear el o los disco(s) duro(s) de que disponga, mediante una copia de respaldo que deberá dejar en Sistemas de Almacenamiento durante el tiempo que dure el mantenimiento y puesta a punto del equipo.</w:t>
      </w:r>
    </w:p>
    <w:p w14:paraId="02B28CED" w14:textId="7F54E74F" w:rsidR="009B2284" w:rsidRPr="00783ABB" w:rsidRDefault="009B2284" w:rsidP="0F4973AC">
      <w:pPr>
        <w:rPr>
          <w:rFonts w:cs="Arial"/>
          <w:sz w:val="22"/>
        </w:rPr>
      </w:pPr>
      <w:r w:rsidRPr="0F4973AC">
        <w:rPr>
          <w:rFonts w:cs="Arial"/>
          <w:sz w:val="22"/>
        </w:rPr>
        <w:t>2.</w:t>
      </w:r>
      <w:r>
        <w:tab/>
      </w:r>
      <w:r w:rsidRPr="0F4973AC">
        <w:rPr>
          <w:rFonts w:cs="Arial"/>
          <w:sz w:val="22"/>
        </w:rPr>
        <w:t>Antes de adelantar un mantenimiento correctivo para el caso de daño de un disco duro, el responsable del mantenimiento debe contar con las herramientas y mecanismos técnicos y tecnológicos para buscar salvar la información almacenada en el dispositivo averiado.</w:t>
      </w:r>
    </w:p>
    <w:p w14:paraId="066E2AD0" w14:textId="04DAE35E" w:rsidR="009B2284" w:rsidRPr="00783ABB" w:rsidRDefault="009B2284" w:rsidP="0F4973AC">
      <w:pPr>
        <w:rPr>
          <w:rFonts w:cs="Arial"/>
          <w:sz w:val="22"/>
        </w:rPr>
      </w:pPr>
      <w:r w:rsidRPr="0F4973AC">
        <w:rPr>
          <w:rFonts w:cs="Arial"/>
          <w:sz w:val="22"/>
        </w:rPr>
        <w:t>3.</w:t>
      </w:r>
      <w:r>
        <w:tab/>
      </w:r>
      <w:r w:rsidRPr="0F4973AC">
        <w:rPr>
          <w:rFonts w:cs="Arial"/>
          <w:sz w:val="22"/>
        </w:rPr>
        <w:t>Para los Despachos, Oficinas</w:t>
      </w:r>
      <w:r w:rsidR="08BDA8E5" w:rsidRPr="0F4973AC">
        <w:rPr>
          <w:rFonts w:cs="Arial"/>
          <w:sz w:val="22"/>
        </w:rPr>
        <w:t>, Direcciones</w:t>
      </w:r>
      <w:r w:rsidR="00731D02" w:rsidRPr="0F4973AC">
        <w:rPr>
          <w:rFonts w:cs="Arial"/>
          <w:sz w:val="22"/>
        </w:rPr>
        <w:t>, Subdirecciones</w:t>
      </w:r>
      <w:r w:rsidRPr="0F4973AC">
        <w:rPr>
          <w:rFonts w:cs="Arial"/>
          <w:sz w:val="22"/>
        </w:rPr>
        <w:t xml:space="preserve"> y la Secretaría General, la Entidad ha dispuesto un recurso de almacenamiento en la red, donde debe reposar la información propia de su gestión.</w:t>
      </w:r>
      <w:r w:rsidR="004832D4" w:rsidRPr="0F4973AC">
        <w:rPr>
          <w:rFonts w:cs="Arial"/>
          <w:sz w:val="22"/>
        </w:rPr>
        <w:t xml:space="preserve"> </w:t>
      </w:r>
      <w:r w:rsidRPr="0F4973AC">
        <w:rPr>
          <w:rFonts w:cs="Arial"/>
          <w:sz w:val="22"/>
        </w:rPr>
        <w:t xml:space="preserve">El tipo de información que debe ser resguardada en el servidor de archivos </w:t>
      </w:r>
      <w:r w:rsidR="004665E1" w:rsidRPr="0F4973AC">
        <w:rPr>
          <w:rFonts w:cs="Arial"/>
          <w:sz w:val="22"/>
        </w:rPr>
        <w:t>de acuerdo con</w:t>
      </w:r>
      <w:r w:rsidRPr="0F4973AC">
        <w:rPr>
          <w:rFonts w:cs="Arial"/>
          <w:sz w:val="22"/>
        </w:rPr>
        <w:t xml:space="preserve"> la Ley 1712 de 2014 es P</w:t>
      </w:r>
      <w:r w:rsidR="6539FE87" w:rsidRPr="0F4973AC">
        <w:rPr>
          <w:rFonts w:cs="Arial"/>
          <w:sz w:val="22"/>
        </w:rPr>
        <w:t>ú</w:t>
      </w:r>
      <w:r w:rsidRPr="0F4973AC">
        <w:rPr>
          <w:rFonts w:cs="Arial"/>
          <w:sz w:val="22"/>
        </w:rPr>
        <w:t>blica Clasificada Artículo 18 y Pública Reservada. Artículo 19.</w:t>
      </w:r>
    </w:p>
    <w:p w14:paraId="4B6D345F" w14:textId="2ECC61A4" w:rsidR="009B2284" w:rsidRPr="00783ABB" w:rsidRDefault="009B2284" w:rsidP="0F4973AC">
      <w:pPr>
        <w:rPr>
          <w:rFonts w:cs="Arial"/>
          <w:sz w:val="22"/>
        </w:rPr>
      </w:pPr>
      <w:r w:rsidRPr="0F4973AC">
        <w:rPr>
          <w:rFonts w:cs="Arial"/>
          <w:sz w:val="22"/>
        </w:rPr>
        <w:lastRenderedPageBreak/>
        <w:t>4.</w:t>
      </w:r>
      <w:r>
        <w:tab/>
      </w:r>
      <w:r w:rsidRPr="0F4973AC">
        <w:rPr>
          <w:rFonts w:cs="Arial"/>
          <w:sz w:val="22"/>
        </w:rPr>
        <w:t xml:space="preserve">La información que </w:t>
      </w:r>
      <w:r w:rsidR="2D4034BF" w:rsidRPr="0F4973AC">
        <w:rPr>
          <w:rFonts w:cs="Arial"/>
          <w:sz w:val="22"/>
        </w:rPr>
        <w:t xml:space="preserve">de acuerdo con la Ley 1712 de 2014 en su artículo 11 </w:t>
      </w:r>
      <w:r w:rsidR="5DFEF6A1" w:rsidRPr="0F4973AC">
        <w:rPr>
          <w:rFonts w:cs="Arial"/>
          <w:sz w:val="22"/>
        </w:rPr>
        <w:t xml:space="preserve">se </w:t>
      </w:r>
      <w:r w:rsidRPr="0F4973AC">
        <w:rPr>
          <w:rFonts w:cs="Arial"/>
          <w:sz w:val="22"/>
        </w:rPr>
        <w:t xml:space="preserve">considera </w:t>
      </w:r>
      <w:r w:rsidR="00FB0D3E" w:rsidRPr="0F4973AC">
        <w:rPr>
          <w:rFonts w:cs="Arial"/>
          <w:sz w:val="22"/>
        </w:rPr>
        <w:t>pública debe</w:t>
      </w:r>
      <w:r w:rsidRPr="0F4973AC">
        <w:rPr>
          <w:rFonts w:cs="Arial"/>
          <w:sz w:val="22"/>
        </w:rPr>
        <w:t xml:space="preserve"> ser guardada en el almacenamiento en la nube, donde se cuenta con las medidas de aseguramiento y respaldo de la información que cada funcionario allí deposita</w:t>
      </w:r>
      <w:r w:rsidR="00FD45DA">
        <w:rPr>
          <w:rFonts w:cs="Arial"/>
          <w:sz w:val="22"/>
        </w:rPr>
        <w:t>.</w:t>
      </w:r>
    </w:p>
    <w:p w14:paraId="444BC514" w14:textId="77777777" w:rsidR="00136F2E" w:rsidRPr="00783ABB" w:rsidRDefault="009B2284" w:rsidP="000B2D8F">
      <w:pPr>
        <w:pStyle w:val="Prrafodelista"/>
        <w:numPr>
          <w:ilvl w:val="0"/>
          <w:numId w:val="30"/>
        </w:numPr>
        <w:spacing w:line="360" w:lineRule="auto"/>
        <w:rPr>
          <w:rFonts w:cs="Arial"/>
          <w:sz w:val="22"/>
        </w:rPr>
      </w:pPr>
      <w:r w:rsidRPr="00783ABB">
        <w:rPr>
          <w:rFonts w:cs="Arial"/>
          <w:sz w:val="22"/>
        </w:rPr>
        <w:t>En el Servidor de Archivos donde se almacena la información de cada una de las dependencias se tiene control de Modificación/cambios /eliminación: La información que se almacena a través de las carpetas compartidas en la red cuentan con logs (registros de auditoria)</w:t>
      </w:r>
      <w:r w:rsidR="00136F2E" w:rsidRPr="00783ABB">
        <w:rPr>
          <w:rFonts w:cs="Arial"/>
          <w:sz w:val="22"/>
        </w:rPr>
        <w:t>.</w:t>
      </w:r>
      <w:r w:rsidRPr="00783ABB">
        <w:rPr>
          <w:rFonts w:cs="Arial"/>
          <w:sz w:val="22"/>
        </w:rPr>
        <w:t xml:space="preserve"> </w:t>
      </w:r>
    </w:p>
    <w:p w14:paraId="1B549785" w14:textId="29B5E201" w:rsidR="009B2284" w:rsidRPr="00783ABB" w:rsidRDefault="227A7F0C" w:rsidP="0F4973AC">
      <w:pPr>
        <w:pStyle w:val="Prrafodelista"/>
        <w:numPr>
          <w:ilvl w:val="0"/>
          <w:numId w:val="30"/>
        </w:numPr>
        <w:spacing w:line="360" w:lineRule="auto"/>
        <w:rPr>
          <w:rFonts w:eastAsia="Arial" w:cs="Arial"/>
          <w:b/>
          <w:bCs/>
          <w:color w:val="000000" w:themeColor="text1"/>
          <w:sz w:val="22"/>
        </w:rPr>
      </w:pPr>
      <w:r w:rsidRPr="0F4973AC">
        <w:rPr>
          <w:rFonts w:cs="Arial"/>
          <w:color w:val="000000" w:themeColor="text1"/>
          <w:sz w:val="22"/>
        </w:rPr>
        <w:t xml:space="preserve">Los activos de información deben ser gestionados conforme está estipulado en </w:t>
      </w:r>
      <w:r w:rsidR="6BF559ED" w:rsidRPr="0F4973AC">
        <w:rPr>
          <w:rFonts w:cs="Arial"/>
          <w:color w:val="000000" w:themeColor="text1"/>
          <w:sz w:val="22"/>
        </w:rPr>
        <w:t>e</w:t>
      </w:r>
      <w:r w:rsidRPr="0F4973AC">
        <w:rPr>
          <w:rFonts w:cs="Arial"/>
          <w:color w:val="000000" w:themeColor="text1"/>
          <w:sz w:val="22"/>
        </w:rPr>
        <w:t xml:space="preserve">l </w:t>
      </w:r>
      <w:r w:rsidR="2A3E68B6" w:rsidRPr="008B4C60">
        <w:rPr>
          <w:rFonts w:cs="Arial"/>
          <w:b/>
          <w:bCs/>
          <w:color w:val="000000" w:themeColor="text1"/>
          <w:sz w:val="22"/>
        </w:rPr>
        <w:t>Manual</w:t>
      </w:r>
      <w:r w:rsidRPr="008B4C60">
        <w:rPr>
          <w:rFonts w:cs="Arial"/>
          <w:b/>
          <w:bCs/>
          <w:color w:val="000000" w:themeColor="text1"/>
          <w:sz w:val="22"/>
        </w:rPr>
        <w:t xml:space="preserve"> </w:t>
      </w:r>
      <w:r w:rsidR="0DF6DB30" w:rsidRPr="008B4C60">
        <w:rPr>
          <w:rFonts w:cs="Arial"/>
          <w:b/>
          <w:bCs/>
          <w:color w:val="000000" w:themeColor="text1"/>
          <w:sz w:val="22"/>
        </w:rPr>
        <w:t xml:space="preserve">para la </w:t>
      </w:r>
      <w:r w:rsidR="0FB2B594" w:rsidRPr="008B4C60">
        <w:rPr>
          <w:rFonts w:cs="Arial"/>
          <w:b/>
          <w:bCs/>
          <w:color w:val="000000" w:themeColor="text1"/>
          <w:sz w:val="22"/>
        </w:rPr>
        <w:t>C</w:t>
      </w:r>
      <w:r w:rsidR="0F8ADAE4" w:rsidRPr="008B4C60">
        <w:rPr>
          <w:rFonts w:cs="Arial"/>
          <w:b/>
          <w:bCs/>
          <w:color w:val="000000" w:themeColor="text1"/>
          <w:sz w:val="22"/>
        </w:rPr>
        <w:t xml:space="preserve">lasificación y </w:t>
      </w:r>
      <w:r w:rsidR="173EA36C" w:rsidRPr="008B4C60">
        <w:rPr>
          <w:rFonts w:cs="Arial"/>
          <w:b/>
          <w:bCs/>
          <w:color w:val="000000" w:themeColor="text1"/>
          <w:sz w:val="22"/>
        </w:rPr>
        <w:t>E</w:t>
      </w:r>
      <w:r w:rsidR="0F8ADAE4" w:rsidRPr="008B4C60">
        <w:rPr>
          <w:rFonts w:cs="Arial"/>
          <w:b/>
          <w:bCs/>
          <w:color w:val="000000" w:themeColor="text1"/>
          <w:sz w:val="22"/>
        </w:rPr>
        <w:t xml:space="preserve">tiquetado </w:t>
      </w:r>
      <w:r w:rsidRPr="008B4C60">
        <w:rPr>
          <w:rFonts w:cs="Arial"/>
          <w:b/>
          <w:bCs/>
          <w:color w:val="000000" w:themeColor="text1"/>
          <w:sz w:val="22"/>
        </w:rPr>
        <w:t>de Activos</w:t>
      </w:r>
      <w:r w:rsidRPr="0F4973AC">
        <w:rPr>
          <w:rFonts w:cs="Arial"/>
          <w:color w:val="000000" w:themeColor="text1"/>
          <w:sz w:val="22"/>
        </w:rPr>
        <w:t xml:space="preserve"> de Información de la </w:t>
      </w:r>
      <w:r w:rsidR="012CABDE" w:rsidRPr="0F4973AC">
        <w:rPr>
          <w:rFonts w:cs="Arial"/>
          <w:color w:val="000000" w:themeColor="text1"/>
          <w:sz w:val="22"/>
        </w:rPr>
        <w:t>e</w:t>
      </w:r>
      <w:r w:rsidRPr="0F4973AC">
        <w:rPr>
          <w:rFonts w:cs="Arial"/>
          <w:color w:val="000000" w:themeColor="text1"/>
          <w:sz w:val="22"/>
        </w:rPr>
        <w:t>ntidad.</w:t>
      </w:r>
      <w:r w:rsidR="3903F09A" w:rsidRPr="0F4973AC">
        <w:rPr>
          <w:rFonts w:cs="Arial"/>
          <w:color w:val="000000" w:themeColor="text1"/>
          <w:sz w:val="22"/>
        </w:rPr>
        <w:t xml:space="preserve"> </w:t>
      </w:r>
    </w:p>
    <w:p w14:paraId="1745851D" w14:textId="2AC15F3F" w:rsidR="009B2284" w:rsidRPr="00783ABB" w:rsidRDefault="009B2284" w:rsidP="0089507F">
      <w:pPr>
        <w:pStyle w:val="Prrafodelista"/>
        <w:numPr>
          <w:ilvl w:val="0"/>
          <w:numId w:val="29"/>
        </w:numPr>
        <w:rPr>
          <w:rFonts w:cs="Arial"/>
          <w:sz w:val="22"/>
        </w:rPr>
      </w:pPr>
      <w:r w:rsidRPr="00783ABB">
        <w:rPr>
          <w:rFonts w:cs="Arial"/>
          <w:sz w:val="22"/>
        </w:rPr>
        <w:t>Es deber de los responsables de la información de cada sistema de información verificar la integridad de la información, una vez sea restaurada.</w:t>
      </w:r>
    </w:p>
    <w:p w14:paraId="000521C4" w14:textId="6D0F0E19" w:rsidR="009B2284" w:rsidRPr="00783ABB" w:rsidRDefault="5573785A" w:rsidP="0F4973AC">
      <w:pPr>
        <w:pStyle w:val="Prrafodelista"/>
        <w:numPr>
          <w:ilvl w:val="0"/>
          <w:numId w:val="29"/>
        </w:numPr>
        <w:rPr>
          <w:rFonts w:cs="Arial"/>
          <w:sz w:val="22"/>
        </w:rPr>
      </w:pPr>
      <w:r w:rsidRPr="0F4973AC">
        <w:rPr>
          <w:rFonts w:cs="Arial"/>
          <w:sz w:val="22"/>
        </w:rPr>
        <w:t xml:space="preserve">Se debe hacer </w:t>
      </w:r>
      <w:r w:rsidRPr="008B4C60">
        <w:rPr>
          <w:rFonts w:cs="Arial"/>
          <w:i/>
          <w:iCs/>
          <w:sz w:val="22"/>
        </w:rPr>
        <w:t xml:space="preserve">backup </w:t>
      </w:r>
      <w:r w:rsidRPr="0F4973AC">
        <w:rPr>
          <w:rFonts w:cs="Arial"/>
          <w:sz w:val="22"/>
        </w:rPr>
        <w:t>de la información contenida en las estaciones de trabajo cuando hay retiro de un funcionario de la Entidad.</w:t>
      </w:r>
    </w:p>
    <w:p w14:paraId="79B4EDAF" w14:textId="580EE786" w:rsidR="353C1749" w:rsidRPr="00783ABB" w:rsidRDefault="353C1749" w:rsidP="0F4973AC">
      <w:pPr>
        <w:pStyle w:val="Prrafodelista"/>
        <w:numPr>
          <w:ilvl w:val="0"/>
          <w:numId w:val="29"/>
        </w:numPr>
        <w:jc w:val="both"/>
        <w:rPr>
          <w:rFonts w:cs="Arial"/>
          <w:sz w:val="22"/>
        </w:rPr>
      </w:pPr>
      <w:r w:rsidRPr="0F4973AC">
        <w:rPr>
          <w:rFonts w:cs="Arial"/>
          <w:sz w:val="22"/>
        </w:rPr>
        <w:t>La Subdirección de Tecnología</w:t>
      </w:r>
      <w:r w:rsidR="0E678225" w:rsidRPr="0F4973AC">
        <w:rPr>
          <w:rFonts w:cs="Arial"/>
          <w:sz w:val="22"/>
        </w:rPr>
        <w:t>s</w:t>
      </w:r>
      <w:r w:rsidRPr="0F4973AC">
        <w:rPr>
          <w:rFonts w:cs="Arial"/>
          <w:sz w:val="22"/>
        </w:rPr>
        <w:t xml:space="preserve"> de la Información debe realizar el resguardo y almacenamiento adecuado de las copias de seguridad para conservación de la información.</w:t>
      </w:r>
    </w:p>
    <w:p w14:paraId="59679398" w14:textId="5E142A63" w:rsidR="00C36DE8" w:rsidRPr="00783ABB" w:rsidRDefault="000E54FD" w:rsidP="00C36DE8">
      <w:pPr>
        <w:pStyle w:val="Estilo2"/>
        <w:numPr>
          <w:ilvl w:val="0"/>
          <w:numId w:val="0"/>
        </w:numPr>
        <w:ind w:left="567" w:hanging="567"/>
        <w:rPr>
          <w:rFonts w:eastAsiaTheme="majorEastAsia"/>
          <w:color w:val="365F91" w:themeColor="accent1" w:themeShade="BF"/>
          <w:sz w:val="22"/>
          <w:szCs w:val="22"/>
          <w:lang w:val="es-CO"/>
        </w:rPr>
      </w:pPr>
      <w:bookmarkStart w:id="8" w:name="_Toc486950550"/>
      <w:bookmarkStart w:id="9" w:name="_Toc522617027"/>
      <w:r w:rsidRPr="00783ABB">
        <w:rPr>
          <w:rFonts w:eastAsiaTheme="majorEastAsia"/>
          <w:color w:val="365F91" w:themeColor="accent1" w:themeShade="BF"/>
          <w:sz w:val="22"/>
          <w:szCs w:val="22"/>
          <w:lang w:val="es-CO"/>
        </w:rPr>
        <w:t>Identificación de información crítica.</w:t>
      </w:r>
      <w:bookmarkEnd w:id="8"/>
      <w:bookmarkEnd w:id="9"/>
    </w:p>
    <w:p w14:paraId="54E24AFE" w14:textId="6B9E393C" w:rsidR="00B0205E" w:rsidRPr="00783ABB" w:rsidRDefault="00B62833" w:rsidP="0F4973AC">
      <w:pPr>
        <w:rPr>
          <w:rFonts w:cs="Arial"/>
          <w:sz w:val="22"/>
        </w:rPr>
      </w:pPr>
      <w:r w:rsidRPr="0F4973AC">
        <w:rPr>
          <w:rFonts w:cs="Arial"/>
          <w:sz w:val="22"/>
        </w:rPr>
        <w:t>La Subdirección de Tecnología</w:t>
      </w:r>
      <w:r w:rsidR="465A179D" w:rsidRPr="0F4973AC">
        <w:rPr>
          <w:rFonts w:cs="Arial"/>
          <w:sz w:val="22"/>
        </w:rPr>
        <w:t>s</w:t>
      </w:r>
      <w:r w:rsidRPr="0F4973AC">
        <w:rPr>
          <w:rFonts w:cs="Arial"/>
          <w:sz w:val="22"/>
        </w:rPr>
        <w:t xml:space="preserve"> de la Información </w:t>
      </w:r>
      <w:r w:rsidR="00B23593" w:rsidRPr="0F4973AC">
        <w:rPr>
          <w:rFonts w:cs="Arial"/>
          <w:sz w:val="22"/>
        </w:rPr>
        <w:t xml:space="preserve">debe </w:t>
      </w:r>
      <w:r w:rsidRPr="0F4973AC">
        <w:rPr>
          <w:rFonts w:cs="Arial"/>
          <w:sz w:val="22"/>
        </w:rPr>
        <w:t>identificar</w:t>
      </w:r>
      <w:r w:rsidR="00B0205E" w:rsidRPr="0F4973AC">
        <w:rPr>
          <w:rFonts w:cs="Arial"/>
          <w:sz w:val="22"/>
        </w:rPr>
        <w:t>:</w:t>
      </w:r>
    </w:p>
    <w:p w14:paraId="5AA3DBCD" w14:textId="09CEF29E" w:rsidR="00B0205E" w:rsidRPr="00783ABB" w:rsidRDefault="00B0205E" w:rsidP="0F4973AC">
      <w:pPr>
        <w:pStyle w:val="Prrafodelista"/>
        <w:numPr>
          <w:ilvl w:val="0"/>
          <w:numId w:val="33"/>
        </w:numPr>
        <w:rPr>
          <w:rFonts w:cs="Arial"/>
          <w:sz w:val="22"/>
        </w:rPr>
      </w:pPr>
      <w:r w:rsidRPr="0F4973AC">
        <w:rPr>
          <w:rFonts w:cs="Arial"/>
          <w:sz w:val="22"/>
        </w:rPr>
        <w:t>E</w:t>
      </w:r>
      <w:r w:rsidR="00B62833" w:rsidRPr="0F4973AC">
        <w:rPr>
          <w:rFonts w:cs="Arial"/>
          <w:sz w:val="22"/>
        </w:rPr>
        <w:t xml:space="preserve">l sistema </w:t>
      </w:r>
      <w:r w:rsidR="000C3A0F" w:rsidRPr="0F4973AC">
        <w:rPr>
          <w:rFonts w:cs="Arial"/>
          <w:sz w:val="22"/>
        </w:rPr>
        <w:t>a</w:t>
      </w:r>
      <w:r w:rsidR="00B62833" w:rsidRPr="0F4973AC">
        <w:rPr>
          <w:rFonts w:cs="Arial"/>
          <w:sz w:val="22"/>
        </w:rPr>
        <w:t xml:space="preserve">l cual se le realiza la copia de seguridad </w:t>
      </w:r>
      <w:r w:rsidR="00A72979" w:rsidRPr="0F4973AC">
        <w:rPr>
          <w:rFonts w:cs="Arial"/>
          <w:sz w:val="22"/>
        </w:rPr>
        <w:t>cuando sea</w:t>
      </w:r>
      <w:r w:rsidR="00B62833" w:rsidRPr="0F4973AC">
        <w:rPr>
          <w:rFonts w:cs="Arial"/>
          <w:sz w:val="22"/>
        </w:rPr>
        <w:t xml:space="preserve"> necesario </w:t>
      </w:r>
      <w:r w:rsidRPr="0F4973AC">
        <w:rPr>
          <w:rFonts w:cs="Arial"/>
          <w:sz w:val="22"/>
        </w:rPr>
        <w:t xml:space="preserve">realizar </w:t>
      </w:r>
      <w:r w:rsidR="00B62833" w:rsidRPr="0F4973AC">
        <w:rPr>
          <w:rFonts w:cs="Arial"/>
          <w:sz w:val="22"/>
        </w:rPr>
        <w:t>el bloqueo de entrada de usuarios al sistema</w:t>
      </w:r>
      <w:r w:rsidR="0C9E2663" w:rsidRPr="0F4973AC">
        <w:rPr>
          <w:rFonts w:cs="Arial"/>
          <w:sz w:val="22"/>
        </w:rPr>
        <w:t>.</w:t>
      </w:r>
    </w:p>
    <w:p w14:paraId="6093B45C" w14:textId="19E59F74" w:rsidR="00815BDF" w:rsidRPr="00783ABB" w:rsidRDefault="00B0205E" w:rsidP="0F4973AC">
      <w:pPr>
        <w:pStyle w:val="Prrafodelista"/>
        <w:numPr>
          <w:ilvl w:val="0"/>
          <w:numId w:val="33"/>
        </w:numPr>
        <w:rPr>
          <w:rFonts w:cs="Arial"/>
          <w:sz w:val="22"/>
        </w:rPr>
      </w:pPr>
      <w:r w:rsidRPr="0F4973AC">
        <w:rPr>
          <w:rFonts w:cs="Arial"/>
          <w:sz w:val="22"/>
        </w:rPr>
        <w:t>S</w:t>
      </w:r>
      <w:r w:rsidR="00B62833" w:rsidRPr="0F4973AC">
        <w:rPr>
          <w:rFonts w:cs="Arial"/>
          <w:sz w:val="22"/>
        </w:rPr>
        <w:t xml:space="preserve">i se </w:t>
      </w:r>
      <w:r w:rsidR="00C00115" w:rsidRPr="0F4973AC">
        <w:rPr>
          <w:rFonts w:cs="Arial"/>
          <w:sz w:val="22"/>
        </w:rPr>
        <w:t>efectúa</w:t>
      </w:r>
      <w:r w:rsidR="00B62833" w:rsidRPr="0F4973AC">
        <w:rPr>
          <w:rFonts w:cs="Arial"/>
          <w:sz w:val="22"/>
        </w:rPr>
        <w:t xml:space="preserve"> una copia completa o parcial a partir del último backup realizado</w:t>
      </w:r>
      <w:r w:rsidR="527D19FB" w:rsidRPr="0F4973AC">
        <w:rPr>
          <w:rFonts w:cs="Arial"/>
          <w:sz w:val="22"/>
        </w:rPr>
        <w:t>.</w:t>
      </w:r>
    </w:p>
    <w:p w14:paraId="7317EDA0" w14:textId="23E60496" w:rsidR="00B62833" w:rsidRPr="00783ABB" w:rsidRDefault="00815BDF" w:rsidP="0F4973AC">
      <w:pPr>
        <w:pStyle w:val="Prrafodelista"/>
        <w:numPr>
          <w:ilvl w:val="0"/>
          <w:numId w:val="33"/>
        </w:numPr>
        <w:rPr>
          <w:rFonts w:cs="Arial"/>
          <w:sz w:val="22"/>
        </w:rPr>
      </w:pPr>
      <w:r w:rsidRPr="0F4973AC">
        <w:rPr>
          <w:rFonts w:cs="Arial"/>
          <w:sz w:val="22"/>
        </w:rPr>
        <w:lastRenderedPageBreak/>
        <w:t>E</w:t>
      </w:r>
      <w:r w:rsidR="00B62833" w:rsidRPr="0F4973AC">
        <w:rPr>
          <w:rFonts w:cs="Arial"/>
          <w:sz w:val="22"/>
        </w:rPr>
        <w:t>l tipo de sistema de almacenamiento, o si la copia se realiza de manera automática o manual.</w:t>
      </w:r>
    </w:p>
    <w:p w14:paraId="3664F2E7" w14:textId="5FDDBA36" w:rsidR="00C36DE8" w:rsidRPr="00783ABB" w:rsidRDefault="000E54FD" w:rsidP="00C36DE8">
      <w:pPr>
        <w:pStyle w:val="Ttulo2"/>
        <w:rPr>
          <w:rFonts w:cs="Arial"/>
          <w:sz w:val="22"/>
          <w:szCs w:val="22"/>
          <w:lang w:val="es-CO"/>
        </w:rPr>
      </w:pPr>
      <w:bookmarkStart w:id="10" w:name="_Toc122430111"/>
      <w:r w:rsidRPr="0F4973AC">
        <w:rPr>
          <w:rFonts w:cs="Arial"/>
          <w:sz w:val="22"/>
          <w:szCs w:val="22"/>
          <w:lang w:val="es-CO"/>
        </w:rPr>
        <w:t>Frecuencia Y Tipo De Respaldo</w:t>
      </w:r>
      <w:bookmarkEnd w:id="10"/>
    </w:p>
    <w:p w14:paraId="0A62CE92" w14:textId="4C2E364D" w:rsidR="00C36DE8" w:rsidRPr="00783ABB" w:rsidRDefault="58054172" w:rsidP="0F4973AC">
      <w:pPr>
        <w:rPr>
          <w:rFonts w:cs="Arial"/>
          <w:sz w:val="22"/>
        </w:rPr>
      </w:pPr>
      <w:r w:rsidRPr="0F4973AC">
        <w:rPr>
          <w:rFonts w:cs="Arial"/>
          <w:sz w:val="22"/>
        </w:rPr>
        <w:t xml:space="preserve">Con el apoyo de sus encargados, </w:t>
      </w:r>
      <w:r w:rsidR="6BF098FB" w:rsidRPr="0F4973AC">
        <w:rPr>
          <w:rFonts w:cs="Arial"/>
          <w:sz w:val="22"/>
        </w:rPr>
        <w:t>l</w:t>
      </w:r>
      <w:r w:rsidR="00C36DE8" w:rsidRPr="0F4973AC">
        <w:rPr>
          <w:rFonts w:cs="Arial"/>
          <w:sz w:val="22"/>
        </w:rPr>
        <w:t>a Subdirección de Tecnología</w:t>
      </w:r>
      <w:r w:rsidR="43B3DA04" w:rsidRPr="0F4973AC">
        <w:rPr>
          <w:rFonts w:cs="Arial"/>
          <w:sz w:val="22"/>
        </w:rPr>
        <w:t>s</w:t>
      </w:r>
      <w:r w:rsidR="00C36DE8" w:rsidRPr="0F4973AC">
        <w:rPr>
          <w:rFonts w:cs="Arial"/>
          <w:sz w:val="22"/>
        </w:rPr>
        <w:t xml:space="preserve"> de la </w:t>
      </w:r>
      <w:r w:rsidR="008B4C60" w:rsidRPr="0F4973AC">
        <w:rPr>
          <w:rFonts w:cs="Arial"/>
          <w:sz w:val="22"/>
        </w:rPr>
        <w:t>Información debe</w:t>
      </w:r>
      <w:r w:rsidR="00C36DE8" w:rsidRPr="0F4973AC">
        <w:rPr>
          <w:rFonts w:cs="Arial"/>
          <w:sz w:val="22"/>
        </w:rPr>
        <w:t xml:space="preserve"> definir los tipos de copias a ejecutar para cada sistema de información. </w:t>
      </w:r>
    </w:p>
    <w:p w14:paraId="086A2F01" w14:textId="4A4AB573" w:rsidR="00C36DE8" w:rsidRPr="00783ABB" w:rsidRDefault="00C36DE8" w:rsidP="0F4973AC">
      <w:pPr>
        <w:rPr>
          <w:rFonts w:cs="Arial"/>
          <w:sz w:val="22"/>
        </w:rPr>
      </w:pPr>
      <w:r w:rsidRPr="0F4973AC">
        <w:rPr>
          <w:rFonts w:cs="Arial"/>
          <w:sz w:val="22"/>
        </w:rPr>
        <w:t>Para cada copia de respaldo, se debe considerar la frecuencia, los medios de almacenamiento, tipo de contenido, tiempo de almacenamiento y borrado de esta información.</w:t>
      </w:r>
    </w:p>
    <w:p w14:paraId="17ACA705" w14:textId="494DB725" w:rsidR="00C36DE8" w:rsidRPr="00783ABB" w:rsidRDefault="00C36DE8" w:rsidP="00C36DE8">
      <w:pPr>
        <w:rPr>
          <w:rFonts w:cs="Arial"/>
          <w:sz w:val="22"/>
        </w:rPr>
      </w:pPr>
      <w:r w:rsidRPr="00783ABB">
        <w:rPr>
          <w:rFonts w:cs="Arial"/>
          <w:sz w:val="22"/>
        </w:rPr>
        <w:t>La frecuencia establecida debe ser probada para establecer su practicidad y si es necesario replantear o mejorarla sobre la marcha, verificando que la copia de seguridad se puede hacer correctamente en los tiempos previstos.</w:t>
      </w:r>
    </w:p>
    <w:p w14:paraId="175F5878" w14:textId="0CD86DE6" w:rsidR="00C36DE8" w:rsidRPr="00783ABB" w:rsidRDefault="000E54FD" w:rsidP="00C36DE8">
      <w:pPr>
        <w:rPr>
          <w:rFonts w:eastAsiaTheme="majorEastAsia" w:cs="Arial"/>
          <w:b/>
          <w:bCs/>
          <w:color w:val="365F91" w:themeColor="accent1" w:themeShade="BF"/>
          <w:sz w:val="22"/>
        </w:rPr>
      </w:pPr>
      <w:r w:rsidRPr="00783ABB">
        <w:rPr>
          <w:rFonts w:eastAsiaTheme="majorEastAsia" w:cs="Arial"/>
          <w:b/>
          <w:bCs/>
          <w:color w:val="365F91" w:themeColor="accent1" w:themeShade="BF"/>
          <w:sz w:val="22"/>
        </w:rPr>
        <w:t>Protección de la información en medios de respaldo.</w:t>
      </w:r>
    </w:p>
    <w:p w14:paraId="135EB323" w14:textId="09D1FB47" w:rsidR="00C36DE8" w:rsidRPr="00783ABB" w:rsidRDefault="2C6E625D" w:rsidP="0F4973AC">
      <w:pPr>
        <w:pStyle w:val="Prrafodelista"/>
        <w:numPr>
          <w:ilvl w:val="0"/>
          <w:numId w:val="34"/>
        </w:numPr>
        <w:rPr>
          <w:rFonts w:cs="Arial"/>
          <w:sz w:val="22"/>
        </w:rPr>
      </w:pPr>
      <w:r w:rsidRPr="0F4973AC">
        <w:rPr>
          <w:rFonts w:cs="Arial"/>
          <w:sz w:val="22"/>
        </w:rPr>
        <w:t>Los funcionarios asignados d</w:t>
      </w:r>
      <w:r w:rsidR="3AB2103D" w:rsidRPr="0F4973AC">
        <w:rPr>
          <w:rFonts w:cs="Arial"/>
          <w:sz w:val="22"/>
        </w:rPr>
        <w:t>ebe</w:t>
      </w:r>
      <w:r w:rsidR="008B4C60">
        <w:rPr>
          <w:rFonts w:cs="Arial"/>
          <w:sz w:val="22"/>
        </w:rPr>
        <w:t>n</w:t>
      </w:r>
      <w:r w:rsidR="3AB2103D" w:rsidRPr="0F4973AC">
        <w:rPr>
          <w:rFonts w:cs="Arial"/>
          <w:sz w:val="22"/>
        </w:rPr>
        <w:t xml:space="preserve"> </w:t>
      </w:r>
      <w:r w:rsidR="0AF9B1D4" w:rsidRPr="0F4973AC">
        <w:rPr>
          <w:rFonts w:cs="Arial"/>
          <w:sz w:val="22"/>
        </w:rPr>
        <w:t xml:space="preserve">realizar el </w:t>
      </w:r>
      <w:r w:rsidR="3AB2103D" w:rsidRPr="0F4973AC">
        <w:rPr>
          <w:rFonts w:cs="Arial"/>
          <w:sz w:val="22"/>
        </w:rPr>
        <w:t xml:space="preserve">registro documentado de las copias de respaldo y del restablecimiento de estas. </w:t>
      </w:r>
    </w:p>
    <w:p w14:paraId="330B0435" w14:textId="5F2C68ED" w:rsidR="00C36DE8" w:rsidRPr="00783ABB" w:rsidRDefault="00C36DE8" w:rsidP="00FD3798">
      <w:pPr>
        <w:pStyle w:val="Prrafodelista"/>
        <w:numPr>
          <w:ilvl w:val="0"/>
          <w:numId w:val="34"/>
        </w:numPr>
        <w:rPr>
          <w:rFonts w:cs="Arial"/>
          <w:sz w:val="22"/>
        </w:rPr>
      </w:pPr>
      <w:r w:rsidRPr="00783ABB">
        <w:rPr>
          <w:rFonts w:cs="Arial"/>
          <w:sz w:val="22"/>
        </w:rPr>
        <w:t>El respaldo de datos y software críticos se deben almacenar en un lugar protegido, con acceso controlado.</w:t>
      </w:r>
    </w:p>
    <w:p w14:paraId="73B4E79B" w14:textId="11159A2B" w:rsidR="00C36DE8" w:rsidRPr="00783ABB" w:rsidRDefault="3AB2103D" w:rsidP="0F4973AC">
      <w:pPr>
        <w:pStyle w:val="Prrafodelista"/>
        <w:numPr>
          <w:ilvl w:val="0"/>
          <w:numId w:val="34"/>
        </w:numPr>
        <w:rPr>
          <w:rFonts w:cs="Arial"/>
          <w:sz w:val="22"/>
        </w:rPr>
      </w:pPr>
      <w:r w:rsidRPr="0F4973AC">
        <w:rPr>
          <w:rFonts w:cs="Arial"/>
          <w:sz w:val="22"/>
        </w:rPr>
        <w:t xml:space="preserve">Todo medio o sistema de almacenamiento debe ser rotulado con la siguiente información: Servidor o Base de datos - año - mes – día - hora - consecutivo generado por el sistema. </w:t>
      </w:r>
    </w:p>
    <w:p w14:paraId="45C2323A" w14:textId="16EA563E" w:rsidR="00C36DE8" w:rsidRPr="00783ABB" w:rsidRDefault="3AB2103D" w:rsidP="00FD3798">
      <w:pPr>
        <w:pStyle w:val="Prrafodelista"/>
        <w:numPr>
          <w:ilvl w:val="0"/>
          <w:numId w:val="34"/>
        </w:numPr>
        <w:rPr>
          <w:rFonts w:cs="Arial"/>
          <w:sz w:val="22"/>
        </w:rPr>
      </w:pPr>
      <w:r w:rsidRPr="00783ABB">
        <w:rPr>
          <w:rFonts w:cs="Arial"/>
          <w:sz w:val="22"/>
        </w:rPr>
        <w:t>En caso de que algún funcionario necesite copias de sus archivos almacenados en el servidor de backup o en los medios de almacenamiento esta solicitud debe ser solicitada a través de la Mesa de Servicios.</w:t>
      </w:r>
    </w:p>
    <w:p w14:paraId="28D4F1EA" w14:textId="23681A68" w:rsidR="3D93FC90" w:rsidRPr="00783ABB" w:rsidRDefault="3D93FC90" w:rsidP="0C7186C0">
      <w:pPr>
        <w:pStyle w:val="Prrafodelista"/>
        <w:numPr>
          <w:ilvl w:val="0"/>
          <w:numId w:val="34"/>
        </w:numPr>
        <w:rPr>
          <w:rFonts w:cs="Arial"/>
          <w:sz w:val="22"/>
        </w:rPr>
      </w:pPr>
      <w:r w:rsidRPr="00783ABB">
        <w:rPr>
          <w:rFonts w:cs="Arial"/>
          <w:sz w:val="22"/>
        </w:rPr>
        <w:lastRenderedPageBreak/>
        <w:t>Los centros de cableado y de cómputo deben cumplir requisitos de acceso físico, materiales de paredes, pisos y techos, suministro de alimentación eléctrica y condiciones de temperatura y humedad.</w:t>
      </w:r>
    </w:p>
    <w:p w14:paraId="2622D027" w14:textId="2BE635E1" w:rsidR="00C36DE8" w:rsidRPr="00783ABB" w:rsidRDefault="000E54FD" w:rsidP="00C36DE8">
      <w:pPr>
        <w:rPr>
          <w:rFonts w:eastAsiaTheme="majorEastAsia" w:cs="Arial"/>
          <w:b/>
          <w:bCs/>
          <w:color w:val="365F91" w:themeColor="accent1" w:themeShade="BF"/>
          <w:sz w:val="22"/>
        </w:rPr>
      </w:pPr>
      <w:r w:rsidRPr="00783ABB">
        <w:rPr>
          <w:rFonts w:eastAsiaTheme="majorEastAsia" w:cs="Arial"/>
          <w:b/>
          <w:bCs/>
          <w:color w:val="365F91" w:themeColor="accent1" w:themeShade="BF"/>
          <w:sz w:val="22"/>
        </w:rPr>
        <w:t>Pruebas de restauración de las copias de respaldo.</w:t>
      </w:r>
    </w:p>
    <w:p w14:paraId="74AC6B05" w14:textId="4F0A29AC" w:rsidR="000E54FD" w:rsidRPr="00783ABB" w:rsidRDefault="000E54FD" w:rsidP="0F4973AC">
      <w:pPr>
        <w:rPr>
          <w:rFonts w:cs="Arial"/>
          <w:sz w:val="22"/>
        </w:rPr>
      </w:pPr>
      <w:r w:rsidRPr="0F4973AC">
        <w:rPr>
          <w:rFonts w:cs="Arial"/>
          <w:sz w:val="22"/>
        </w:rPr>
        <w:t xml:space="preserve">La ejecución de las pruebas de restauración de las copias de respaldo debe asegurar la recuperación de copias de datos, y garantizar la integridad de los datos que contienen. </w:t>
      </w:r>
    </w:p>
    <w:p w14:paraId="7A3F4A89" w14:textId="53ED8BEB" w:rsidR="000E54FD" w:rsidRPr="00783ABB" w:rsidRDefault="4D8B42E7" w:rsidP="0F4973AC">
      <w:pPr>
        <w:rPr>
          <w:rFonts w:cs="Arial"/>
          <w:sz w:val="22"/>
        </w:rPr>
      </w:pPr>
      <w:r w:rsidRPr="0F4973AC">
        <w:rPr>
          <w:rFonts w:cs="Arial"/>
          <w:sz w:val="22"/>
        </w:rPr>
        <w:t xml:space="preserve">Se deben realizar pruebas de respaldo programadas trimestralmente y se restaura una copia de seguridad aleatoriamente de las aplicaciones Core de la Entidad para verificar </w:t>
      </w:r>
      <w:r w:rsidR="5B1C45E9" w:rsidRPr="0F4973AC">
        <w:rPr>
          <w:rFonts w:cs="Arial"/>
          <w:sz w:val="22"/>
        </w:rPr>
        <w:t>la</w:t>
      </w:r>
      <w:r w:rsidRPr="0F4973AC">
        <w:rPr>
          <w:rFonts w:cs="Arial"/>
          <w:sz w:val="22"/>
        </w:rPr>
        <w:t xml:space="preserve"> integridad y disponibilidad de la información, esta tarea deja un registro en la herramienta de gestión de</w:t>
      </w:r>
      <w:r w:rsidR="37B28733" w:rsidRPr="0F4973AC">
        <w:rPr>
          <w:rFonts w:cs="Arial"/>
          <w:sz w:val="22"/>
        </w:rPr>
        <w:t xml:space="preserve"> Tecnología de la Información</w:t>
      </w:r>
      <w:r w:rsidRPr="0F4973AC">
        <w:rPr>
          <w:rFonts w:cs="Arial"/>
          <w:sz w:val="22"/>
        </w:rPr>
        <w:t xml:space="preserve"> </w:t>
      </w:r>
      <w:r w:rsidR="009B4EBA" w:rsidRPr="0F4973AC">
        <w:rPr>
          <w:rFonts w:cs="Arial"/>
          <w:sz w:val="22"/>
        </w:rPr>
        <w:t>(</w:t>
      </w:r>
      <w:r w:rsidRPr="0F4973AC">
        <w:rPr>
          <w:rFonts w:cs="Arial"/>
          <w:sz w:val="22"/>
        </w:rPr>
        <w:t>TI</w:t>
      </w:r>
      <w:r w:rsidR="009B4EBA" w:rsidRPr="0F4973AC">
        <w:rPr>
          <w:rFonts w:cs="Arial"/>
          <w:sz w:val="22"/>
        </w:rPr>
        <w:t>)</w:t>
      </w:r>
    </w:p>
    <w:p w14:paraId="27A92F06" w14:textId="77777777" w:rsidR="00161DC8" w:rsidRPr="00783ABB" w:rsidRDefault="00161DC8">
      <w:pPr>
        <w:spacing w:before="0" w:after="200" w:line="276" w:lineRule="auto"/>
        <w:rPr>
          <w:rFonts w:eastAsiaTheme="majorEastAsia" w:cs="Arial"/>
          <w:b/>
          <w:bCs/>
          <w:color w:val="365F91" w:themeColor="accent1" w:themeShade="BF"/>
          <w:sz w:val="22"/>
        </w:rPr>
      </w:pPr>
      <w:bookmarkStart w:id="11" w:name="_Toc119415987"/>
      <w:bookmarkStart w:id="12" w:name="_Toc119489727"/>
      <w:r w:rsidRPr="00783ABB">
        <w:rPr>
          <w:rFonts w:cs="Arial"/>
          <w:sz w:val="22"/>
        </w:rPr>
        <w:br w:type="page"/>
      </w:r>
    </w:p>
    <w:p w14:paraId="6C0979A6" w14:textId="4148F9EF" w:rsidR="00BD22A2" w:rsidRPr="00783ABB" w:rsidRDefault="00BD22A2" w:rsidP="003006E5">
      <w:pPr>
        <w:pStyle w:val="Ttulo1"/>
        <w:rPr>
          <w:rFonts w:cs="Arial"/>
          <w:sz w:val="22"/>
          <w:szCs w:val="22"/>
        </w:rPr>
      </w:pPr>
      <w:bookmarkStart w:id="13" w:name="_Toc122430112"/>
      <w:r w:rsidRPr="00783ABB">
        <w:rPr>
          <w:rFonts w:cs="Arial"/>
          <w:sz w:val="22"/>
          <w:szCs w:val="22"/>
        </w:rPr>
        <w:lastRenderedPageBreak/>
        <w:t>Definiciones</w:t>
      </w:r>
      <w:bookmarkEnd w:id="11"/>
      <w:bookmarkEnd w:id="12"/>
      <w:bookmarkEnd w:id="13"/>
    </w:p>
    <w:p w14:paraId="27A19850" w14:textId="56C94093" w:rsidR="003006E5" w:rsidRPr="00783ABB" w:rsidRDefault="00BD22A2" w:rsidP="00FB20A4">
      <w:pPr>
        <w:pStyle w:val="Prrafodelista"/>
        <w:numPr>
          <w:ilvl w:val="0"/>
          <w:numId w:val="27"/>
        </w:numPr>
        <w:spacing w:line="360" w:lineRule="auto"/>
        <w:ind w:left="714" w:hanging="357"/>
        <w:rPr>
          <w:rFonts w:cs="Arial"/>
          <w:sz w:val="22"/>
        </w:rPr>
      </w:pPr>
      <w:r w:rsidRPr="00783ABB">
        <w:rPr>
          <w:rFonts w:cs="Arial"/>
          <w:b/>
          <w:bCs/>
          <w:sz w:val="22"/>
        </w:rPr>
        <w:t xml:space="preserve">Activo de información: </w:t>
      </w:r>
      <w:r w:rsidRPr="00783ABB">
        <w:rPr>
          <w:rFonts w:cs="Arial"/>
          <w:sz w:val="22"/>
        </w:rPr>
        <w:t>Cualquier componente (humano, tecnológico, software, documental o de infraestructura) que soporta uno o más procesos de negocios de la Entidad y, en consecuencia, debe ser protegido.</w:t>
      </w:r>
    </w:p>
    <w:p w14:paraId="0BBD06B5" w14:textId="40C8C268" w:rsidR="00BD22A2" w:rsidRPr="00783ABB" w:rsidRDefault="6BB98D5B" w:rsidP="0060072A">
      <w:pPr>
        <w:pStyle w:val="Prrafodelista"/>
        <w:numPr>
          <w:ilvl w:val="0"/>
          <w:numId w:val="27"/>
        </w:numPr>
        <w:spacing w:line="360" w:lineRule="auto"/>
        <w:ind w:left="714" w:hanging="357"/>
        <w:rPr>
          <w:rFonts w:cs="Arial"/>
          <w:sz w:val="22"/>
        </w:rPr>
      </w:pPr>
      <w:r w:rsidRPr="00783ABB">
        <w:rPr>
          <w:rFonts w:cs="Arial"/>
          <w:b/>
          <w:bCs/>
          <w:sz w:val="22"/>
        </w:rPr>
        <w:t xml:space="preserve">Centros de cableado: </w:t>
      </w:r>
      <w:r w:rsidR="18F790A2" w:rsidRPr="00783ABB">
        <w:rPr>
          <w:rFonts w:cs="Arial"/>
          <w:sz w:val="22"/>
        </w:rPr>
        <w:t>S</w:t>
      </w:r>
      <w:r w:rsidRPr="00783ABB">
        <w:rPr>
          <w:rFonts w:cs="Arial"/>
          <w:sz w:val="22"/>
        </w:rPr>
        <w:t xml:space="preserve">on habitaciones donde se deberán instalar los dispositivos de comunicación y la mayoría de los cables. </w:t>
      </w:r>
    </w:p>
    <w:p w14:paraId="6DB710E3" w14:textId="5467C822" w:rsidR="00BD22A2" w:rsidRPr="00783ABB" w:rsidRDefault="6BB98D5B" w:rsidP="0060072A">
      <w:pPr>
        <w:pStyle w:val="Prrafodelista"/>
        <w:numPr>
          <w:ilvl w:val="0"/>
          <w:numId w:val="27"/>
        </w:numPr>
        <w:spacing w:line="360" w:lineRule="auto"/>
        <w:ind w:left="714" w:hanging="357"/>
        <w:rPr>
          <w:rFonts w:cs="Arial"/>
          <w:sz w:val="22"/>
        </w:rPr>
      </w:pPr>
      <w:r w:rsidRPr="00783ABB">
        <w:rPr>
          <w:rFonts w:cs="Arial"/>
          <w:b/>
          <w:bCs/>
          <w:sz w:val="22"/>
        </w:rPr>
        <w:t xml:space="preserve">Centro de cómputo: </w:t>
      </w:r>
      <w:r w:rsidR="18F790A2" w:rsidRPr="00783ABB">
        <w:rPr>
          <w:rFonts w:cs="Arial"/>
          <w:sz w:val="22"/>
        </w:rPr>
        <w:t>Z</w:t>
      </w:r>
      <w:r w:rsidRPr="00783ABB">
        <w:rPr>
          <w:rFonts w:cs="Arial"/>
          <w:sz w:val="22"/>
        </w:rPr>
        <w:t xml:space="preserve">ona específica para el almacenamiento de múltiples computadores para un fin específico, los cuales se encuentran conectados entre sí a través de una red de datos. </w:t>
      </w:r>
    </w:p>
    <w:p w14:paraId="230FCB14" w14:textId="04AC7764" w:rsidR="00BD22A2" w:rsidRPr="00783ABB" w:rsidRDefault="00BD22A2" w:rsidP="0060072A">
      <w:pPr>
        <w:pStyle w:val="Prrafodelista"/>
        <w:numPr>
          <w:ilvl w:val="0"/>
          <w:numId w:val="27"/>
        </w:numPr>
        <w:spacing w:line="360" w:lineRule="auto"/>
        <w:ind w:left="714" w:hanging="357"/>
        <w:rPr>
          <w:rFonts w:cs="Arial"/>
          <w:sz w:val="22"/>
        </w:rPr>
      </w:pPr>
      <w:r w:rsidRPr="00783ABB">
        <w:rPr>
          <w:rFonts w:cs="Arial"/>
          <w:b/>
          <w:bCs/>
          <w:sz w:val="22"/>
        </w:rPr>
        <w:t xml:space="preserve">Confidencialidad: </w:t>
      </w:r>
      <w:r w:rsidR="004A11F0" w:rsidRPr="00783ABB">
        <w:rPr>
          <w:rFonts w:cs="Arial"/>
          <w:sz w:val="22"/>
        </w:rPr>
        <w:t>E</w:t>
      </w:r>
      <w:r w:rsidRPr="00783ABB">
        <w:rPr>
          <w:rFonts w:cs="Arial"/>
          <w:sz w:val="22"/>
        </w:rPr>
        <w:t>s la garantía de que la información no está disponible o divulgada a personas, entidades o procesos no autorizados.</w:t>
      </w:r>
    </w:p>
    <w:p w14:paraId="6CA7B400" w14:textId="78106C5C" w:rsidR="00BD22A2" w:rsidRPr="00783ABB" w:rsidRDefault="00BD22A2" w:rsidP="0060072A">
      <w:pPr>
        <w:pStyle w:val="Prrafodelista"/>
        <w:numPr>
          <w:ilvl w:val="0"/>
          <w:numId w:val="27"/>
        </w:numPr>
        <w:spacing w:line="360" w:lineRule="auto"/>
        <w:ind w:left="714" w:hanging="357"/>
        <w:rPr>
          <w:rFonts w:cs="Arial"/>
          <w:b/>
          <w:bCs/>
          <w:sz w:val="22"/>
        </w:rPr>
      </w:pPr>
      <w:r w:rsidRPr="00783ABB">
        <w:rPr>
          <w:rFonts w:cs="Arial"/>
          <w:b/>
          <w:bCs/>
          <w:sz w:val="22"/>
        </w:rPr>
        <w:t xml:space="preserve">Disponibilidad: </w:t>
      </w:r>
      <w:r w:rsidR="004A11F0" w:rsidRPr="00783ABB">
        <w:rPr>
          <w:rFonts w:cs="Arial"/>
          <w:sz w:val="22"/>
        </w:rPr>
        <w:t>E</w:t>
      </w:r>
      <w:r w:rsidRPr="00783ABB">
        <w:rPr>
          <w:rFonts w:cs="Arial"/>
          <w:sz w:val="22"/>
        </w:rPr>
        <w:t>s la garantía de que los usuarios autorizados tienen acceso a la información y a los activos asociados cuando lo requieren.</w:t>
      </w:r>
      <w:r w:rsidRPr="00783ABB">
        <w:rPr>
          <w:rFonts w:cs="Arial"/>
          <w:b/>
          <w:bCs/>
          <w:sz w:val="22"/>
        </w:rPr>
        <w:t xml:space="preserve"> </w:t>
      </w:r>
    </w:p>
    <w:p w14:paraId="78B14AE0" w14:textId="2B6887A0" w:rsidR="00BD22A2" w:rsidRPr="00783ABB" w:rsidRDefault="00BD22A2" w:rsidP="0060072A">
      <w:pPr>
        <w:pStyle w:val="Prrafodelista"/>
        <w:numPr>
          <w:ilvl w:val="0"/>
          <w:numId w:val="27"/>
        </w:numPr>
        <w:spacing w:line="360" w:lineRule="auto"/>
        <w:ind w:left="714" w:hanging="357"/>
        <w:rPr>
          <w:rFonts w:cs="Arial"/>
          <w:sz w:val="22"/>
        </w:rPr>
      </w:pPr>
      <w:r w:rsidRPr="00783ABB">
        <w:rPr>
          <w:rFonts w:cs="Arial"/>
          <w:b/>
          <w:bCs/>
          <w:sz w:val="22"/>
        </w:rPr>
        <w:t xml:space="preserve">Equipo de cómputo: </w:t>
      </w:r>
      <w:r w:rsidR="004A11F0" w:rsidRPr="00783ABB">
        <w:rPr>
          <w:rFonts w:cs="Arial"/>
          <w:sz w:val="22"/>
        </w:rPr>
        <w:t>D</w:t>
      </w:r>
      <w:r w:rsidRPr="00783ABB">
        <w:rPr>
          <w:rFonts w:cs="Arial"/>
          <w:sz w:val="22"/>
        </w:rPr>
        <w:t xml:space="preserve">ispositivo electrónico capaz de recibir un conjunto de instrucciones y ejecutarlas realizando cálculos sobre los datos numéricos, o bien compilando y correlacionando otros tipos de información. </w:t>
      </w:r>
    </w:p>
    <w:p w14:paraId="44925C59" w14:textId="397B2407" w:rsidR="00BD22A2" w:rsidRPr="00783ABB" w:rsidRDefault="00BD22A2" w:rsidP="0060072A">
      <w:pPr>
        <w:pStyle w:val="Prrafodelista"/>
        <w:numPr>
          <w:ilvl w:val="0"/>
          <w:numId w:val="27"/>
        </w:numPr>
        <w:spacing w:line="360" w:lineRule="auto"/>
        <w:ind w:left="714" w:hanging="357"/>
        <w:rPr>
          <w:rFonts w:cs="Arial"/>
          <w:sz w:val="22"/>
        </w:rPr>
      </w:pPr>
      <w:r w:rsidRPr="00783ABB">
        <w:rPr>
          <w:rFonts w:cs="Arial"/>
          <w:b/>
          <w:bCs/>
          <w:sz w:val="22"/>
        </w:rPr>
        <w:t xml:space="preserve">Integridad: </w:t>
      </w:r>
      <w:r w:rsidR="004A11F0" w:rsidRPr="00783ABB">
        <w:rPr>
          <w:rFonts w:cs="Arial"/>
          <w:sz w:val="22"/>
        </w:rPr>
        <w:t>E</w:t>
      </w:r>
      <w:r w:rsidRPr="00783ABB">
        <w:rPr>
          <w:rFonts w:cs="Arial"/>
          <w:sz w:val="22"/>
        </w:rPr>
        <w:t xml:space="preserve">s la protección de la exactitud y estado completo de los activos. </w:t>
      </w:r>
    </w:p>
    <w:p w14:paraId="3DEDAE9B" w14:textId="10183DDD" w:rsidR="00BD22A2" w:rsidRPr="00783ABB" w:rsidRDefault="00BD22A2" w:rsidP="0060072A">
      <w:pPr>
        <w:pStyle w:val="Prrafodelista"/>
        <w:numPr>
          <w:ilvl w:val="0"/>
          <w:numId w:val="27"/>
        </w:numPr>
        <w:spacing w:line="360" w:lineRule="auto"/>
        <w:ind w:left="714" w:hanging="357"/>
        <w:rPr>
          <w:rFonts w:cs="Arial"/>
          <w:sz w:val="22"/>
        </w:rPr>
      </w:pPr>
      <w:r w:rsidRPr="00783ABB">
        <w:rPr>
          <w:rFonts w:cs="Arial"/>
          <w:b/>
          <w:bCs/>
          <w:sz w:val="22"/>
        </w:rPr>
        <w:t xml:space="preserve">Propietario de la información: </w:t>
      </w:r>
      <w:r w:rsidR="004A11F0" w:rsidRPr="00783ABB">
        <w:rPr>
          <w:rFonts w:cs="Arial"/>
          <w:sz w:val="22"/>
        </w:rPr>
        <w:t>E</w:t>
      </w:r>
      <w:r w:rsidRPr="00783ABB">
        <w:rPr>
          <w:rFonts w:cs="Arial"/>
          <w:sz w:val="22"/>
        </w:rPr>
        <w:t xml:space="preserve">s la unidad organizacional o proceso donde se crean los activos de información. </w:t>
      </w:r>
    </w:p>
    <w:p w14:paraId="625035D7" w14:textId="4B639A2B" w:rsidR="00BD22A2" w:rsidRPr="00783ABB" w:rsidRDefault="00BD22A2" w:rsidP="0060072A">
      <w:pPr>
        <w:pStyle w:val="Prrafodelista"/>
        <w:numPr>
          <w:ilvl w:val="0"/>
          <w:numId w:val="27"/>
        </w:numPr>
        <w:spacing w:line="360" w:lineRule="auto"/>
        <w:ind w:left="714" w:hanging="357"/>
        <w:rPr>
          <w:rFonts w:cs="Arial"/>
          <w:sz w:val="22"/>
        </w:rPr>
      </w:pPr>
      <w:r w:rsidRPr="00783ABB">
        <w:rPr>
          <w:rFonts w:cs="Arial"/>
          <w:b/>
          <w:bCs/>
          <w:sz w:val="22"/>
        </w:rPr>
        <w:lastRenderedPageBreak/>
        <w:t xml:space="preserve">Recursos tecnológicos: </w:t>
      </w:r>
      <w:r w:rsidR="00196A32" w:rsidRPr="00783ABB">
        <w:rPr>
          <w:rFonts w:cs="Arial"/>
          <w:sz w:val="22"/>
        </w:rPr>
        <w:t>S</w:t>
      </w:r>
      <w:r w:rsidRPr="00783ABB">
        <w:rPr>
          <w:rFonts w:cs="Arial"/>
          <w:sz w:val="22"/>
        </w:rPr>
        <w:t>on aquellos componentes de hardware y software tales como: servidores (de</w:t>
      </w:r>
      <w:r w:rsidR="00196A32" w:rsidRPr="00783ABB">
        <w:rPr>
          <w:rFonts w:cs="Arial"/>
          <w:sz w:val="22"/>
        </w:rPr>
        <w:t xml:space="preserve"> </w:t>
      </w:r>
      <w:r w:rsidRPr="00783ABB">
        <w:rPr>
          <w:rFonts w:cs="Arial"/>
          <w:sz w:val="22"/>
        </w:rPr>
        <w:t xml:space="preserve">aplicaciones y de servicios de red), estaciones de trabajo, equipos portátiles, dispositivos de comunicaciones y de seguridad, servicios de red de datos y bases de datos, entre otros, los cuales tienen como finalidad apoyar las tareas administrativas necesarias para el buen funcionamiento y la optimización del trabajo al interior de la Superintendencia Nacional de Salud. </w:t>
      </w:r>
    </w:p>
    <w:p w14:paraId="3A2E6886" w14:textId="28DDCF6B" w:rsidR="00BD22A2" w:rsidRPr="00783ABB" w:rsidRDefault="00BD22A2" w:rsidP="0060072A">
      <w:pPr>
        <w:pStyle w:val="Prrafodelista"/>
        <w:numPr>
          <w:ilvl w:val="0"/>
          <w:numId w:val="27"/>
        </w:numPr>
        <w:spacing w:line="360" w:lineRule="auto"/>
        <w:ind w:left="714" w:hanging="357"/>
        <w:rPr>
          <w:rFonts w:cs="Arial"/>
          <w:sz w:val="22"/>
        </w:rPr>
      </w:pPr>
      <w:r w:rsidRPr="00783ABB">
        <w:rPr>
          <w:rFonts w:cs="Arial"/>
          <w:b/>
          <w:bCs/>
          <w:sz w:val="22"/>
        </w:rPr>
        <w:t xml:space="preserve">Responsable por el activo de información: </w:t>
      </w:r>
      <w:r w:rsidR="00196A32" w:rsidRPr="00783ABB">
        <w:rPr>
          <w:rFonts w:cs="Arial"/>
          <w:sz w:val="22"/>
        </w:rPr>
        <w:t>P</w:t>
      </w:r>
      <w:r w:rsidRPr="00783ABB">
        <w:rPr>
          <w:rFonts w:cs="Arial"/>
          <w:sz w:val="22"/>
        </w:rPr>
        <w:t xml:space="preserve">ersona o grupo de personas, designadas por los propietarios, encargados de velar por la confidencialidad, la integridad y disponibilidad de los activos de información y decidir la forma de usar, identificar, clasificar y proteger dichos activos a su cargo. </w:t>
      </w:r>
    </w:p>
    <w:p w14:paraId="216CBA58" w14:textId="643553F2" w:rsidR="00BD22A2" w:rsidRPr="00783ABB" w:rsidRDefault="00BD22A2" w:rsidP="0060072A">
      <w:pPr>
        <w:pStyle w:val="Prrafodelista"/>
        <w:numPr>
          <w:ilvl w:val="0"/>
          <w:numId w:val="27"/>
        </w:numPr>
        <w:spacing w:line="360" w:lineRule="auto"/>
        <w:ind w:left="714" w:hanging="357"/>
        <w:rPr>
          <w:rFonts w:cs="Arial"/>
          <w:b/>
          <w:bCs/>
          <w:sz w:val="22"/>
        </w:rPr>
      </w:pPr>
      <w:r w:rsidRPr="00783ABB">
        <w:rPr>
          <w:rFonts w:cs="Arial"/>
          <w:b/>
          <w:bCs/>
          <w:sz w:val="22"/>
        </w:rPr>
        <w:t xml:space="preserve">SSI: </w:t>
      </w:r>
      <w:r w:rsidRPr="00783ABB">
        <w:rPr>
          <w:rFonts w:cs="Arial"/>
          <w:sz w:val="22"/>
        </w:rPr>
        <w:t>Subsistema de Seguridad de la Información</w:t>
      </w:r>
      <w:r w:rsidRPr="00783ABB">
        <w:rPr>
          <w:rFonts w:cs="Arial"/>
          <w:b/>
          <w:bCs/>
          <w:sz w:val="22"/>
        </w:rPr>
        <w:t xml:space="preserve">. </w:t>
      </w:r>
    </w:p>
    <w:p w14:paraId="091E760D" w14:textId="6E68AC49" w:rsidR="00857EDA" w:rsidRDefault="00BD22A2" w:rsidP="00857EDA">
      <w:pPr>
        <w:pStyle w:val="Prrafodelista"/>
        <w:numPr>
          <w:ilvl w:val="0"/>
          <w:numId w:val="27"/>
        </w:numPr>
        <w:spacing w:line="360" w:lineRule="auto"/>
        <w:ind w:left="714" w:hanging="357"/>
        <w:rPr>
          <w:rFonts w:cs="Arial"/>
          <w:sz w:val="22"/>
        </w:rPr>
      </w:pPr>
      <w:r w:rsidRPr="00783ABB">
        <w:rPr>
          <w:rFonts w:cs="Arial"/>
          <w:b/>
          <w:bCs/>
          <w:sz w:val="22"/>
        </w:rPr>
        <w:t>Sistema de información:</w:t>
      </w:r>
      <w:r w:rsidRPr="00783ABB">
        <w:rPr>
          <w:rFonts w:cs="Arial"/>
          <w:sz w:val="22"/>
        </w:rPr>
        <w:t xml:space="preserve"> </w:t>
      </w:r>
      <w:r w:rsidR="00196A32" w:rsidRPr="00783ABB">
        <w:rPr>
          <w:rFonts w:cs="Arial"/>
          <w:sz w:val="22"/>
        </w:rPr>
        <w:t>C</w:t>
      </w:r>
      <w:r w:rsidRPr="00783ABB">
        <w:rPr>
          <w:rFonts w:cs="Arial"/>
          <w:sz w:val="22"/>
        </w:rPr>
        <w:t xml:space="preserve">onjunto organizado de datos, operaciones y transacciones que interactúan para el almacenamiento y procesamiento de la información que, a su vez, requiere la interacción de uno o más activos de información para efectuar sus tareas. Un sistema de información es todo componente de software ya sea de origen interno, es decir desarrollado por la Superintendencia Nacional de Salud o de origen externo ya sea adquirido por la entidad como un producto estándar de mercado o desarrollado para las necesidades de ésta. </w:t>
      </w:r>
    </w:p>
    <w:tbl>
      <w:tblPr>
        <w:tblStyle w:val="Tablaconcuadrcula1"/>
        <w:tblW w:w="5000" w:type="pct"/>
        <w:tblLook w:val="04A0" w:firstRow="1" w:lastRow="0" w:firstColumn="1" w:lastColumn="0" w:noHBand="0" w:noVBand="1"/>
      </w:tblPr>
      <w:tblGrid>
        <w:gridCol w:w="1412"/>
        <w:gridCol w:w="1418"/>
        <w:gridCol w:w="1239"/>
        <w:gridCol w:w="1727"/>
        <w:gridCol w:w="1123"/>
        <w:gridCol w:w="1909"/>
      </w:tblGrid>
      <w:tr w:rsidR="00D1112E" w:rsidRPr="00D1112E" w14:paraId="3C5B54E7" w14:textId="77777777" w:rsidTr="000D4A31">
        <w:trPr>
          <w:trHeight w:val="43"/>
        </w:trPr>
        <w:tc>
          <w:tcPr>
            <w:tcW w:w="5000" w:type="pct"/>
            <w:gridSpan w:val="6"/>
            <w:shd w:val="clear" w:color="auto" w:fill="33CCCC"/>
            <w:vAlign w:val="center"/>
          </w:tcPr>
          <w:p w14:paraId="0BC269A3" w14:textId="77777777" w:rsidR="00D1112E" w:rsidRPr="00D1112E" w:rsidRDefault="00D1112E" w:rsidP="00D1112E">
            <w:pPr>
              <w:spacing w:before="0" w:after="0" w:line="278" w:lineRule="auto"/>
              <w:jc w:val="center"/>
              <w:rPr>
                <w:rFonts w:eastAsia="Aptos" w:cs="Arial"/>
                <w:b/>
                <w:bCs/>
                <w:sz w:val="18"/>
                <w:szCs w:val="18"/>
              </w:rPr>
            </w:pPr>
            <w:r w:rsidRPr="00D1112E">
              <w:rPr>
                <w:rFonts w:eastAsia="Aptos" w:cs="Arial"/>
                <w:b/>
                <w:bCs/>
                <w:sz w:val="18"/>
                <w:szCs w:val="18"/>
              </w:rPr>
              <w:t>Control de cambios</w:t>
            </w:r>
          </w:p>
        </w:tc>
      </w:tr>
      <w:tr w:rsidR="00D1112E" w:rsidRPr="00D1112E" w14:paraId="080D331D" w14:textId="77777777" w:rsidTr="000D4A31">
        <w:trPr>
          <w:trHeight w:val="65"/>
        </w:trPr>
        <w:tc>
          <w:tcPr>
            <w:tcW w:w="800" w:type="pct"/>
            <w:shd w:val="clear" w:color="auto" w:fill="33CCCC"/>
            <w:vAlign w:val="center"/>
          </w:tcPr>
          <w:p w14:paraId="16D4EEB9" w14:textId="77777777" w:rsidR="00D1112E" w:rsidRPr="00D1112E" w:rsidRDefault="00D1112E" w:rsidP="00D1112E">
            <w:pPr>
              <w:spacing w:before="0" w:after="0" w:line="278" w:lineRule="auto"/>
              <w:rPr>
                <w:rFonts w:eastAsia="Aptos" w:cs="Arial"/>
                <w:b/>
                <w:bCs/>
                <w:sz w:val="18"/>
                <w:szCs w:val="18"/>
              </w:rPr>
            </w:pPr>
            <w:r w:rsidRPr="00D1112E">
              <w:rPr>
                <w:rFonts w:eastAsia="Aptos" w:cs="Arial"/>
                <w:b/>
                <w:bCs/>
                <w:sz w:val="18"/>
                <w:szCs w:val="18"/>
              </w:rPr>
              <w:t>Versión</w:t>
            </w:r>
          </w:p>
        </w:tc>
        <w:tc>
          <w:tcPr>
            <w:tcW w:w="803" w:type="pct"/>
            <w:shd w:val="clear" w:color="auto" w:fill="33CCCC"/>
            <w:vAlign w:val="center"/>
          </w:tcPr>
          <w:p w14:paraId="01D6E9A8" w14:textId="77777777" w:rsidR="00D1112E" w:rsidRPr="00D1112E" w:rsidRDefault="00D1112E" w:rsidP="00D1112E">
            <w:pPr>
              <w:spacing w:before="0" w:after="0" w:line="278" w:lineRule="auto"/>
              <w:rPr>
                <w:rFonts w:eastAsia="Aptos" w:cs="Arial"/>
                <w:b/>
                <w:bCs/>
                <w:sz w:val="18"/>
                <w:szCs w:val="18"/>
              </w:rPr>
            </w:pPr>
            <w:r w:rsidRPr="00D1112E">
              <w:rPr>
                <w:rFonts w:eastAsia="Aptos" w:cs="Arial"/>
                <w:b/>
                <w:bCs/>
                <w:sz w:val="18"/>
                <w:szCs w:val="18"/>
              </w:rPr>
              <w:t>Fecha</w:t>
            </w:r>
          </w:p>
        </w:tc>
        <w:tc>
          <w:tcPr>
            <w:tcW w:w="3397" w:type="pct"/>
            <w:gridSpan w:val="4"/>
            <w:shd w:val="clear" w:color="auto" w:fill="33CCCC"/>
            <w:vAlign w:val="center"/>
          </w:tcPr>
          <w:p w14:paraId="2CCE7938" w14:textId="77777777" w:rsidR="00D1112E" w:rsidRPr="00D1112E" w:rsidRDefault="00D1112E" w:rsidP="00D1112E">
            <w:pPr>
              <w:spacing w:before="0" w:after="0" w:line="278" w:lineRule="auto"/>
              <w:rPr>
                <w:rFonts w:eastAsia="Aptos" w:cs="Arial"/>
                <w:b/>
                <w:bCs/>
                <w:sz w:val="18"/>
                <w:szCs w:val="18"/>
              </w:rPr>
            </w:pPr>
            <w:r w:rsidRPr="00D1112E">
              <w:rPr>
                <w:rFonts w:eastAsia="Aptos" w:cs="Arial"/>
                <w:b/>
                <w:bCs/>
                <w:sz w:val="18"/>
                <w:szCs w:val="18"/>
              </w:rPr>
              <w:t>Descripción de los cambios</w:t>
            </w:r>
          </w:p>
        </w:tc>
      </w:tr>
      <w:tr w:rsidR="00D1112E" w:rsidRPr="00D1112E" w14:paraId="14FDC3E8" w14:textId="77777777" w:rsidTr="000D4A31">
        <w:trPr>
          <w:trHeight w:val="313"/>
        </w:trPr>
        <w:tc>
          <w:tcPr>
            <w:tcW w:w="800" w:type="pct"/>
            <w:vAlign w:val="center"/>
          </w:tcPr>
          <w:p w14:paraId="7D6E9AE0" w14:textId="77777777" w:rsidR="00D1112E" w:rsidRPr="00D1112E" w:rsidRDefault="00D1112E" w:rsidP="00D1112E">
            <w:pPr>
              <w:spacing w:before="0" w:after="0" w:line="278" w:lineRule="auto"/>
              <w:rPr>
                <w:rFonts w:eastAsia="Aptos" w:cs="Arial"/>
                <w:sz w:val="18"/>
                <w:szCs w:val="18"/>
              </w:rPr>
            </w:pPr>
            <w:r w:rsidRPr="00D1112E">
              <w:rPr>
                <w:rFonts w:eastAsia="Aptos" w:cs="Arial"/>
                <w:sz w:val="18"/>
                <w:szCs w:val="18"/>
              </w:rPr>
              <w:t xml:space="preserve">1 </w:t>
            </w:r>
          </w:p>
        </w:tc>
        <w:tc>
          <w:tcPr>
            <w:tcW w:w="803" w:type="pct"/>
            <w:vAlign w:val="center"/>
          </w:tcPr>
          <w:p w14:paraId="17387E2F" w14:textId="77777777" w:rsidR="00D1112E" w:rsidRPr="00D1112E" w:rsidRDefault="00D1112E" w:rsidP="00D1112E">
            <w:pPr>
              <w:spacing w:before="0" w:after="0" w:line="278" w:lineRule="auto"/>
              <w:rPr>
                <w:rFonts w:ascii="Aptos" w:eastAsia="Aptos" w:hAnsi="Aptos" w:cs="Arial"/>
              </w:rPr>
            </w:pPr>
            <w:r w:rsidRPr="00D1112E">
              <w:rPr>
                <w:rFonts w:eastAsia="Aptos" w:cs="Arial"/>
                <w:sz w:val="18"/>
                <w:szCs w:val="18"/>
              </w:rPr>
              <w:t>31/03/2026</w:t>
            </w:r>
          </w:p>
        </w:tc>
        <w:tc>
          <w:tcPr>
            <w:tcW w:w="3397" w:type="pct"/>
            <w:gridSpan w:val="4"/>
            <w:vAlign w:val="center"/>
          </w:tcPr>
          <w:p w14:paraId="6D4D9FD2" w14:textId="77777777" w:rsidR="00D1112E" w:rsidRPr="00D1112E" w:rsidRDefault="00D1112E" w:rsidP="00D1112E">
            <w:pPr>
              <w:spacing w:before="0" w:after="0" w:line="278" w:lineRule="auto"/>
              <w:rPr>
                <w:rFonts w:eastAsia="Arial" w:cs="Arial"/>
                <w:sz w:val="18"/>
                <w:szCs w:val="18"/>
              </w:rPr>
            </w:pPr>
            <w:r w:rsidRPr="00D1112E">
              <w:rPr>
                <w:rFonts w:eastAsia="Apto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D1112E">
              <w:rPr>
                <w:rFonts w:eastAsia="Arial" w:cs="Arial"/>
                <w:sz w:val="18"/>
                <w:szCs w:val="18"/>
              </w:rPr>
              <w:t>e suprime la codificación de los formatos y otros documentos enunciados conservando únicamente el nombre.</w:t>
            </w:r>
          </w:p>
          <w:p w14:paraId="55F937D2" w14:textId="77777777" w:rsidR="00D1112E" w:rsidRPr="00D1112E" w:rsidRDefault="00D1112E" w:rsidP="00D1112E">
            <w:pPr>
              <w:spacing w:before="0" w:after="0" w:line="278" w:lineRule="auto"/>
              <w:rPr>
                <w:rFonts w:eastAsia="Aptos" w:cs="Arial"/>
                <w:sz w:val="18"/>
                <w:szCs w:val="18"/>
              </w:rPr>
            </w:pPr>
          </w:p>
          <w:p w14:paraId="54DF48EE" w14:textId="77777777" w:rsidR="00D1112E" w:rsidRPr="00D1112E" w:rsidRDefault="00D1112E" w:rsidP="00D1112E">
            <w:pPr>
              <w:spacing w:before="0" w:after="0" w:line="278" w:lineRule="auto"/>
              <w:rPr>
                <w:rFonts w:eastAsia="Aptos" w:cs="Arial"/>
                <w:sz w:val="18"/>
                <w:szCs w:val="18"/>
              </w:rPr>
            </w:pPr>
            <w:r w:rsidRPr="00D1112E">
              <w:rPr>
                <w:rFonts w:eastAsia="Aptos" w:cs="Arial"/>
                <w:sz w:val="18"/>
                <w:szCs w:val="18"/>
              </w:rPr>
              <w:t>La consulta de la armonización documental en el marco del nuevo mapa de procesos y l</w:t>
            </w:r>
            <w:r w:rsidRPr="00D1112E">
              <w:rPr>
                <w:rFonts w:eastAsia="Arial" w:cs="Arial"/>
                <w:sz w:val="18"/>
                <w:szCs w:val="18"/>
              </w:rPr>
              <w:t xml:space="preserve">as versiones obsoletas de los documentos se </w:t>
            </w:r>
            <w:r w:rsidRPr="00D1112E">
              <w:rPr>
                <w:rFonts w:eastAsia="Arial" w:cs="Arial"/>
                <w:sz w:val="18"/>
                <w:szCs w:val="18"/>
              </w:rPr>
              <w:lastRenderedPageBreak/>
              <w:t>encuentran bajo custodia de la Subdirección de tecnologías de la información de acuerdo con lo solicitado por la Oficina asesora de planeación mediante radicado 20251200200131673.</w:t>
            </w:r>
          </w:p>
        </w:tc>
      </w:tr>
      <w:tr w:rsidR="00D1112E" w:rsidRPr="00D1112E" w14:paraId="63C9F5CB" w14:textId="77777777" w:rsidTr="000D4A31">
        <w:trPr>
          <w:trHeight w:val="43"/>
        </w:trPr>
        <w:tc>
          <w:tcPr>
            <w:tcW w:w="1603" w:type="pct"/>
            <w:gridSpan w:val="2"/>
            <w:shd w:val="clear" w:color="auto" w:fill="33CCCC"/>
            <w:vAlign w:val="center"/>
          </w:tcPr>
          <w:p w14:paraId="66514EE8" w14:textId="77777777" w:rsidR="00D1112E" w:rsidRPr="00D1112E" w:rsidRDefault="00D1112E" w:rsidP="00D1112E">
            <w:pPr>
              <w:spacing w:before="0" w:after="0" w:line="278" w:lineRule="auto"/>
              <w:rPr>
                <w:rFonts w:eastAsia="Aptos" w:cs="Arial"/>
                <w:b/>
                <w:bCs/>
                <w:sz w:val="18"/>
                <w:szCs w:val="18"/>
              </w:rPr>
            </w:pPr>
            <w:r w:rsidRPr="00D1112E">
              <w:rPr>
                <w:rFonts w:eastAsia="Aptos" w:cs="Arial"/>
                <w:b/>
                <w:bCs/>
                <w:sz w:val="18"/>
                <w:szCs w:val="18"/>
              </w:rPr>
              <w:lastRenderedPageBreak/>
              <w:t>Elaboró</w:t>
            </w:r>
          </w:p>
        </w:tc>
        <w:tc>
          <w:tcPr>
            <w:tcW w:w="1680" w:type="pct"/>
            <w:gridSpan w:val="2"/>
            <w:shd w:val="clear" w:color="auto" w:fill="33CCCC"/>
            <w:vAlign w:val="center"/>
          </w:tcPr>
          <w:p w14:paraId="584CF9E3" w14:textId="77777777" w:rsidR="00D1112E" w:rsidRPr="00D1112E" w:rsidRDefault="00D1112E" w:rsidP="00D1112E">
            <w:pPr>
              <w:spacing w:before="0" w:after="0" w:line="278" w:lineRule="auto"/>
              <w:rPr>
                <w:rFonts w:eastAsia="Aptos" w:cs="Arial"/>
                <w:b/>
                <w:bCs/>
                <w:sz w:val="18"/>
                <w:szCs w:val="18"/>
              </w:rPr>
            </w:pPr>
            <w:r w:rsidRPr="00D1112E">
              <w:rPr>
                <w:rFonts w:eastAsia="Aptos" w:cs="Arial"/>
                <w:b/>
                <w:bCs/>
                <w:sz w:val="18"/>
                <w:szCs w:val="18"/>
              </w:rPr>
              <w:t>Revisó</w:t>
            </w:r>
          </w:p>
        </w:tc>
        <w:tc>
          <w:tcPr>
            <w:tcW w:w="1717" w:type="pct"/>
            <w:gridSpan w:val="2"/>
            <w:shd w:val="clear" w:color="auto" w:fill="33CCCC"/>
            <w:vAlign w:val="center"/>
          </w:tcPr>
          <w:p w14:paraId="1C1B70FA" w14:textId="77777777" w:rsidR="00D1112E" w:rsidRPr="00D1112E" w:rsidRDefault="00D1112E" w:rsidP="00D1112E">
            <w:pPr>
              <w:spacing w:before="0" w:after="0" w:line="278" w:lineRule="auto"/>
              <w:rPr>
                <w:rFonts w:eastAsia="Aptos" w:cs="Arial"/>
                <w:b/>
                <w:bCs/>
                <w:sz w:val="18"/>
                <w:szCs w:val="18"/>
              </w:rPr>
            </w:pPr>
            <w:r w:rsidRPr="00D1112E">
              <w:rPr>
                <w:rFonts w:eastAsia="Aptos" w:cs="Arial"/>
                <w:b/>
                <w:bCs/>
                <w:sz w:val="18"/>
                <w:szCs w:val="18"/>
              </w:rPr>
              <w:t>Aprobó</w:t>
            </w:r>
          </w:p>
        </w:tc>
      </w:tr>
      <w:tr w:rsidR="00D1112E" w:rsidRPr="00D1112E" w14:paraId="4155706B" w14:textId="77777777" w:rsidTr="000D4A31">
        <w:trPr>
          <w:trHeight w:val="332"/>
        </w:trPr>
        <w:tc>
          <w:tcPr>
            <w:tcW w:w="800" w:type="pct"/>
            <w:vAlign w:val="center"/>
          </w:tcPr>
          <w:p w14:paraId="55E757D1" w14:textId="77777777" w:rsidR="00D1112E" w:rsidRPr="00D1112E" w:rsidRDefault="00D1112E" w:rsidP="00D1112E">
            <w:pPr>
              <w:spacing w:before="0" w:after="160" w:line="278" w:lineRule="auto"/>
              <w:rPr>
                <w:rFonts w:eastAsia="Aptos" w:cs="Arial"/>
                <w:b/>
                <w:bCs/>
                <w:sz w:val="18"/>
                <w:szCs w:val="18"/>
              </w:rPr>
            </w:pPr>
            <w:r w:rsidRPr="00D1112E">
              <w:rPr>
                <w:rFonts w:eastAsia="Aptos" w:cs="Arial"/>
                <w:b/>
                <w:bCs/>
                <w:sz w:val="18"/>
                <w:szCs w:val="18"/>
              </w:rPr>
              <w:t>Nombre</w:t>
            </w:r>
          </w:p>
        </w:tc>
        <w:tc>
          <w:tcPr>
            <w:tcW w:w="803" w:type="pct"/>
            <w:vMerge w:val="restart"/>
            <w:vAlign w:val="center"/>
          </w:tcPr>
          <w:p w14:paraId="2720DC6C" w14:textId="77777777" w:rsidR="00D1112E" w:rsidRPr="00D1112E" w:rsidRDefault="00D1112E" w:rsidP="00D1112E">
            <w:pPr>
              <w:spacing w:before="0" w:after="160" w:line="278" w:lineRule="auto"/>
              <w:rPr>
                <w:rFonts w:eastAsia="Arial" w:cs="Arial"/>
                <w:sz w:val="18"/>
                <w:szCs w:val="18"/>
              </w:rPr>
            </w:pPr>
            <w:r w:rsidRPr="00D1112E">
              <w:rPr>
                <w:rFonts w:eastAsia="Arial" w:cs="Arial"/>
                <w:sz w:val="18"/>
                <w:szCs w:val="18"/>
              </w:rPr>
              <w:t>Información disponible en el SharePoint de la OAP a través del formato DEFT15</w:t>
            </w:r>
          </w:p>
        </w:tc>
        <w:tc>
          <w:tcPr>
            <w:tcW w:w="702" w:type="pct"/>
            <w:vAlign w:val="center"/>
          </w:tcPr>
          <w:p w14:paraId="32B4D980" w14:textId="77777777" w:rsidR="00D1112E" w:rsidRPr="00D1112E" w:rsidRDefault="00D1112E" w:rsidP="00D1112E">
            <w:pPr>
              <w:spacing w:before="0" w:after="160" w:line="278" w:lineRule="auto"/>
              <w:rPr>
                <w:rFonts w:eastAsia="Aptos" w:cs="Arial"/>
                <w:sz w:val="18"/>
                <w:szCs w:val="18"/>
              </w:rPr>
            </w:pPr>
            <w:r w:rsidRPr="00D1112E">
              <w:rPr>
                <w:rFonts w:eastAsia="Aptos" w:cs="Arial"/>
                <w:b/>
                <w:bCs/>
                <w:sz w:val="18"/>
                <w:szCs w:val="18"/>
              </w:rPr>
              <w:t>Nombre</w:t>
            </w:r>
          </w:p>
        </w:tc>
        <w:tc>
          <w:tcPr>
            <w:tcW w:w="978" w:type="pct"/>
            <w:vMerge w:val="restart"/>
            <w:vAlign w:val="center"/>
          </w:tcPr>
          <w:p w14:paraId="5F08DB2A" w14:textId="77777777" w:rsidR="00D1112E" w:rsidRPr="00D1112E" w:rsidRDefault="00D1112E" w:rsidP="00D1112E">
            <w:pPr>
              <w:spacing w:before="0" w:after="160" w:line="278" w:lineRule="auto"/>
              <w:rPr>
                <w:rFonts w:eastAsia="Arial" w:cs="Arial"/>
                <w:sz w:val="18"/>
                <w:szCs w:val="18"/>
              </w:rPr>
            </w:pPr>
            <w:r w:rsidRPr="00D1112E">
              <w:rPr>
                <w:rFonts w:eastAsia="Arial" w:cs="Arial"/>
                <w:sz w:val="18"/>
                <w:szCs w:val="18"/>
              </w:rPr>
              <w:t>Información disponible en el SharePoint de la OAP a través del formato DEFT15</w:t>
            </w:r>
          </w:p>
        </w:tc>
        <w:tc>
          <w:tcPr>
            <w:tcW w:w="636" w:type="pct"/>
            <w:vAlign w:val="center"/>
          </w:tcPr>
          <w:p w14:paraId="71CCC806" w14:textId="77777777" w:rsidR="00D1112E" w:rsidRPr="00D1112E" w:rsidRDefault="00D1112E" w:rsidP="00D1112E">
            <w:pPr>
              <w:spacing w:before="0" w:after="160" w:line="278" w:lineRule="auto"/>
              <w:rPr>
                <w:rFonts w:eastAsia="Aptos" w:cs="Arial"/>
                <w:sz w:val="18"/>
                <w:szCs w:val="18"/>
              </w:rPr>
            </w:pPr>
            <w:r w:rsidRPr="00D1112E">
              <w:rPr>
                <w:rFonts w:eastAsia="Aptos" w:cs="Arial"/>
                <w:b/>
                <w:bCs/>
                <w:sz w:val="18"/>
                <w:szCs w:val="18"/>
              </w:rPr>
              <w:t>Nombre</w:t>
            </w:r>
          </w:p>
        </w:tc>
        <w:tc>
          <w:tcPr>
            <w:tcW w:w="1081" w:type="pct"/>
            <w:vMerge w:val="restart"/>
            <w:vAlign w:val="center"/>
          </w:tcPr>
          <w:p w14:paraId="5822925A" w14:textId="77777777" w:rsidR="00D1112E" w:rsidRPr="00D1112E" w:rsidRDefault="00D1112E" w:rsidP="00D1112E">
            <w:pPr>
              <w:spacing w:before="0" w:after="160" w:line="278" w:lineRule="auto"/>
              <w:rPr>
                <w:rFonts w:eastAsia="Arial" w:cs="Arial"/>
                <w:sz w:val="18"/>
                <w:szCs w:val="18"/>
              </w:rPr>
            </w:pPr>
            <w:r w:rsidRPr="00D1112E">
              <w:rPr>
                <w:rFonts w:eastAsia="Arial" w:cs="Arial"/>
                <w:sz w:val="18"/>
                <w:szCs w:val="18"/>
              </w:rPr>
              <w:t>Información disponible en el SharePoint de la OAP a través del formato DEFT15</w:t>
            </w:r>
          </w:p>
        </w:tc>
      </w:tr>
      <w:tr w:rsidR="00D1112E" w:rsidRPr="00D1112E" w14:paraId="6D3C5315" w14:textId="77777777" w:rsidTr="000D4A31">
        <w:trPr>
          <w:trHeight w:val="355"/>
        </w:trPr>
        <w:tc>
          <w:tcPr>
            <w:tcW w:w="800" w:type="pct"/>
            <w:vAlign w:val="center"/>
          </w:tcPr>
          <w:p w14:paraId="05C69E07" w14:textId="77777777" w:rsidR="00D1112E" w:rsidRPr="00D1112E" w:rsidRDefault="00D1112E" w:rsidP="00D1112E">
            <w:pPr>
              <w:spacing w:before="0" w:after="160" w:line="278" w:lineRule="auto"/>
              <w:rPr>
                <w:rFonts w:eastAsia="Aptos" w:cs="Arial"/>
                <w:b/>
                <w:bCs/>
                <w:sz w:val="18"/>
                <w:szCs w:val="18"/>
              </w:rPr>
            </w:pPr>
            <w:r w:rsidRPr="00D1112E">
              <w:rPr>
                <w:rFonts w:eastAsia="Aptos" w:cs="Arial"/>
                <w:b/>
                <w:bCs/>
                <w:sz w:val="18"/>
                <w:szCs w:val="18"/>
              </w:rPr>
              <w:t>Cargo</w:t>
            </w:r>
          </w:p>
        </w:tc>
        <w:tc>
          <w:tcPr>
            <w:tcW w:w="803" w:type="pct"/>
            <w:vMerge/>
            <w:vAlign w:val="center"/>
          </w:tcPr>
          <w:p w14:paraId="2FA92E43" w14:textId="77777777" w:rsidR="00D1112E" w:rsidRPr="00D1112E" w:rsidRDefault="00D1112E" w:rsidP="00D1112E">
            <w:pPr>
              <w:spacing w:before="0" w:after="160" w:line="278" w:lineRule="auto"/>
              <w:rPr>
                <w:rFonts w:eastAsia="Arial" w:cs="Arial"/>
                <w:sz w:val="18"/>
                <w:szCs w:val="18"/>
                <w:lang w:val="es-ES"/>
              </w:rPr>
            </w:pPr>
          </w:p>
        </w:tc>
        <w:tc>
          <w:tcPr>
            <w:tcW w:w="702" w:type="pct"/>
            <w:vAlign w:val="center"/>
          </w:tcPr>
          <w:p w14:paraId="08609144" w14:textId="77777777" w:rsidR="00D1112E" w:rsidRPr="00D1112E" w:rsidRDefault="00D1112E" w:rsidP="00D1112E">
            <w:pPr>
              <w:spacing w:before="0" w:after="160" w:line="278" w:lineRule="auto"/>
              <w:rPr>
                <w:rFonts w:eastAsia="Aptos" w:cs="Arial"/>
                <w:sz w:val="18"/>
                <w:szCs w:val="18"/>
              </w:rPr>
            </w:pPr>
            <w:r w:rsidRPr="00D1112E">
              <w:rPr>
                <w:rFonts w:eastAsia="Aptos" w:cs="Arial"/>
                <w:b/>
                <w:bCs/>
                <w:sz w:val="18"/>
                <w:szCs w:val="18"/>
              </w:rPr>
              <w:t>Cargo</w:t>
            </w:r>
          </w:p>
        </w:tc>
        <w:tc>
          <w:tcPr>
            <w:tcW w:w="978" w:type="pct"/>
            <w:vMerge/>
            <w:vAlign w:val="center"/>
          </w:tcPr>
          <w:p w14:paraId="7BB197C5" w14:textId="77777777" w:rsidR="00D1112E" w:rsidRPr="00D1112E" w:rsidRDefault="00D1112E" w:rsidP="00D1112E">
            <w:pPr>
              <w:spacing w:before="0" w:after="160" w:line="278" w:lineRule="auto"/>
              <w:rPr>
                <w:rFonts w:eastAsia="Arial" w:cs="Arial"/>
                <w:sz w:val="18"/>
                <w:szCs w:val="18"/>
                <w:lang w:val="es-ES"/>
              </w:rPr>
            </w:pPr>
          </w:p>
        </w:tc>
        <w:tc>
          <w:tcPr>
            <w:tcW w:w="636" w:type="pct"/>
            <w:vAlign w:val="center"/>
          </w:tcPr>
          <w:p w14:paraId="67185800" w14:textId="77777777" w:rsidR="00D1112E" w:rsidRPr="00D1112E" w:rsidRDefault="00D1112E" w:rsidP="00D1112E">
            <w:pPr>
              <w:spacing w:before="0" w:after="160" w:line="278" w:lineRule="auto"/>
              <w:rPr>
                <w:rFonts w:eastAsia="Aptos" w:cs="Arial"/>
                <w:sz w:val="18"/>
                <w:szCs w:val="18"/>
              </w:rPr>
            </w:pPr>
            <w:r w:rsidRPr="00D1112E">
              <w:rPr>
                <w:rFonts w:eastAsia="Aptos" w:cs="Arial"/>
                <w:b/>
                <w:bCs/>
                <w:sz w:val="18"/>
                <w:szCs w:val="18"/>
              </w:rPr>
              <w:t>Cargo</w:t>
            </w:r>
          </w:p>
        </w:tc>
        <w:tc>
          <w:tcPr>
            <w:tcW w:w="1081" w:type="pct"/>
            <w:vMerge/>
            <w:vAlign w:val="center"/>
          </w:tcPr>
          <w:p w14:paraId="2BF4E685" w14:textId="77777777" w:rsidR="00D1112E" w:rsidRPr="00D1112E" w:rsidRDefault="00D1112E" w:rsidP="00D1112E">
            <w:pPr>
              <w:spacing w:before="0" w:after="160" w:line="278" w:lineRule="auto"/>
              <w:rPr>
                <w:rFonts w:eastAsia="Arial" w:cs="Arial"/>
                <w:sz w:val="18"/>
                <w:szCs w:val="18"/>
                <w:lang w:val="es-ES"/>
              </w:rPr>
            </w:pPr>
          </w:p>
        </w:tc>
      </w:tr>
      <w:tr w:rsidR="00D1112E" w:rsidRPr="00D1112E" w14:paraId="1BA391CA" w14:textId="77777777" w:rsidTr="000D4A31">
        <w:trPr>
          <w:trHeight w:val="616"/>
        </w:trPr>
        <w:tc>
          <w:tcPr>
            <w:tcW w:w="800" w:type="pct"/>
            <w:vAlign w:val="center"/>
          </w:tcPr>
          <w:p w14:paraId="3E4C3382" w14:textId="77777777" w:rsidR="00D1112E" w:rsidRPr="00D1112E" w:rsidRDefault="00D1112E" w:rsidP="00D1112E">
            <w:pPr>
              <w:spacing w:before="0" w:after="160" w:line="278" w:lineRule="auto"/>
              <w:rPr>
                <w:rFonts w:eastAsia="Aptos" w:cs="Arial"/>
                <w:b/>
                <w:bCs/>
                <w:sz w:val="18"/>
                <w:szCs w:val="18"/>
              </w:rPr>
            </w:pPr>
            <w:r w:rsidRPr="00D1112E">
              <w:rPr>
                <w:rFonts w:eastAsia="Aptos" w:cs="Arial"/>
                <w:b/>
                <w:bCs/>
                <w:sz w:val="18"/>
                <w:szCs w:val="18"/>
              </w:rPr>
              <w:t>Fecha</w:t>
            </w:r>
          </w:p>
        </w:tc>
        <w:tc>
          <w:tcPr>
            <w:tcW w:w="803" w:type="pct"/>
            <w:vMerge/>
            <w:vAlign w:val="center"/>
          </w:tcPr>
          <w:p w14:paraId="0C60C4D7" w14:textId="77777777" w:rsidR="00D1112E" w:rsidRPr="00D1112E" w:rsidRDefault="00D1112E" w:rsidP="00D1112E">
            <w:pPr>
              <w:spacing w:before="0" w:after="160" w:line="278" w:lineRule="auto"/>
              <w:rPr>
                <w:rFonts w:eastAsia="Arial" w:cs="Arial"/>
                <w:sz w:val="18"/>
                <w:szCs w:val="18"/>
              </w:rPr>
            </w:pPr>
          </w:p>
        </w:tc>
        <w:tc>
          <w:tcPr>
            <w:tcW w:w="702" w:type="pct"/>
            <w:vAlign w:val="center"/>
          </w:tcPr>
          <w:p w14:paraId="776C31F0" w14:textId="77777777" w:rsidR="00D1112E" w:rsidRPr="00D1112E" w:rsidRDefault="00D1112E" w:rsidP="00D1112E">
            <w:pPr>
              <w:spacing w:before="0" w:after="160" w:line="278" w:lineRule="auto"/>
              <w:rPr>
                <w:rFonts w:eastAsia="Aptos" w:cs="Arial"/>
                <w:b/>
                <w:bCs/>
                <w:sz w:val="18"/>
                <w:szCs w:val="18"/>
              </w:rPr>
            </w:pPr>
            <w:r w:rsidRPr="00D1112E">
              <w:rPr>
                <w:rFonts w:eastAsia="Aptos" w:cs="Arial"/>
                <w:b/>
                <w:bCs/>
                <w:sz w:val="18"/>
                <w:szCs w:val="18"/>
              </w:rPr>
              <w:t>Fecha</w:t>
            </w:r>
          </w:p>
        </w:tc>
        <w:tc>
          <w:tcPr>
            <w:tcW w:w="978" w:type="pct"/>
            <w:vMerge/>
            <w:vAlign w:val="center"/>
          </w:tcPr>
          <w:p w14:paraId="0CC4A91F" w14:textId="77777777" w:rsidR="00D1112E" w:rsidRPr="00D1112E" w:rsidRDefault="00D1112E" w:rsidP="00D1112E">
            <w:pPr>
              <w:spacing w:before="0" w:after="160" w:line="278" w:lineRule="auto"/>
              <w:rPr>
                <w:rFonts w:eastAsia="Aptos" w:cs="Arial"/>
                <w:sz w:val="18"/>
                <w:szCs w:val="18"/>
              </w:rPr>
            </w:pPr>
          </w:p>
        </w:tc>
        <w:tc>
          <w:tcPr>
            <w:tcW w:w="636" w:type="pct"/>
            <w:vAlign w:val="center"/>
          </w:tcPr>
          <w:p w14:paraId="6F98B126" w14:textId="77777777" w:rsidR="00D1112E" w:rsidRPr="00D1112E" w:rsidRDefault="00D1112E" w:rsidP="00D1112E">
            <w:pPr>
              <w:spacing w:before="0" w:after="160" w:line="278" w:lineRule="auto"/>
              <w:rPr>
                <w:rFonts w:eastAsia="Aptos" w:cs="Arial"/>
                <w:b/>
                <w:bCs/>
                <w:sz w:val="18"/>
                <w:szCs w:val="18"/>
              </w:rPr>
            </w:pPr>
            <w:r w:rsidRPr="00D1112E">
              <w:rPr>
                <w:rFonts w:eastAsia="Aptos" w:cs="Arial"/>
                <w:b/>
                <w:bCs/>
                <w:sz w:val="18"/>
                <w:szCs w:val="18"/>
              </w:rPr>
              <w:t>Fecha</w:t>
            </w:r>
          </w:p>
        </w:tc>
        <w:tc>
          <w:tcPr>
            <w:tcW w:w="1081" w:type="pct"/>
            <w:vMerge/>
            <w:vAlign w:val="center"/>
          </w:tcPr>
          <w:p w14:paraId="4FD0E30F" w14:textId="77777777" w:rsidR="00D1112E" w:rsidRPr="00D1112E" w:rsidRDefault="00D1112E" w:rsidP="00D1112E">
            <w:pPr>
              <w:spacing w:before="0" w:after="160" w:line="278" w:lineRule="auto"/>
              <w:rPr>
                <w:rFonts w:eastAsia="Aptos" w:cs="Arial"/>
                <w:sz w:val="18"/>
                <w:szCs w:val="18"/>
              </w:rPr>
            </w:pPr>
          </w:p>
        </w:tc>
      </w:tr>
    </w:tbl>
    <w:p w14:paraId="0AD32692" w14:textId="77777777" w:rsidR="00D1112E" w:rsidRPr="00D1112E" w:rsidRDefault="00D1112E" w:rsidP="00D1112E">
      <w:pPr>
        <w:rPr>
          <w:rFonts w:cs="Arial"/>
          <w:sz w:val="22"/>
        </w:rPr>
      </w:pPr>
    </w:p>
    <w:p w14:paraId="476FD760" w14:textId="77777777" w:rsidR="00857EDA" w:rsidRPr="00857EDA" w:rsidRDefault="00857EDA" w:rsidP="00857EDA">
      <w:pPr>
        <w:rPr>
          <w:rFonts w:cs="Arial"/>
          <w:sz w:val="22"/>
        </w:rPr>
      </w:pPr>
    </w:p>
    <w:sectPr w:rsidR="00857EDA" w:rsidRPr="00857EDA" w:rsidSect="006C00D0">
      <w:headerReference w:type="default" r:id="rId14"/>
      <w:footerReference w:type="default" r:id="rId15"/>
      <w:headerReference w:type="first" r:id="rId16"/>
      <w:footerReference w:type="first" r:id="rId17"/>
      <w:pgSz w:w="12240" w:h="15840"/>
      <w:pgMar w:top="1701"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7417" w14:textId="77777777" w:rsidR="0091324A" w:rsidRDefault="0091324A" w:rsidP="00CD6908">
      <w:pPr>
        <w:spacing w:after="0" w:line="240" w:lineRule="auto"/>
      </w:pPr>
      <w:r>
        <w:separator/>
      </w:r>
    </w:p>
  </w:endnote>
  <w:endnote w:type="continuationSeparator" w:id="0">
    <w:p w14:paraId="47D0486E" w14:textId="77777777" w:rsidR="0091324A" w:rsidRDefault="0091324A" w:rsidP="00CD6908">
      <w:pPr>
        <w:spacing w:after="0" w:line="240" w:lineRule="auto"/>
      </w:pPr>
      <w:r>
        <w:continuationSeparator/>
      </w:r>
    </w:p>
  </w:endnote>
  <w:endnote w:type="continuationNotice" w:id="1">
    <w:p w14:paraId="2C843147" w14:textId="77777777" w:rsidR="0091324A" w:rsidRDefault="009132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BC9E92D" w14:paraId="1170ED7A" w14:textId="77777777" w:rsidTr="2BC9E92D">
      <w:trPr>
        <w:trHeight w:val="300"/>
      </w:trPr>
      <w:tc>
        <w:tcPr>
          <w:tcW w:w="2945" w:type="dxa"/>
        </w:tcPr>
        <w:p w14:paraId="5255F817" w14:textId="2790E031" w:rsidR="2BC9E92D" w:rsidRDefault="2BC9E92D" w:rsidP="2BC9E92D">
          <w:pPr>
            <w:pStyle w:val="Encabezado"/>
            <w:ind w:left="-115"/>
          </w:pPr>
        </w:p>
      </w:tc>
      <w:tc>
        <w:tcPr>
          <w:tcW w:w="2945" w:type="dxa"/>
        </w:tcPr>
        <w:p w14:paraId="10AEA1F7" w14:textId="290BC972" w:rsidR="2BC9E92D" w:rsidRDefault="2BC9E92D" w:rsidP="2BC9E92D">
          <w:pPr>
            <w:pStyle w:val="Encabezado"/>
            <w:jc w:val="center"/>
          </w:pPr>
        </w:p>
      </w:tc>
      <w:tc>
        <w:tcPr>
          <w:tcW w:w="2945" w:type="dxa"/>
        </w:tcPr>
        <w:p w14:paraId="09319615" w14:textId="4DE58A10" w:rsidR="2BC9E92D" w:rsidRDefault="2BC9E92D" w:rsidP="2BC9E92D">
          <w:pPr>
            <w:pStyle w:val="Encabezado"/>
            <w:ind w:right="-115"/>
            <w:jc w:val="right"/>
          </w:pPr>
        </w:p>
      </w:tc>
    </w:tr>
  </w:tbl>
  <w:p w14:paraId="10695576" w14:textId="2C591F85" w:rsidR="2BC9E92D" w:rsidRDefault="2BC9E92D" w:rsidP="2BC9E9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E295" w14:textId="77777777" w:rsidR="0091324A" w:rsidRDefault="0091324A" w:rsidP="00CD6908">
      <w:pPr>
        <w:spacing w:after="0" w:line="240" w:lineRule="auto"/>
      </w:pPr>
      <w:r>
        <w:separator/>
      </w:r>
    </w:p>
  </w:footnote>
  <w:footnote w:type="continuationSeparator" w:id="0">
    <w:p w14:paraId="24562B2E" w14:textId="77777777" w:rsidR="0091324A" w:rsidRDefault="0091324A" w:rsidP="00CD6908">
      <w:pPr>
        <w:spacing w:after="0" w:line="240" w:lineRule="auto"/>
      </w:pPr>
      <w:r>
        <w:continuationSeparator/>
      </w:r>
    </w:p>
  </w:footnote>
  <w:footnote w:type="continuationNotice" w:id="1">
    <w:p w14:paraId="18D7A82F" w14:textId="77777777" w:rsidR="0091324A" w:rsidRDefault="0091324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7A2846" w:rsidRDefault="007A2846" w:rsidP="00352983">
    <w:pPr>
      <w:pStyle w:val="Encabezado"/>
      <w:ind w:left="-993"/>
    </w:pPr>
  </w:p>
  <w:tbl>
    <w:tblPr>
      <w:tblStyle w:val="Tablaconcuadrcula"/>
      <w:tblW w:w="9789" w:type="dxa"/>
      <w:tblInd w:w="-506" w:type="dxa"/>
      <w:tblLook w:val="04A0" w:firstRow="1" w:lastRow="0" w:firstColumn="1" w:lastColumn="0" w:noHBand="0" w:noVBand="1"/>
    </w:tblPr>
    <w:tblGrid>
      <w:gridCol w:w="2269"/>
      <w:gridCol w:w="4961"/>
      <w:gridCol w:w="1218"/>
      <w:gridCol w:w="1341"/>
    </w:tblGrid>
    <w:tr w:rsidR="002330DB" w:rsidRPr="00783ABB" w14:paraId="7EE14D48" w14:textId="77777777" w:rsidTr="623D9EE4">
      <w:tc>
        <w:tcPr>
          <w:tcW w:w="2269" w:type="dxa"/>
          <w:tcBorders>
            <w:top w:val="single" w:sz="4" w:space="0" w:color="auto"/>
            <w:left w:val="single" w:sz="4" w:space="0" w:color="auto"/>
            <w:bottom w:val="nil"/>
            <w:right w:val="single" w:sz="4" w:space="0" w:color="auto"/>
          </w:tcBorders>
        </w:tcPr>
        <w:p w14:paraId="1D5F935C" w14:textId="3D502C84" w:rsidR="002330DB" w:rsidRPr="00783ABB" w:rsidRDefault="00D5314F" w:rsidP="00C24B78">
          <w:pPr>
            <w:pStyle w:val="Encabezado"/>
            <w:spacing w:before="0"/>
            <w:rPr>
              <w:rFonts w:cs="Arial"/>
              <w:b/>
              <w:bCs/>
              <w:sz w:val="22"/>
            </w:rPr>
          </w:pPr>
          <w:r w:rsidRPr="00A6611B">
            <w:rPr>
              <w:rFonts w:cs="Arial"/>
              <w:noProof/>
              <w:sz w:val="22"/>
              <w:lang w:eastAsia="es-CO"/>
            </w:rPr>
            <w:drawing>
              <wp:anchor distT="0" distB="0" distL="114300" distR="114300" simplePos="0" relativeHeight="251659264" behindDoc="0" locked="0" layoutInCell="1" allowOverlap="1" wp14:anchorId="3218D0F6" wp14:editId="05DEADC3">
                <wp:simplePos x="0" y="0"/>
                <wp:positionH relativeFrom="column">
                  <wp:posOffset>27658</wp:posOffset>
                </wp:positionH>
                <wp:positionV relativeFrom="paragraph">
                  <wp:posOffset>116618</wp:posOffset>
                </wp:positionV>
                <wp:extent cx="1234440" cy="680923"/>
                <wp:effectExtent l="0" t="0" r="3810" b="508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34440" cy="6809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auto"/>
            <w:left w:val="single" w:sz="4" w:space="0" w:color="auto"/>
            <w:right w:val="single" w:sz="4" w:space="0" w:color="auto"/>
          </w:tcBorders>
          <w:vAlign w:val="center"/>
        </w:tcPr>
        <w:p w14:paraId="76A4E924" w14:textId="6E4985F3" w:rsidR="002330DB" w:rsidRPr="00783ABB" w:rsidRDefault="2BC9E92D" w:rsidP="2BC9E92D">
          <w:pPr>
            <w:pStyle w:val="Encabezado"/>
            <w:spacing w:before="0"/>
            <w:jc w:val="center"/>
            <w:rPr>
              <w:rFonts w:cs="Arial"/>
              <w:b/>
              <w:bCs/>
              <w:sz w:val="22"/>
            </w:rPr>
          </w:pPr>
          <w:r w:rsidRPr="2BC9E92D">
            <w:rPr>
              <w:rFonts w:cs="Arial"/>
              <w:b/>
              <w:bCs/>
              <w:sz w:val="22"/>
            </w:rPr>
            <w:t>GESTIÓN DE TECNOLOGÍAS DE LA INFORMACIÓN</w:t>
          </w:r>
        </w:p>
      </w:tc>
      <w:tc>
        <w:tcPr>
          <w:tcW w:w="1218" w:type="dxa"/>
          <w:tcBorders>
            <w:left w:val="single" w:sz="4" w:space="0" w:color="auto"/>
          </w:tcBorders>
          <w:vAlign w:val="center"/>
        </w:tcPr>
        <w:p w14:paraId="2F90F72D" w14:textId="71AEB6DA" w:rsidR="002330DB" w:rsidRPr="00783ABB" w:rsidRDefault="002330DB" w:rsidP="00C24B78">
          <w:pPr>
            <w:pStyle w:val="Encabezado"/>
            <w:spacing w:before="0"/>
            <w:rPr>
              <w:rFonts w:cs="Arial"/>
              <w:b/>
              <w:bCs/>
              <w:sz w:val="22"/>
            </w:rPr>
          </w:pPr>
          <w:r w:rsidRPr="00783ABB">
            <w:rPr>
              <w:rFonts w:cs="Arial"/>
              <w:b/>
              <w:bCs/>
              <w:sz w:val="22"/>
            </w:rPr>
            <w:t>CÓDIGO</w:t>
          </w:r>
        </w:p>
      </w:tc>
      <w:tc>
        <w:tcPr>
          <w:tcW w:w="1341" w:type="dxa"/>
          <w:vAlign w:val="center"/>
        </w:tcPr>
        <w:p w14:paraId="67673ECE" w14:textId="277CB7FC" w:rsidR="002330DB" w:rsidRPr="00783ABB" w:rsidRDefault="00C24B78" w:rsidP="00C24B78">
          <w:pPr>
            <w:pStyle w:val="Encabezado"/>
            <w:spacing w:before="0"/>
            <w:jc w:val="center"/>
            <w:rPr>
              <w:rFonts w:cs="Arial"/>
              <w:bCs/>
              <w:sz w:val="22"/>
            </w:rPr>
          </w:pPr>
          <w:r w:rsidRPr="00C24B78">
            <w:rPr>
              <w:rFonts w:cs="Arial"/>
              <w:bCs/>
              <w:sz w:val="22"/>
            </w:rPr>
            <w:t>E4-MN-7</w:t>
          </w:r>
        </w:p>
      </w:tc>
    </w:tr>
    <w:tr w:rsidR="002330DB" w:rsidRPr="00783ABB" w14:paraId="6DB14E1F" w14:textId="77777777" w:rsidTr="623D9EE4">
      <w:trPr>
        <w:trHeight w:val="468"/>
      </w:trPr>
      <w:tc>
        <w:tcPr>
          <w:tcW w:w="2269" w:type="dxa"/>
          <w:tcBorders>
            <w:top w:val="nil"/>
            <w:left w:val="single" w:sz="4" w:space="0" w:color="auto"/>
            <w:bottom w:val="nil"/>
            <w:right w:val="single" w:sz="4" w:space="0" w:color="auto"/>
          </w:tcBorders>
        </w:tcPr>
        <w:p w14:paraId="245ECB4E" w14:textId="2DD41C58" w:rsidR="002330DB" w:rsidRPr="00783ABB" w:rsidRDefault="002330DB" w:rsidP="00C24B78">
          <w:pPr>
            <w:pStyle w:val="Encabezado"/>
            <w:spacing w:before="0"/>
            <w:rPr>
              <w:rFonts w:cs="Arial"/>
              <w:b/>
              <w:bCs/>
              <w:sz w:val="22"/>
            </w:rPr>
          </w:pPr>
        </w:p>
      </w:tc>
      <w:tc>
        <w:tcPr>
          <w:tcW w:w="4961" w:type="dxa"/>
          <w:vMerge w:val="restart"/>
          <w:tcBorders>
            <w:left w:val="single" w:sz="4" w:space="0" w:color="auto"/>
            <w:right w:val="single" w:sz="4" w:space="0" w:color="auto"/>
          </w:tcBorders>
          <w:vAlign w:val="center"/>
        </w:tcPr>
        <w:p w14:paraId="63AA2475" w14:textId="381B382A" w:rsidR="002330DB" w:rsidRPr="00783ABB" w:rsidRDefault="002330DB" w:rsidP="00C24B78">
          <w:pPr>
            <w:pStyle w:val="Encabezado"/>
            <w:spacing w:before="0"/>
            <w:jc w:val="center"/>
            <w:rPr>
              <w:rFonts w:cs="Arial"/>
              <w:b/>
              <w:bCs/>
              <w:sz w:val="22"/>
            </w:rPr>
          </w:pPr>
          <w:r w:rsidRPr="00783ABB">
            <w:rPr>
              <w:rFonts w:cs="Arial"/>
              <w:b/>
              <w:bCs/>
              <w:sz w:val="22"/>
            </w:rPr>
            <w:t>MANUAL PARA LAS COPIAS DE SEGURIDAD</w:t>
          </w:r>
          <w:r w:rsidR="00346A77" w:rsidRPr="00783ABB">
            <w:rPr>
              <w:rFonts w:cs="Arial"/>
              <w:b/>
              <w:bCs/>
              <w:sz w:val="22"/>
            </w:rPr>
            <w:t xml:space="preserve"> DE LA INFORMACIÓN</w:t>
          </w:r>
        </w:p>
      </w:tc>
      <w:tc>
        <w:tcPr>
          <w:tcW w:w="1218" w:type="dxa"/>
          <w:tcBorders>
            <w:left w:val="single" w:sz="4" w:space="0" w:color="auto"/>
          </w:tcBorders>
          <w:vAlign w:val="center"/>
        </w:tcPr>
        <w:p w14:paraId="11459464" w14:textId="4B3B58D1" w:rsidR="002330DB" w:rsidRPr="00783ABB" w:rsidRDefault="002330DB" w:rsidP="00C24B78">
          <w:pPr>
            <w:pStyle w:val="Encabezado"/>
            <w:spacing w:before="0"/>
            <w:rPr>
              <w:rFonts w:cs="Arial"/>
              <w:b/>
              <w:bCs/>
              <w:sz w:val="22"/>
            </w:rPr>
          </w:pPr>
          <w:r w:rsidRPr="00783ABB">
            <w:rPr>
              <w:rFonts w:cs="Arial"/>
              <w:b/>
              <w:bCs/>
              <w:sz w:val="22"/>
            </w:rPr>
            <w:t>VERSIÓN</w:t>
          </w:r>
        </w:p>
      </w:tc>
      <w:tc>
        <w:tcPr>
          <w:tcW w:w="1341" w:type="dxa"/>
          <w:vAlign w:val="center"/>
        </w:tcPr>
        <w:p w14:paraId="355A8BC8" w14:textId="2DC2E989" w:rsidR="002330DB" w:rsidRPr="00783ABB" w:rsidRDefault="007A5423" w:rsidP="00C24B78">
          <w:pPr>
            <w:pStyle w:val="Encabezado"/>
            <w:spacing w:before="0"/>
            <w:jc w:val="center"/>
            <w:rPr>
              <w:rFonts w:cs="Arial"/>
              <w:bCs/>
              <w:sz w:val="22"/>
            </w:rPr>
          </w:pPr>
          <w:r w:rsidRPr="00783ABB">
            <w:rPr>
              <w:rFonts w:cs="Arial"/>
              <w:bCs/>
              <w:sz w:val="22"/>
            </w:rPr>
            <w:t>1</w:t>
          </w:r>
        </w:p>
      </w:tc>
    </w:tr>
    <w:tr w:rsidR="00595BF3" w:rsidRPr="00783ABB" w14:paraId="0F0238FF" w14:textId="77777777" w:rsidTr="623D9EE4">
      <w:trPr>
        <w:trHeight w:val="403"/>
      </w:trPr>
      <w:tc>
        <w:tcPr>
          <w:tcW w:w="2269" w:type="dxa"/>
          <w:tcBorders>
            <w:top w:val="nil"/>
            <w:left w:val="single" w:sz="4" w:space="0" w:color="auto"/>
            <w:bottom w:val="single" w:sz="4" w:space="0" w:color="auto"/>
            <w:right w:val="single" w:sz="4" w:space="0" w:color="auto"/>
          </w:tcBorders>
        </w:tcPr>
        <w:p w14:paraId="460EECA1" w14:textId="77777777" w:rsidR="00595BF3" w:rsidRPr="00783ABB" w:rsidRDefault="00595BF3" w:rsidP="00C24B78">
          <w:pPr>
            <w:pStyle w:val="Encabezado"/>
            <w:spacing w:before="0"/>
            <w:rPr>
              <w:rFonts w:cs="Arial"/>
              <w:b/>
              <w:bCs/>
              <w:sz w:val="22"/>
            </w:rPr>
          </w:pPr>
        </w:p>
      </w:tc>
      <w:tc>
        <w:tcPr>
          <w:tcW w:w="4961" w:type="dxa"/>
          <w:vMerge/>
          <w:vAlign w:val="center"/>
        </w:tcPr>
        <w:p w14:paraId="4598AF95" w14:textId="77777777" w:rsidR="00595BF3" w:rsidRPr="00783ABB" w:rsidRDefault="00595BF3" w:rsidP="00C24B78">
          <w:pPr>
            <w:pStyle w:val="Encabezado"/>
            <w:spacing w:before="0"/>
            <w:rPr>
              <w:rFonts w:cs="Arial"/>
              <w:b/>
              <w:bCs/>
              <w:sz w:val="22"/>
            </w:rPr>
          </w:pPr>
        </w:p>
      </w:tc>
      <w:tc>
        <w:tcPr>
          <w:tcW w:w="1218" w:type="dxa"/>
          <w:tcBorders>
            <w:left w:val="single" w:sz="4" w:space="0" w:color="auto"/>
          </w:tcBorders>
          <w:vAlign w:val="center"/>
        </w:tcPr>
        <w:p w14:paraId="0D94D1D5" w14:textId="14472F6F" w:rsidR="00595BF3" w:rsidRPr="00783ABB" w:rsidRDefault="00595BF3" w:rsidP="00C24B78">
          <w:pPr>
            <w:pStyle w:val="Encabezado"/>
            <w:spacing w:before="0"/>
            <w:rPr>
              <w:rFonts w:cs="Arial"/>
              <w:b/>
              <w:bCs/>
              <w:sz w:val="22"/>
            </w:rPr>
          </w:pPr>
          <w:r w:rsidRPr="00783ABB">
            <w:rPr>
              <w:rFonts w:cs="Arial"/>
              <w:b/>
              <w:bCs/>
              <w:sz w:val="22"/>
            </w:rPr>
            <w:t>FECHA</w:t>
          </w:r>
        </w:p>
      </w:tc>
      <w:tc>
        <w:tcPr>
          <w:tcW w:w="1341" w:type="dxa"/>
          <w:vAlign w:val="center"/>
        </w:tcPr>
        <w:p w14:paraId="21427EAB" w14:textId="7BF94418" w:rsidR="00595BF3" w:rsidRPr="00783ABB" w:rsidRDefault="623D9EE4" w:rsidP="623D9EE4">
          <w:pPr>
            <w:pStyle w:val="Encabezado"/>
            <w:spacing w:before="0"/>
            <w:jc w:val="center"/>
            <w:rPr>
              <w:rFonts w:cs="Arial"/>
              <w:sz w:val="22"/>
            </w:rPr>
          </w:pPr>
          <w:r w:rsidRPr="623D9EE4">
            <w:rPr>
              <w:rFonts w:cs="Arial"/>
              <w:sz w:val="22"/>
            </w:rPr>
            <w:t>31/03/2026</w:t>
          </w:r>
        </w:p>
      </w:tc>
    </w:tr>
  </w:tbl>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BC9E92D" w14:paraId="759EC5EC" w14:textId="77777777" w:rsidTr="2BC9E92D">
      <w:trPr>
        <w:trHeight w:val="300"/>
      </w:trPr>
      <w:tc>
        <w:tcPr>
          <w:tcW w:w="2945" w:type="dxa"/>
        </w:tcPr>
        <w:p w14:paraId="6C65EE9B" w14:textId="4114C08D" w:rsidR="2BC9E92D" w:rsidRDefault="2BC9E92D" w:rsidP="2BC9E92D">
          <w:pPr>
            <w:pStyle w:val="Encabezado"/>
            <w:ind w:left="-115"/>
          </w:pPr>
        </w:p>
      </w:tc>
      <w:tc>
        <w:tcPr>
          <w:tcW w:w="2945" w:type="dxa"/>
        </w:tcPr>
        <w:p w14:paraId="163CBC22" w14:textId="53218D56" w:rsidR="2BC9E92D" w:rsidRDefault="2BC9E92D" w:rsidP="2BC9E92D">
          <w:pPr>
            <w:pStyle w:val="Encabezado"/>
            <w:jc w:val="center"/>
          </w:pPr>
        </w:p>
      </w:tc>
      <w:tc>
        <w:tcPr>
          <w:tcW w:w="2945" w:type="dxa"/>
        </w:tcPr>
        <w:p w14:paraId="7EACA1B0" w14:textId="2F18A154" w:rsidR="2BC9E92D" w:rsidRDefault="2BC9E92D" w:rsidP="2BC9E92D">
          <w:pPr>
            <w:pStyle w:val="Encabezado"/>
            <w:ind w:right="-115"/>
            <w:jc w:val="right"/>
          </w:pPr>
        </w:p>
      </w:tc>
    </w:tr>
  </w:tbl>
  <w:p w14:paraId="6D5A76A4" w14:textId="0489154B" w:rsidR="2BC9E92D" w:rsidRDefault="2BC9E92D" w:rsidP="2BC9E92D">
    <w:pPr>
      <w:pStyle w:val="Encabezado"/>
    </w:pPr>
  </w:p>
</w:hdr>
</file>

<file path=word/intelligence2.xml><?xml version="1.0" encoding="utf-8"?>
<int2:intelligence xmlns:int2="http://schemas.microsoft.com/office/intelligence/2020/intelligence" xmlns:oel="http://schemas.microsoft.com/office/2019/extlst">
  <int2:observations>
    <int2:textHash int2:hashCode="gbldU9Hx90my57" int2:id="lC20RxM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D62768"/>
    <w:multiLevelType w:val="hybridMultilevel"/>
    <w:tmpl w:val="D4F2006E"/>
    <w:lvl w:ilvl="0" w:tplc="240A000D">
      <w:start w:val="1"/>
      <w:numFmt w:val="bullet"/>
      <w:lvlText w:val=""/>
      <w:lvlJc w:val="left"/>
      <w:pPr>
        <w:ind w:left="1068" w:hanging="360"/>
      </w:pPr>
      <w:rPr>
        <w:rFonts w:ascii="Wingdings" w:hAnsi="Wingdings" w:hint="default"/>
      </w:rPr>
    </w:lvl>
    <w:lvl w:ilvl="1" w:tplc="673CF766">
      <w:numFmt w:val="bullet"/>
      <w:lvlText w:val="•"/>
      <w:lvlJc w:val="left"/>
      <w:pPr>
        <w:ind w:left="2118" w:hanging="690"/>
      </w:pPr>
      <w:rPr>
        <w:rFonts w:ascii="Arial" w:eastAsiaTheme="minorHAnsi" w:hAnsi="Arial" w:cs="Arial"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04334B6C"/>
    <w:multiLevelType w:val="hybridMultilevel"/>
    <w:tmpl w:val="49689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45767A"/>
    <w:multiLevelType w:val="hybridMultilevel"/>
    <w:tmpl w:val="EB1C16AA"/>
    <w:lvl w:ilvl="0" w:tplc="CB065C2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486326A"/>
    <w:multiLevelType w:val="multilevel"/>
    <w:tmpl w:val="12F6B9E4"/>
    <w:lvl w:ilvl="0">
      <w:start w:val="1"/>
      <w:numFmt w:val="decimal"/>
      <w:pStyle w:val="Estilo1"/>
      <w:lvlText w:val="%1."/>
      <w:lvlJc w:val="left"/>
      <w:pPr>
        <w:ind w:left="1428" w:hanging="360"/>
      </w:pPr>
    </w:lvl>
    <w:lvl w:ilvl="1">
      <w:start w:val="1"/>
      <w:numFmt w:val="decimal"/>
      <w:pStyle w:val="Estilo2"/>
      <w:isLgl/>
      <w:lvlText w:val="%1.%2."/>
      <w:lvlJc w:val="left"/>
      <w:pPr>
        <w:ind w:left="1788" w:hanging="720"/>
      </w:pPr>
      <w:rPr>
        <w:b/>
      </w:rPr>
    </w:lvl>
    <w:lvl w:ilvl="2">
      <w:start w:val="1"/>
      <w:numFmt w:val="decimal"/>
      <w:pStyle w:val="Estilo3"/>
      <w:isLgl/>
      <w:lvlText w:val="%1.%2.%3."/>
      <w:lvlJc w:val="left"/>
      <w:pPr>
        <w:ind w:left="1788" w:hanging="720"/>
      </w:pPr>
      <w:rPr>
        <w:b/>
      </w:rPr>
    </w:lvl>
    <w:lvl w:ilvl="3">
      <w:start w:val="1"/>
      <w:numFmt w:val="decimal"/>
      <w:pStyle w:val="Estilo4"/>
      <w:isLgl/>
      <w:lvlText w:val="%1.%2.%3.%4."/>
      <w:lvlJc w:val="left"/>
      <w:pPr>
        <w:ind w:left="2148" w:hanging="1080"/>
      </w:pPr>
    </w:lvl>
    <w:lvl w:ilvl="4">
      <w:start w:val="1"/>
      <w:numFmt w:val="decimal"/>
      <w:isLgl/>
      <w:lvlText w:val="%1.%2.%3.%4.%5."/>
      <w:lvlJc w:val="left"/>
      <w:pPr>
        <w:ind w:left="2148" w:hanging="1080"/>
      </w:pPr>
    </w:lvl>
    <w:lvl w:ilvl="5">
      <w:start w:val="1"/>
      <w:numFmt w:val="decimal"/>
      <w:isLgl/>
      <w:lvlText w:val="%1.%2.%3.%4.%5.%6."/>
      <w:lvlJc w:val="left"/>
      <w:pPr>
        <w:ind w:left="2508" w:hanging="1440"/>
      </w:pPr>
    </w:lvl>
    <w:lvl w:ilvl="6">
      <w:start w:val="1"/>
      <w:numFmt w:val="decimal"/>
      <w:isLgl/>
      <w:lvlText w:val="%1.%2.%3.%4.%5.%6.%7."/>
      <w:lvlJc w:val="left"/>
      <w:pPr>
        <w:ind w:left="2508" w:hanging="1440"/>
      </w:pPr>
    </w:lvl>
    <w:lvl w:ilvl="7">
      <w:start w:val="1"/>
      <w:numFmt w:val="decimal"/>
      <w:isLgl/>
      <w:lvlText w:val="%1.%2.%3.%4.%5.%6.%7.%8."/>
      <w:lvlJc w:val="left"/>
      <w:pPr>
        <w:ind w:left="2868" w:hanging="1800"/>
      </w:pPr>
    </w:lvl>
    <w:lvl w:ilvl="8">
      <w:start w:val="1"/>
      <w:numFmt w:val="decimal"/>
      <w:isLgl/>
      <w:lvlText w:val="%1.%2.%3.%4.%5.%6.%7.%8.%9."/>
      <w:lvlJc w:val="left"/>
      <w:pPr>
        <w:ind w:left="3228" w:hanging="2160"/>
      </w:pPr>
    </w:lvl>
  </w:abstractNum>
  <w:abstractNum w:abstractNumId="5"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AC22D8"/>
    <w:multiLevelType w:val="multilevel"/>
    <w:tmpl w:val="418A9B50"/>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07A023AE"/>
    <w:multiLevelType w:val="hybridMultilevel"/>
    <w:tmpl w:val="8E281FC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A202380"/>
    <w:multiLevelType w:val="hybridMultilevel"/>
    <w:tmpl w:val="44D073E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240A0005">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0" w15:restartNumberingAfterBreak="0">
    <w:nsid w:val="0F9919B2"/>
    <w:multiLevelType w:val="hybridMultilevel"/>
    <w:tmpl w:val="8BA010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C14276"/>
    <w:multiLevelType w:val="hybridMultilevel"/>
    <w:tmpl w:val="B7805784"/>
    <w:lvl w:ilvl="0" w:tplc="240A0005">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4" w15:restartNumberingAfterBreak="0">
    <w:nsid w:val="2E217421"/>
    <w:multiLevelType w:val="hybridMultilevel"/>
    <w:tmpl w:val="B324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5A4360"/>
    <w:multiLevelType w:val="hybridMultilevel"/>
    <w:tmpl w:val="D3E81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8C0F1E"/>
    <w:multiLevelType w:val="hybridMultilevel"/>
    <w:tmpl w:val="CE461124"/>
    <w:lvl w:ilvl="0" w:tplc="1026CE50">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40741B"/>
    <w:multiLevelType w:val="hybridMultilevel"/>
    <w:tmpl w:val="08BA2A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76F7395"/>
    <w:multiLevelType w:val="hybridMultilevel"/>
    <w:tmpl w:val="58A8AE0C"/>
    <w:lvl w:ilvl="0" w:tplc="240A000F">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9061738"/>
    <w:multiLevelType w:val="hybridMultilevel"/>
    <w:tmpl w:val="F98E7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890B8B"/>
    <w:multiLevelType w:val="hybridMultilevel"/>
    <w:tmpl w:val="95E291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8B80643"/>
    <w:multiLevelType w:val="hybridMultilevel"/>
    <w:tmpl w:val="AD60AC4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21752827">
    <w:abstractNumId w:val="20"/>
  </w:num>
  <w:num w:numId="2" w16cid:durableId="1656497044">
    <w:abstractNumId w:val="17"/>
  </w:num>
  <w:num w:numId="3" w16cid:durableId="625695140">
    <w:abstractNumId w:val="18"/>
  </w:num>
  <w:num w:numId="4" w16cid:durableId="738790487">
    <w:abstractNumId w:val="9"/>
  </w:num>
  <w:num w:numId="5" w16cid:durableId="514003632">
    <w:abstractNumId w:val="22"/>
  </w:num>
  <w:num w:numId="6" w16cid:durableId="621113828">
    <w:abstractNumId w:val="0"/>
  </w:num>
  <w:num w:numId="7" w16cid:durableId="121770103">
    <w:abstractNumId w:val="30"/>
  </w:num>
  <w:num w:numId="8" w16cid:durableId="1610623699">
    <w:abstractNumId w:val="12"/>
  </w:num>
  <w:num w:numId="9" w16cid:durableId="253831406">
    <w:abstractNumId w:val="24"/>
  </w:num>
  <w:num w:numId="10" w16cid:durableId="2119835345">
    <w:abstractNumId w:val="31"/>
  </w:num>
  <w:num w:numId="11" w16cid:durableId="10959803">
    <w:abstractNumId w:val="26"/>
  </w:num>
  <w:num w:numId="12" w16cid:durableId="673148578">
    <w:abstractNumId w:val="5"/>
  </w:num>
  <w:num w:numId="13" w16cid:durableId="2123721033">
    <w:abstractNumId w:val="21"/>
  </w:num>
  <w:num w:numId="14" w16cid:durableId="1837040132">
    <w:abstractNumId w:val="33"/>
  </w:num>
  <w:num w:numId="15" w16cid:durableId="106898224">
    <w:abstractNumId w:val="25"/>
  </w:num>
  <w:num w:numId="16" w16cid:durableId="347218668">
    <w:abstractNumId w:val="23"/>
  </w:num>
  <w:num w:numId="17" w16cid:durableId="1758936688">
    <w:abstractNumId w:val="11"/>
  </w:num>
  <w:num w:numId="18" w16cid:durableId="507137753">
    <w:abstractNumId w:val="32"/>
  </w:num>
  <w:num w:numId="19" w16cid:durableId="632293496">
    <w:abstractNumId w:val="29"/>
  </w:num>
  <w:num w:numId="20" w16cid:durableId="2834641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2412596">
    <w:abstractNumId w:val="3"/>
  </w:num>
  <w:num w:numId="22" w16cid:durableId="476191830">
    <w:abstractNumId w:val="10"/>
  </w:num>
  <w:num w:numId="23" w16cid:durableId="1315531026">
    <w:abstractNumId w:val="8"/>
  </w:num>
  <w:num w:numId="24" w16cid:durableId="573853654">
    <w:abstractNumId w:val="19"/>
  </w:num>
  <w:num w:numId="25" w16cid:durableId="338585464">
    <w:abstractNumId w:val="1"/>
  </w:num>
  <w:num w:numId="26" w16cid:durableId="708532594">
    <w:abstractNumId w:val="16"/>
  </w:num>
  <w:num w:numId="27" w16cid:durableId="724643956">
    <w:abstractNumId w:val="15"/>
  </w:num>
  <w:num w:numId="28" w16cid:durableId="2120369676">
    <w:abstractNumId w:val="7"/>
  </w:num>
  <w:num w:numId="29" w16cid:durableId="1902789393">
    <w:abstractNumId w:val="27"/>
  </w:num>
  <w:num w:numId="30" w16cid:durableId="395015362">
    <w:abstractNumId w:val="14"/>
  </w:num>
  <w:num w:numId="31" w16cid:durableId="210116114">
    <w:abstractNumId w:val="28"/>
  </w:num>
  <w:num w:numId="32" w16cid:durableId="1400129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0592640">
    <w:abstractNumId w:val="13"/>
  </w:num>
  <w:num w:numId="34" w16cid:durableId="1232159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1042F"/>
    <w:rsid w:val="00022800"/>
    <w:rsid w:val="00024ABC"/>
    <w:rsid w:val="000300BE"/>
    <w:rsid w:val="000347AC"/>
    <w:rsid w:val="000374E3"/>
    <w:rsid w:val="00037C0B"/>
    <w:rsid w:val="00046ECF"/>
    <w:rsid w:val="0005164E"/>
    <w:rsid w:val="000535CC"/>
    <w:rsid w:val="00073F11"/>
    <w:rsid w:val="000762A7"/>
    <w:rsid w:val="00081E1A"/>
    <w:rsid w:val="000933D8"/>
    <w:rsid w:val="00096ADF"/>
    <w:rsid w:val="000A07FE"/>
    <w:rsid w:val="000A1E46"/>
    <w:rsid w:val="000A1F82"/>
    <w:rsid w:val="000A52AA"/>
    <w:rsid w:val="000A68B8"/>
    <w:rsid w:val="000B2D8F"/>
    <w:rsid w:val="000C2B90"/>
    <w:rsid w:val="000C2DF8"/>
    <w:rsid w:val="000C31C6"/>
    <w:rsid w:val="000C3A0F"/>
    <w:rsid w:val="000C5BDC"/>
    <w:rsid w:val="000C7BE7"/>
    <w:rsid w:val="000C7C27"/>
    <w:rsid w:val="000E0A4E"/>
    <w:rsid w:val="000E0FA8"/>
    <w:rsid w:val="000E172C"/>
    <w:rsid w:val="000E54FD"/>
    <w:rsid w:val="000F176B"/>
    <w:rsid w:val="000F219A"/>
    <w:rsid w:val="000F48BC"/>
    <w:rsid w:val="001012E0"/>
    <w:rsid w:val="001048B6"/>
    <w:rsid w:val="00106D5C"/>
    <w:rsid w:val="00115089"/>
    <w:rsid w:val="00121AC3"/>
    <w:rsid w:val="00121C52"/>
    <w:rsid w:val="001229A1"/>
    <w:rsid w:val="00122F8C"/>
    <w:rsid w:val="00131455"/>
    <w:rsid w:val="00135B4F"/>
    <w:rsid w:val="00136F2E"/>
    <w:rsid w:val="00140D2E"/>
    <w:rsid w:val="0014345B"/>
    <w:rsid w:val="001547DE"/>
    <w:rsid w:val="00156C5D"/>
    <w:rsid w:val="001601A3"/>
    <w:rsid w:val="00161DC8"/>
    <w:rsid w:val="00164FF1"/>
    <w:rsid w:val="0017222E"/>
    <w:rsid w:val="001759F4"/>
    <w:rsid w:val="00176AAD"/>
    <w:rsid w:val="001835F3"/>
    <w:rsid w:val="001858C6"/>
    <w:rsid w:val="00190B3C"/>
    <w:rsid w:val="00195CDA"/>
    <w:rsid w:val="00196A32"/>
    <w:rsid w:val="001A78CD"/>
    <w:rsid w:val="001B6187"/>
    <w:rsid w:val="001B6733"/>
    <w:rsid w:val="001C628A"/>
    <w:rsid w:val="001C6990"/>
    <w:rsid w:val="001C6AD0"/>
    <w:rsid w:val="001D1459"/>
    <w:rsid w:val="001D2DC4"/>
    <w:rsid w:val="001D32AE"/>
    <w:rsid w:val="001D3B0E"/>
    <w:rsid w:val="001E00E0"/>
    <w:rsid w:val="001E14CC"/>
    <w:rsid w:val="001E1E6D"/>
    <w:rsid w:val="001E5C8A"/>
    <w:rsid w:val="001E6A54"/>
    <w:rsid w:val="001F01D6"/>
    <w:rsid w:val="001F106A"/>
    <w:rsid w:val="001F5864"/>
    <w:rsid w:val="001F7E16"/>
    <w:rsid w:val="002330DB"/>
    <w:rsid w:val="00237626"/>
    <w:rsid w:val="002452D8"/>
    <w:rsid w:val="00250E27"/>
    <w:rsid w:val="00252007"/>
    <w:rsid w:val="00260056"/>
    <w:rsid w:val="00263638"/>
    <w:rsid w:val="002717F5"/>
    <w:rsid w:val="00273F1E"/>
    <w:rsid w:val="00284CAB"/>
    <w:rsid w:val="0028699D"/>
    <w:rsid w:val="002903BB"/>
    <w:rsid w:val="00292CE5"/>
    <w:rsid w:val="0029437D"/>
    <w:rsid w:val="002967AB"/>
    <w:rsid w:val="002979B4"/>
    <w:rsid w:val="002A04AE"/>
    <w:rsid w:val="002A04BB"/>
    <w:rsid w:val="002A2667"/>
    <w:rsid w:val="002A2EDB"/>
    <w:rsid w:val="002A3665"/>
    <w:rsid w:val="002B45EC"/>
    <w:rsid w:val="002B59A6"/>
    <w:rsid w:val="002C1478"/>
    <w:rsid w:val="002C2259"/>
    <w:rsid w:val="002D2520"/>
    <w:rsid w:val="002D2BAB"/>
    <w:rsid w:val="002D7F94"/>
    <w:rsid w:val="002E2EC4"/>
    <w:rsid w:val="002E6658"/>
    <w:rsid w:val="002E72AA"/>
    <w:rsid w:val="002F7E81"/>
    <w:rsid w:val="003006E5"/>
    <w:rsid w:val="00302A37"/>
    <w:rsid w:val="003034F6"/>
    <w:rsid w:val="003035BA"/>
    <w:rsid w:val="00306A09"/>
    <w:rsid w:val="0031468F"/>
    <w:rsid w:val="0032009A"/>
    <w:rsid w:val="00323671"/>
    <w:rsid w:val="00330656"/>
    <w:rsid w:val="003316A4"/>
    <w:rsid w:val="00331852"/>
    <w:rsid w:val="003431D5"/>
    <w:rsid w:val="00346A77"/>
    <w:rsid w:val="00352983"/>
    <w:rsid w:val="00357C0F"/>
    <w:rsid w:val="00370FD8"/>
    <w:rsid w:val="00375AC1"/>
    <w:rsid w:val="003763AD"/>
    <w:rsid w:val="003808F9"/>
    <w:rsid w:val="003836D7"/>
    <w:rsid w:val="00391573"/>
    <w:rsid w:val="00392452"/>
    <w:rsid w:val="00396951"/>
    <w:rsid w:val="00397FC4"/>
    <w:rsid w:val="003A2969"/>
    <w:rsid w:val="003A418B"/>
    <w:rsid w:val="003B208C"/>
    <w:rsid w:val="003B28D1"/>
    <w:rsid w:val="003B307E"/>
    <w:rsid w:val="003C632D"/>
    <w:rsid w:val="003D0A3C"/>
    <w:rsid w:val="003D3053"/>
    <w:rsid w:val="003E5860"/>
    <w:rsid w:val="003F32E7"/>
    <w:rsid w:val="003F5145"/>
    <w:rsid w:val="003F5D79"/>
    <w:rsid w:val="00401617"/>
    <w:rsid w:val="00405EC7"/>
    <w:rsid w:val="00407DB4"/>
    <w:rsid w:val="004108B1"/>
    <w:rsid w:val="00416A29"/>
    <w:rsid w:val="004178CD"/>
    <w:rsid w:val="00433085"/>
    <w:rsid w:val="00436C74"/>
    <w:rsid w:val="00440056"/>
    <w:rsid w:val="00441EB8"/>
    <w:rsid w:val="00442F2A"/>
    <w:rsid w:val="00443479"/>
    <w:rsid w:val="00455106"/>
    <w:rsid w:val="00465D20"/>
    <w:rsid w:val="004665E1"/>
    <w:rsid w:val="00471B38"/>
    <w:rsid w:val="00472676"/>
    <w:rsid w:val="004832D4"/>
    <w:rsid w:val="004908AB"/>
    <w:rsid w:val="00490CB6"/>
    <w:rsid w:val="004A11F0"/>
    <w:rsid w:val="004A454C"/>
    <w:rsid w:val="004A6772"/>
    <w:rsid w:val="004A6843"/>
    <w:rsid w:val="004B17C8"/>
    <w:rsid w:val="004B5223"/>
    <w:rsid w:val="004B644F"/>
    <w:rsid w:val="004B6BB7"/>
    <w:rsid w:val="004C24D8"/>
    <w:rsid w:val="004D09B4"/>
    <w:rsid w:val="004D1D6E"/>
    <w:rsid w:val="004E55B7"/>
    <w:rsid w:val="004F686E"/>
    <w:rsid w:val="004F6C6F"/>
    <w:rsid w:val="00500372"/>
    <w:rsid w:val="005027DC"/>
    <w:rsid w:val="00505A43"/>
    <w:rsid w:val="00517A93"/>
    <w:rsid w:val="005245DC"/>
    <w:rsid w:val="00524BF2"/>
    <w:rsid w:val="00525EAD"/>
    <w:rsid w:val="0052717E"/>
    <w:rsid w:val="00535378"/>
    <w:rsid w:val="00536995"/>
    <w:rsid w:val="00546231"/>
    <w:rsid w:val="00551EAF"/>
    <w:rsid w:val="0055704E"/>
    <w:rsid w:val="00560AE1"/>
    <w:rsid w:val="00563FEB"/>
    <w:rsid w:val="00574679"/>
    <w:rsid w:val="00581581"/>
    <w:rsid w:val="00586A2C"/>
    <w:rsid w:val="00595BF3"/>
    <w:rsid w:val="00597B6F"/>
    <w:rsid w:val="005A1BC7"/>
    <w:rsid w:val="005A4E26"/>
    <w:rsid w:val="005B461D"/>
    <w:rsid w:val="005C05D0"/>
    <w:rsid w:val="005C0F85"/>
    <w:rsid w:val="005C4480"/>
    <w:rsid w:val="005C5266"/>
    <w:rsid w:val="005E0149"/>
    <w:rsid w:val="005E4D0D"/>
    <w:rsid w:val="005E5F46"/>
    <w:rsid w:val="005E7E66"/>
    <w:rsid w:val="0060072A"/>
    <w:rsid w:val="00602A7F"/>
    <w:rsid w:val="006071BF"/>
    <w:rsid w:val="00614597"/>
    <w:rsid w:val="00620AF1"/>
    <w:rsid w:val="00636AF5"/>
    <w:rsid w:val="00640560"/>
    <w:rsid w:val="006462B3"/>
    <w:rsid w:val="0065022F"/>
    <w:rsid w:val="0065584B"/>
    <w:rsid w:val="0066486C"/>
    <w:rsid w:val="006757F5"/>
    <w:rsid w:val="00684611"/>
    <w:rsid w:val="00690299"/>
    <w:rsid w:val="00697925"/>
    <w:rsid w:val="006A21FD"/>
    <w:rsid w:val="006A3250"/>
    <w:rsid w:val="006A7E3C"/>
    <w:rsid w:val="006B1A06"/>
    <w:rsid w:val="006B1A7D"/>
    <w:rsid w:val="006B28A0"/>
    <w:rsid w:val="006B4ED8"/>
    <w:rsid w:val="006C00D0"/>
    <w:rsid w:val="006C7BB5"/>
    <w:rsid w:val="006D1129"/>
    <w:rsid w:val="006D17ED"/>
    <w:rsid w:val="006D2B31"/>
    <w:rsid w:val="006D2D4C"/>
    <w:rsid w:val="006D2ED3"/>
    <w:rsid w:val="006D4680"/>
    <w:rsid w:val="006E193C"/>
    <w:rsid w:val="006E20AE"/>
    <w:rsid w:val="006E3C24"/>
    <w:rsid w:val="006F2DAB"/>
    <w:rsid w:val="006F547E"/>
    <w:rsid w:val="006F6160"/>
    <w:rsid w:val="00700E06"/>
    <w:rsid w:val="007136E5"/>
    <w:rsid w:val="00717F33"/>
    <w:rsid w:val="007204C2"/>
    <w:rsid w:val="00720A9A"/>
    <w:rsid w:val="00720E3A"/>
    <w:rsid w:val="00722460"/>
    <w:rsid w:val="007279E2"/>
    <w:rsid w:val="007311B2"/>
    <w:rsid w:val="00731D02"/>
    <w:rsid w:val="00734951"/>
    <w:rsid w:val="007416FD"/>
    <w:rsid w:val="00741C65"/>
    <w:rsid w:val="00751E87"/>
    <w:rsid w:val="00754431"/>
    <w:rsid w:val="00764557"/>
    <w:rsid w:val="00767956"/>
    <w:rsid w:val="0077490D"/>
    <w:rsid w:val="00777490"/>
    <w:rsid w:val="007775C9"/>
    <w:rsid w:val="007810BD"/>
    <w:rsid w:val="00783ABB"/>
    <w:rsid w:val="00783D30"/>
    <w:rsid w:val="00786A29"/>
    <w:rsid w:val="00794DB7"/>
    <w:rsid w:val="007954F6"/>
    <w:rsid w:val="007A07BC"/>
    <w:rsid w:val="007A2846"/>
    <w:rsid w:val="007A5423"/>
    <w:rsid w:val="007A6D05"/>
    <w:rsid w:val="007C079F"/>
    <w:rsid w:val="007C0DBA"/>
    <w:rsid w:val="007C13C0"/>
    <w:rsid w:val="007C4447"/>
    <w:rsid w:val="007D483D"/>
    <w:rsid w:val="007D6D0F"/>
    <w:rsid w:val="007F0111"/>
    <w:rsid w:val="007F284D"/>
    <w:rsid w:val="007F31BE"/>
    <w:rsid w:val="007F40C5"/>
    <w:rsid w:val="00805AD4"/>
    <w:rsid w:val="00811680"/>
    <w:rsid w:val="00812813"/>
    <w:rsid w:val="00814AF3"/>
    <w:rsid w:val="00815B3B"/>
    <w:rsid w:val="00815BDF"/>
    <w:rsid w:val="008161C3"/>
    <w:rsid w:val="00820A0C"/>
    <w:rsid w:val="008273BE"/>
    <w:rsid w:val="008352E9"/>
    <w:rsid w:val="00846B60"/>
    <w:rsid w:val="00850E7D"/>
    <w:rsid w:val="008531F5"/>
    <w:rsid w:val="00853DE3"/>
    <w:rsid w:val="00856960"/>
    <w:rsid w:val="00857EDA"/>
    <w:rsid w:val="0086442E"/>
    <w:rsid w:val="008718D3"/>
    <w:rsid w:val="008807AE"/>
    <w:rsid w:val="00881236"/>
    <w:rsid w:val="00886223"/>
    <w:rsid w:val="008871EC"/>
    <w:rsid w:val="0089507F"/>
    <w:rsid w:val="00895A51"/>
    <w:rsid w:val="008A3795"/>
    <w:rsid w:val="008B1D0F"/>
    <w:rsid w:val="008B4C60"/>
    <w:rsid w:val="008B586A"/>
    <w:rsid w:val="008C33FE"/>
    <w:rsid w:val="008C39F5"/>
    <w:rsid w:val="008C4054"/>
    <w:rsid w:val="008C5229"/>
    <w:rsid w:val="008D1D60"/>
    <w:rsid w:val="008D46F9"/>
    <w:rsid w:val="008E16AB"/>
    <w:rsid w:val="008E592A"/>
    <w:rsid w:val="008F08B6"/>
    <w:rsid w:val="008F11AC"/>
    <w:rsid w:val="008F4384"/>
    <w:rsid w:val="008F5ED5"/>
    <w:rsid w:val="008F6FA7"/>
    <w:rsid w:val="008F7E2B"/>
    <w:rsid w:val="009016C6"/>
    <w:rsid w:val="009039A6"/>
    <w:rsid w:val="00906E02"/>
    <w:rsid w:val="00911913"/>
    <w:rsid w:val="0091324A"/>
    <w:rsid w:val="0091741A"/>
    <w:rsid w:val="009330B0"/>
    <w:rsid w:val="0093354B"/>
    <w:rsid w:val="00941069"/>
    <w:rsid w:val="00947AA9"/>
    <w:rsid w:val="0095096A"/>
    <w:rsid w:val="009522F4"/>
    <w:rsid w:val="00954BCA"/>
    <w:rsid w:val="00955E9A"/>
    <w:rsid w:val="009561C4"/>
    <w:rsid w:val="00957CEC"/>
    <w:rsid w:val="00992357"/>
    <w:rsid w:val="009927B4"/>
    <w:rsid w:val="009A399B"/>
    <w:rsid w:val="009B2284"/>
    <w:rsid w:val="009B324B"/>
    <w:rsid w:val="009B4EBA"/>
    <w:rsid w:val="009C1E36"/>
    <w:rsid w:val="009D315B"/>
    <w:rsid w:val="009D4088"/>
    <w:rsid w:val="009D4844"/>
    <w:rsid w:val="009D561B"/>
    <w:rsid w:val="009E1D58"/>
    <w:rsid w:val="009E2A8D"/>
    <w:rsid w:val="009E3C87"/>
    <w:rsid w:val="009F0B7E"/>
    <w:rsid w:val="009F34F9"/>
    <w:rsid w:val="009F38BB"/>
    <w:rsid w:val="009F437F"/>
    <w:rsid w:val="009F4DB0"/>
    <w:rsid w:val="009F5AD1"/>
    <w:rsid w:val="009F7DD4"/>
    <w:rsid w:val="00A02C84"/>
    <w:rsid w:val="00A043D8"/>
    <w:rsid w:val="00A15E48"/>
    <w:rsid w:val="00A345F1"/>
    <w:rsid w:val="00A35911"/>
    <w:rsid w:val="00A40777"/>
    <w:rsid w:val="00A415A9"/>
    <w:rsid w:val="00A4778C"/>
    <w:rsid w:val="00A52095"/>
    <w:rsid w:val="00A54751"/>
    <w:rsid w:val="00A563D9"/>
    <w:rsid w:val="00A63484"/>
    <w:rsid w:val="00A72979"/>
    <w:rsid w:val="00A819C7"/>
    <w:rsid w:val="00A8200E"/>
    <w:rsid w:val="00A86F74"/>
    <w:rsid w:val="00A922C2"/>
    <w:rsid w:val="00A97523"/>
    <w:rsid w:val="00AA2192"/>
    <w:rsid w:val="00AA7947"/>
    <w:rsid w:val="00AB0A16"/>
    <w:rsid w:val="00AC7B9C"/>
    <w:rsid w:val="00AD1970"/>
    <w:rsid w:val="00AD1E18"/>
    <w:rsid w:val="00AD6353"/>
    <w:rsid w:val="00AE16A4"/>
    <w:rsid w:val="00AF127C"/>
    <w:rsid w:val="00AF60D5"/>
    <w:rsid w:val="00AF7CBF"/>
    <w:rsid w:val="00B0071F"/>
    <w:rsid w:val="00B01EED"/>
    <w:rsid w:val="00B0205E"/>
    <w:rsid w:val="00B02F2C"/>
    <w:rsid w:val="00B03366"/>
    <w:rsid w:val="00B052E3"/>
    <w:rsid w:val="00B05E44"/>
    <w:rsid w:val="00B12CC4"/>
    <w:rsid w:val="00B13215"/>
    <w:rsid w:val="00B15505"/>
    <w:rsid w:val="00B15552"/>
    <w:rsid w:val="00B23593"/>
    <w:rsid w:val="00B315D2"/>
    <w:rsid w:val="00B32948"/>
    <w:rsid w:val="00B34780"/>
    <w:rsid w:val="00B34808"/>
    <w:rsid w:val="00B52205"/>
    <w:rsid w:val="00B52707"/>
    <w:rsid w:val="00B62833"/>
    <w:rsid w:val="00B7410C"/>
    <w:rsid w:val="00B75E4D"/>
    <w:rsid w:val="00B774EA"/>
    <w:rsid w:val="00B80A4B"/>
    <w:rsid w:val="00B81DD7"/>
    <w:rsid w:val="00B855DE"/>
    <w:rsid w:val="00B96754"/>
    <w:rsid w:val="00B9751C"/>
    <w:rsid w:val="00BA031B"/>
    <w:rsid w:val="00BA79B4"/>
    <w:rsid w:val="00BC0EE2"/>
    <w:rsid w:val="00BC3EB2"/>
    <w:rsid w:val="00BC4F34"/>
    <w:rsid w:val="00BC648E"/>
    <w:rsid w:val="00BD1AE5"/>
    <w:rsid w:val="00BD22A2"/>
    <w:rsid w:val="00BD2453"/>
    <w:rsid w:val="00BE6637"/>
    <w:rsid w:val="00BF08DE"/>
    <w:rsid w:val="00BF273B"/>
    <w:rsid w:val="00BF6201"/>
    <w:rsid w:val="00C00115"/>
    <w:rsid w:val="00C03768"/>
    <w:rsid w:val="00C16B28"/>
    <w:rsid w:val="00C20998"/>
    <w:rsid w:val="00C222C4"/>
    <w:rsid w:val="00C2368A"/>
    <w:rsid w:val="00C24B78"/>
    <w:rsid w:val="00C36DE8"/>
    <w:rsid w:val="00C400AE"/>
    <w:rsid w:val="00C46933"/>
    <w:rsid w:val="00C50715"/>
    <w:rsid w:val="00C5114C"/>
    <w:rsid w:val="00C514D8"/>
    <w:rsid w:val="00C56072"/>
    <w:rsid w:val="00C57715"/>
    <w:rsid w:val="00C7106F"/>
    <w:rsid w:val="00C94EC1"/>
    <w:rsid w:val="00C95351"/>
    <w:rsid w:val="00CA479B"/>
    <w:rsid w:val="00CA7E46"/>
    <w:rsid w:val="00CB1405"/>
    <w:rsid w:val="00CC438C"/>
    <w:rsid w:val="00CD6908"/>
    <w:rsid w:val="00CE2B8C"/>
    <w:rsid w:val="00CE5FE7"/>
    <w:rsid w:val="00CE6C51"/>
    <w:rsid w:val="00CF38A0"/>
    <w:rsid w:val="00D06554"/>
    <w:rsid w:val="00D0736C"/>
    <w:rsid w:val="00D1112E"/>
    <w:rsid w:val="00D1553F"/>
    <w:rsid w:val="00D16708"/>
    <w:rsid w:val="00D2036D"/>
    <w:rsid w:val="00D21833"/>
    <w:rsid w:val="00D26DBB"/>
    <w:rsid w:val="00D40C84"/>
    <w:rsid w:val="00D40E8D"/>
    <w:rsid w:val="00D42328"/>
    <w:rsid w:val="00D460AB"/>
    <w:rsid w:val="00D4793F"/>
    <w:rsid w:val="00D52F69"/>
    <w:rsid w:val="00D5314F"/>
    <w:rsid w:val="00D5513F"/>
    <w:rsid w:val="00D65440"/>
    <w:rsid w:val="00D83AD6"/>
    <w:rsid w:val="00D8682E"/>
    <w:rsid w:val="00D94F2D"/>
    <w:rsid w:val="00DA017B"/>
    <w:rsid w:val="00DA4597"/>
    <w:rsid w:val="00DB634A"/>
    <w:rsid w:val="00DC1BAF"/>
    <w:rsid w:val="00DD4DB9"/>
    <w:rsid w:val="00DD61D4"/>
    <w:rsid w:val="00DD7300"/>
    <w:rsid w:val="00DE3C88"/>
    <w:rsid w:val="00DE6518"/>
    <w:rsid w:val="00DF001B"/>
    <w:rsid w:val="00E02620"/>
    <w:rsid w:val="00E052D4"/>
    <w:rsid w:val="00E06C0B"/>
    <w:rsid w:val="00E14F5F"/>
    <w:rsid w:val="00E17CF9"/>
    <w:rsid w:val="00E22341"/>
    <w:rsid w:val="00E27972"/>
    <w:rsid w:val="00E344BB"/>
    <w:rsid w:val="00E43E78"/>
    <w:rsid w:val="00E56FC4"/>
    <w:rsid w:val="00E667AA"/>
    <w:rsid w:val="00E6692E"/>
    <w:rsid w:val="00E6695A"/>
    <w:rsid w:val="00E73E1E"/>
    <w:rsid w:val="00E86497"/>
    <w:rsid w:val="00E9139D"/>
    <w:rsid w:val="00E938CA"/>
    <w:rsid w:val="00EA32C5"/>
    <w:rsid w:val="00EA5270"/>
    <w:rsid w:val="00EA79FE"/>
    <w:rsid w:val="00EB20C6"/>
    <w:rsid w:val="00EB2D5D"/>
    <w:rsid w:val="00EB3808"/>
    <w:rsid w:val="00EB3FA9"/>
    <w:rsid w:val="00EB630A"/>
    <w:rsid w:val="00EB7812"/>
    <w:rsid w:val="00EC5885"/>
    <w:rsid w:val="00ED5195"/>
    <w:rsid w:val="00ED5FCC"/>
    <w:rsid w:val="00EE4EBC"/>
    <w:rsid w:val="00EE7A87"/>
    <w:rsid w:val="00F00383"/>
    <w:rsid w:val="00F03272"/>
    <w:rsid w:val="00F12D56"/>
    <w:rsid w:val="00F15BFE"/>
    <w:rsid w:val="00F1643F"/>
    <w:rsid w:val="00F26059"/>
    <w:rsid w:val="00F27904"/>
    <w:rsid w:val="00F412C4"/>
    <w:rsid w:val="00F50593"/>
    <w:rsid w:val="00F55996"/>
    <w:rsid w:val="00F5782D"/>
    <w:rsid w:val="00F61FE9"/>
    <w:rsid w:val="00F6346B"/>
    <w:rsid w:val="00F726CE"/>
    <w:rsid w:val="00F74C74"/>
    <w:rsid w:val="00F808CF"/>
    <w:rsid w:val="00F84356"/>
    <w:rsid w:val="00F87D9A"/>
    <w:rsid w:val="00F9181C"/>
    <w:rsid w:val="00F957CC"/>
    <w:rsid w:val="00FB0D3E"/>
    <w:rsid w:val="00FB10E5"/>
    <w:rsid w:val="00FB20A4"/>
    <w:rsid w:val="00FB3DCC"/>
    <w:rsid w:val="00FB6C2E"/>
    <w:rsid w:val="00FC1414"/>
    <w:rsid w:val="00FC33CD"/>
    <w:rsid w:val="00FD0725"/>
    <w:rsid w:val="00FD1E73"/>
    <w:rsid w:val="00FD20CB"/>
    <w:rsid w:val="00FD2E71"/>
    <w:rsid w:val="00FD3788"/>
    <w:rsid w:val="00FD3798"/>
    <w:rsid w:val="00FD44C9"/>
    <w:rsid w:val="00FD45DA"/>
    <w:rsid w:val="00FD4AD5"/>
    <w:rsid w:val="00FE3477"/>
    <w:rsid w:val="00FF4269"/>
    <w:rsid w:val="00FF77FA"/>
    <w:rsid w:val="010A0811"/>
    <w:rsid w:val="012CABDE"/>
    <w:rsid w:val="01EB414C"/>
    <w:rsid w:val="03422543"/>
    <w:rsid w:val="076079D5"/>
    <w:rsid w:val="08BDA8E5"/>
    <w:rsid w:val="0AF9B1D4"/>
    <w:rsid w:val="0C7186C0"/>
    <w:rsid w:val="0C9E2663"/>
    <w:rsid w:val="0CAD28A8"/>
    <w:rsid w:val="0DF6DB30"/>
    <w:rsid w:val="0E678225"/>
    <w:rsid w:val="0F4973AC"/>
    <w:rsid w:val="0F8ADAE4"/>
    <w:rsid w:val="0FB2B594"/>
    <w:rsid w:val="119710F4"/>
    <w:rsid w:val="125E0DD1"/>
    <w:rsid w:val="130246C0"/>
    <w:rsid w:val="173EA36C"/>
    <w:rsid w:val="176B8C52"/>
    <w:rsid w:val="18F790A2"/>
    <w:rsid w:val="1B200E00"/>
    <w:rsid w:val="1D9CBED3"/>
    <w:rsid w:val="2011E794"/>
    <w:rsid w:val="20A37A17"/>
    <w:rsid w:val="213D388B"/>
    <w:rsid w:val="22622B00"/>
    <w:rsid w:val="227A7F0C"/>
    <w:rsid w:val="22A151C0"/>
    <w:rsid w:val="2338C667"/>
    <w:rsid w:val="2372EF86"/>
    <w:rsid w:val="23DEE3B9"/>
    <w:rsid w:val="26D60488"/>
    <w:rsid w:val="280D9850"/>
    <w:rsid w:val="2A2FEB3D"/>
    <w:rsid w:val="2A3E68B6"/>
    <w:rsid w:val="2B58A573"/>
    <w:rsid w:val="2BBEBFF1"/>
    <w:rsid w:val="2BC9E92D"/>
    <w:rsid w:val="2C6E625D"/>
    <w:rsid w:val="2D4034BF"/>
    <w:rsid w:val="34098C81"/>
    <w:rsid w:val="353C1749"/>
    <w:rsid w:val="3591007B"/>
    <w:rsid w:val="37B28733"/>
    <w:rsid w:val="37CA8B5F"/>
    <w:rsid w:val="389D386F"/>
    <w:rsid w:val="3903F09A"/>
    <w:rsid w:val="3AB2103D"/>
    <w:rsid w:val="3B6DBFE8"/>
    <w:rsid w:val="3CBB1671"/>
    <w:rsid w:val="3D330494"/>
    <w:rsid w:val="3D6E71D3"/>
    <w:rsid w:val="3D93FC90"/>
    <w:rsid w:val="3F0C79F3"/>
    <w:rsid w:val="416D7811"/>
    <w:rsid w:val="41F225C9"/>
    <w:rsid w:val="43B3DA04"/>
    <w:rsid w:val="45374A5C"/>
    <w:rsid w:val="465A179D"/>
    <w:rsid w:val="48B61805"/>
    <w:rsid w:val="49A4E76D"/>
    <w:rsid w:val="49FC4D1A"/>
    <w:rsid w:val="4BD88F17"/>
    <w:rsid w:val="4CDC882F"/>
    <w:rsid w:val="4D8B42E7"/>
    <w:rsid w:val="4E20954B"/>
    <w:rsid w:val="4E47DBE9"/>
    <w:rsid w:val="527D19FB"/>
    <w:rsid w:val="535154B6"/>
    <w:rsid w:val="554B7794"/>
    <w:rsid w:val="5573785A"/>
    <w:rsid w:val="56E46390"/>
    <w:rsid w:val="58054172"/>
    <w:rsid w:val="581778D3"/>
    <w:rsid w:val="58B5E659"/>
    <w:rsid w:val="5A51B6BA"/>
    <w:rsid w:val="5B1C45E9"/>
    <w:rsid w:val="5B36D940"/>
    <w:rsid w:val="5BE294D8"/>
    <w:rsid w:val="5C593358"/>
    <w:rsid w:val="5C7D0175"/>
    <w:rsid w:val="5CF4E3B8"/>
    <w:rsid w:val="5D8BB64F"/>
    <w:rsid w:val="5DEB73CA"/>
    <w:rsid w:val="5DFEF6A1"/>
    <w:rsid w:val="5E0ADD75"/>
    <w:rsid w:val="601F439A"/>
    <w:rsid w:val="60294BA4"/>
    <w:rsid w:val="6099ACD3"/>
    <w:rsid w:val="61E8444E"/>
    <w:rsid w:val="623D9EE4"/>
    <w:rsid w:val="6539FE87"/>
    <w:rsid w:val="677428D5"/>
    <w:rsid w:val="690FF936"/>
    <w:rsid w:val="69BB32A7"/>
    <w:rsid w:val="6BB98D5B"/>
    <w:rsid w:val="6BF098FB"/>
    <w:rsid w:val="6BF559ED"/>
    <w:rsid w:val="6C082E0C"/>
    <w:rsid w:val="6CC71845"/>
    <w:rsid w:val="6DDBEE32"/>
    <w:rsid w:val="7122A8F8"/>
    <w:rsid w:val="72141598"/>
    <w:rsid w:val="7352DB2A"/>
    <w:rsid w:val="7455493E"/>
    <w:rsid w:val="7A22C36A"/>
    <w:rsid w:val="7E41B8F0"/>
    <w:rsid w:val="7F1FD99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903D3EDB-1F5D-4C81-9277-A531EA7F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3006E5"/>
    <w:pPr>
      <w:keepNext/>
      <w:keepLines/>
      <w:spacing w:before="360" w:after="540"/>
      <w:ind w:left="720"/>
      <w:jc w:val="center"/>
      <w:outlineLvl w:val="0"/>
    </w:pPr>
    <w:rPr>
      <w:rFonts w:eastAsiaTheme="majorEastAsia" w:cstheme="majorBidi"/>
      <w:b/>
      <w:bCs/>
      <w:color w:val="365F91" w:themeColor="accent1" w:themeShade="BF"/>
      <w:sz w:val="32"/>
      <w:szCs w:val="26"/>
    </w:rPr>
  </w:style>
  <w:style w:type="paragraph" w:styleId="Ttulo2">
    <w:name w:val="heading 2"/>
    <w:basedOn w:val="Normal"/>
    <w:next w:val="Normal"/>
    <w:link w:val="Ttulo2Car"/>
    <w:autoRedefine/>
    <w:uiPriority w:val="9"/>
    <w:unhideWhenUsed/>
    <w:qFormat/>
    <w:rsid w:val="003006E5"/>
    <w:pPr>
      <w:keepNext/>
      <w:keepLines/>
      <w:spacing w:before="0" w:after="360" w:line="240" w:lineRule="auto"/>
      <w:outlineLvl w:val="1"/>
    </w:pPr>
    <w:rPr>
      <w:rFonts w:eastAsiaTheme="majorEastAsia" w:cstheme="majorBidi"/>
      <w:b/>
      <w:bCs/>
      <w:color w:val="365F91" w:themeColor="accent1" w:themeShade="BF"/>
      <w:sz w:val="28"/>
      <w:szCs w:val="26"/>
      <w:lang w:val="en-US"/>
    </w:rPr>
  </w:style>
  <w:style w:type="paragraph" w:styleId="Ttulo3">
    <w:name w:val="heading 3"/>
    <w:basedOn w:val="Normal"/>
    <w:next w:val="Normal"/>
    <w:link w:val="Ttulo3Car"/>
    <w:autoRedefine/>
    <w:uiPriority w:val="9"/>
    <w:unhideWhenUsed/>
    <w:qFormat/>
    <w:rsid w:val="001C6990"/>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3006E5"/>
    <w:rPr>
      <w:rFonts w:ascii="Arial" w:eastAsiaTheme="majorEastAsia" w:hAnsi="Arial" w:cstheme="majorBidi"/>
      <w:b/>
      <w:bCs/>
      <w:color w:val="365F91" w:themeColor="accent1" w:themeShade="BF"/>
      <w:sz w:val="32"/>
      <w:szCs w:val="26"/>
    </w:rPr>
  </w:style>
  <w:style w:type="character" w:customStyle="1" w:styleId="Ttulo2Car">
    <w:name w:val="Título 2 Car"/>
    <w:basedOn w:val="Fuentedeprrafopredeter"/>
    <w:link w:val="Ttulo2"/>
    <w:uiPriority w:val="9"/>
    <w:rsid w:val="003006E5"/>
    <w:rPr>
      <w:rFonts w:ascii="Arial" w:eastAsiaTheme="majorEastAsia" w:hAnsi="Arial" w:cstheme="majorBidi"/>
      <w:b/>
      <w:bCs/>
      <w:color w:val="365F91" w:themeColor="accent1" w:themeShade="BF"/>
      <w:sz w:val="28"/>
      <w:szCs w:val="26"/>
      <w:lang w:val="en-US"/>
    </w:rPr>
  </w:style>
  <w:style w:type="paragraph" w:styleId="Prrafodelista">
    <w:name w:val="List Paragraph"/>
    <w:aliases w:val="Lista viñetas"/>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1C6990"/>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abladeilustraciones">
    <w:name w:val="table of figures"/>
    <w:basedOn w:val="Normal"/>
    <w:next w:val="Normal"/>
    <w:uiPriority w:val="99"/>
    <w:unhideWhenUsed/>
    <w:rsid w:val="000C7BE7"/>
    <w:pPr>
      <w:spacing w:after="0"/>
    </w:pPr>
  </w:style>
  <w:style w:type="paragraph" w:customStyle="1" w:styleId="Estilo1">
    <w:name w:val="Estilo1"/>
    <w:basedOn w:val="Prrafodelista"/>
    <w:qFormat/>
    <w:rsid w:val="00C36DE8"/>
    <w:pPr>
      <w:numPr>
        <w:numId w:val="32"/>
      </w:numPr>
      <w:spacing w:before="100" w:beforeAutospacing="1" w:after="100" w:afterAutospacing="1"/>
      <w:ind w:left="0" w:firstLine="0"/>
      <w:contextualSpacing/>
      <w:jc w:val="both"/>
    </w:pPr>
    <w:rPr>
      <w:rFonts w:eastAsia="Times New Roman" w:cs="Arial"/>
      <w:b/>
      <w:bCs/>
      <w:szCs w:val="24"/>
      <w:lang w:val="x-none" w:eastAsia="es-CO"/>
    </w:rPr>
  </w:style>
  <w:style w:type="character" w:customStyle="1" w:styleId="Estilo2Car">
    <w:name w:val="Estilo2 Car"/>
    <w:basedOn w:val="Fuentedeprrafopredeter"/>
    <w:link w:val="Estilo2"/>
    <w:locked/>
    <w:rsid w:val="00C36DE8"/>
    <w:rPr>
      <w:rFonts w:ascii="Arial" w:eastAsia="Times New Roman" w:hAnsi="Arial" w:cs="Arial"/>
      <w:b/>
      <w:bCs/>
      <w:sz w:val="24"/>
      <w:szCs w:val="24"/>
      <w:lang w:val="x-none"/>
    </w:rPr>
  </w:style>
  <w:style w:type="paragraph" w:customStyle="1" w:styleId="Estilo2">
    <w:name w:val="Estilo2"/>
    <w:basedOn w:val="Estilo1"/>
    <w:link w:val="Estilo2Car"/>
    <w:qFormat/>
    <w:rsid w:val="00C36DE8"/>
    <w:pPr>
      <w:numPr>
        <w:ilvl w:val="1"/>
      </w:numPr>
      <w:ind w:left="567" w:hanging="567"/>
    </w:pPr>
    <w:rPr>
      <w:lang w:eastAsia="en-US"/>
    </w:rPr>
  </w:style>
  <w:style w:type="paragraph" w:customStyle="1" w:styleId="Estilo3">
    <w:name w:val="Estilo3"/>
    <w:basedOn w:val="Prrafodelista"/>
    <w:qFormat/>
    <w:rsid w:val="00C36DE8"/>
    <w:pPr>
      <w:numPr>
        <w:ilvl w:val="2"/>
        <w:numId w:val="32"/>
      </w:numPr>
      <w:tabs>
        <w:tab w:val="num" w:pos="360"/>
      </w:tabs>
      <w:spacing w:before="0" w:after="0"/>
      <w:ind w:left="0" w:firstLine="0"/>
      <w:contextualSpacing/>
    </w:pPr>
    <w:rPr>
      <w:rFonts w:eastAsia="Calibri" w:cs="Arial"/>
      <w:b/>
      <w:szCs w:val="24"/>
      <w:lang w:val="x-none" w:eastAsia="x-none"/>
    </w:rPr>
  </w:style>
  <w:style w:type="paragraph" w:customStyle="1" w:styleId="Estilo4">
    <w:name w:val="Estilo4"/>
    <w:basedOn w:val="Prrafodelista"/>
    <w:qFormat/>
    <w:rsid w:val="00C36DE8"/>
    <w:pPr>
      <w:numPr>
        <w:ilvl w:val="3"/>
        <w:numId w:val="32"/>
      </w:numPr>
      <w:tabs>
        <w:tab w:val="num" w:pos="360"/>
      </w:tabs>
      <w:spacing w:before="0" w:after="0"/>
      <w:ind w:left="0" w:firstLine="0"/>
      <w:contextualSpacing/>
      <w:jc w:val="both"/>
    </w:pPr>
    <w:rPr>
      <w:rFonts w:eastAsia="Calibri" w:cs="Arial"/>
      <w:b/>
      <w:szCs w:val="24"/>
      <w:lang w:val="x-none" w:eastAsia="x-none"/>
    </w:rPr>
  </w:style>
  <w:style w:type="paragraph" w:styleId="Revisin">
    <w:name w:val="Revision"/>
    <w:hidden/>
    <w:uiPriority w:val="99"/>
    <w:semiHidden/>
    <w:rsid w:val="00073F11"/>
    <w:pPr>
      <w:spacing w:after="0" w:line="240" w:lineRule="auto"/>
    </w:pPr>
    <w:rPr>
      <w:rFonts w:ascii="Arial" w:hAnsi="Arial"/>
      <w:sz w:val="24"/>
    </w:rPr>
  </w:style>
  <w:style w:type="table" w:customStyle="1" w:styleId="Tablaconcuadrcula1">
    <w:name w:val="Tabla con cuadrícula1"/>
    <w:basedOn w:val="Tablanormal"/>
    <w:next w:val="Tablaconcuadrcula"/>
    <w:uiPriority w:val="59"/>
    <w:rsid w:val="00D1112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90235">
      <w:bodyDiv w:val="1"/>
      <w:marLeft w:val="0"/>
      <w:marRight w:val="0"/>
      <w:marTop w:val="0"/>
      <w:marBottom w:val="0"/>
      <w:divBdr>
        <w:top w:val="none" w:sz="0" w:space="0" w:color="auto"/>
        <w:left w:val="none" w:sz="0" w:space="0" w:color="auto"/>
        <w:bottom w:val="none" w:sz="0" w:space="0" w:color="auto"/>
        <w:right w:val="none" w:sz="0" w:space="0" w:color="auto"/>
      </w:divBdr>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206059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F0AF3924-B198-48F9-B531-25D1BD99B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AD1FA-7084-45AF-9F95-BDA7EAFF4D04}">
  <ds:schemaRefs>
    <ds:schemaRef ds:uri="http://schemas.openxmlformats.org/officeDocument/2006/bibliography"/>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1591</Words>
  <Characters>8753</Characters>
  <Application>Microsoft Office Word</Application>
  <DocSecurity>0</DocSecurity>
  <Lines>72</Lines>
  <Paragraphs>20</Paragraphs>
  <ScaleCrop>false</ScaleCrop>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CIFL02, supersalud</cp:keywords>
  <dc:description/>
  <cp:lastModifiedBy>Laura Valentina Bernal Avila</cp:lastModifiedBy>
  <cp:revision>93</cp:revision>
  <cp:lastPrinted>2021-12-10T08:17:00Z</cp:lastPrinted>
  <dcterms:created xsi:type="dcterms:W3CDTF">2022-12-20T21:49:00Z</dcterms:created>
  <dcterms:modified xsi:type="dcterms:W3CDTF">2026-05-25T19:54:00Z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a6ba378b-9870-489a-b641-68ff972f7f6c</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7122500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