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789" w:type="dxa"/>
        <w:tblInd w:w="-506" w:type="dxa"/>
        <w:tblLook w:val="04A0" w:firstRow="1" w:lastRow="0" w:firstColumn="1" w:lastColumn="0" w:noHBand="0" w:noVBand="1"/>
      </w:tblPr>
      <w:tblGrid>
        <w:gridCol w:w="2269"/>
        <w:gridCol w:w="4961"/>
        <w:gridCol w:w="1218"/>
        <w:gridCol w:w="1341"/>
      </w:tblGrid>
      <w:tr w:rsidR="005A4E26" w:rsidRPr="008F5AF8" w14:paraId="5EEF3318" w14:textId="77777777" w:rsidTr="18ECC44A">
        <w:tc>
          <w:tcPr>
            <w:tcW w:w="2269" w:type="dxa"/>
            <w:tcBorders>
              <w:top w:val="single" w:sz="4" w:space="0" w:color="auto"/>
              <w:left w:val="single" w:sz="4" w:space="0" w:color="auto"/>
              <w:bottom w:val="nil"/>
              <w:right w:val="single" w:sz="4" w:space="0" w:color="auto"/>
            </w:tcBorders>
          </w:tcPr>
          <w:p w14:paraId="532D800B" w14:textId="75FFF533" w:rsidR="005A4E26" w:rsidRPr="008F5AF8" w:rsidRDefault="00200545" w:rsidP="003044DC">
            <w:pPr>
              <w:pStyle w:val="Encabezado"/>
              <w:rPr>
                <w:rFonts w:cs="Arial"/>
                <w:b/>
                <w:bCs/>
                <w:sz w:val="22"/>
              </w:rPr>
            </w:pPr>
            <w:bookmarkStart w:id="0" w:name="_Toc35453231"/>
            <w:bookmarkStart w:id="1" w:name="_Hlk76572557"/>
            <w:bookmarkStart w:id="2" w:name="_Hlk76572625"/>
            <w:r w:rsidRPr="002E6EDE">
              <w:rPr>
                <w:rFonts w:cs="Arial"/>
                <w:b/>
                <w:bCs/>
                <w:noProof/>
                <w:sz w:val="22"/>
              </w:rPr>
              <w:drawing>
                <wp:anchor distT="0" distB="0" distL="114300" distR="114300" simplePos="0" relativeHeight="251673600" behindDoc="0" locked="0" layoutInCell="1" allowOverlap="1" wp14:anchorId="2693F4E1" wp14:editId="3DA34103">
                  <wp:simplePos x="0" y="0"/>
                  <wp:positionH relativeFrom="column">
                    <wp:posOffset>635</wp:posOffset>
                  </wp:positionH>
                  <wp:positionV relativeFrom="paragraph">
                    <wp:posOffset>226695</wp:posOffset>
                  </wp:positionV>
                  <wp:extent cx="1374775" cy="819150"/>
                  <wp:effectExtent l="0" t="0" r="0" b="0"/>
                  <wp:wrapNone/>
                  <wp:docPr id="1192260145" name="Imagen 1192260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61" w:type="dxa"/>
            <w:tcBorders>
              <w:top w:val="single" w:sz="4" w:space="0" w:color="auto"/>
              <w:left w:val="single" w:sz="4" w:space="0" w:color="auto"/>
              <w:right w:val="single" w:sz="4" w:space="0" w:color="auto"/>
            </w:tcBorders>
            <w:vAlign w:val="center"/>
          </w:tcPr>
          <w:p w14:paraId="13961498" w14:textId="224DFFF5" w:rsidR="005A4E26" w:rsidRPr="008F5AF8" w:rsidRDefault="592EBD76" w:rsidP="18ECC44A">
            <w:pPr>
              <w:pStyle w:val="Encabezado"/>
              <w:jc w:val="center"/>
              <w:rPr>
                <w:rFonts w:cs="Arial"/>
                <w:b/>
                <w:bCs/>
                <w:sz w:val="22"/>
              </w:rPr>
            </w:pPr>
            <w:r w:rsidRPr="18ECC44A">
              <w:rPr>
                <w:rFonts w:cs="Arial"/>
                <w:b/>
                <w:bCs/>
                <w:sz w:val="22"/>
              </w:rPr>
              <w:t xml:space="preserve">GESTIÓN DE TECNOLOGIAS DE LA INFORMACIÓN  </w:t>
            </w:r>
          </w:p>
        </w:tc>
        <w:tc>
          <w:tcPr>
            <w:tcW w:w="1218" w:type="dxa"/>
            <w:tcBorders>
              <w:left w:val="single" w:sz="4" w:space="0" w:color="auto"/>
            </w:tcBorders>
          </w:tcPr>
          <w:p w14:paraId="7FA0C296" w14:textId="77777777" w:rsidR="005A4E26" w:rsidRPr="008F5AF8" w:rsidRDefault="005A4E26" w:rsidP="003044DC">
            <w:pPr>
              <w:pStyle w:val="Encabezado"/>
              <w:rPr>
                <w:rFonts w:cs="Arial"/>
                <w:b/>
                <w:bCs/>
                <w:sz w:val="22"/>
              </w:rPr>
            </w:pPr>
            <w:r w:rsidRPr="008F5AF8">
              <w:rPr>
                <w:rFonts w:cs="Arial"/>
                <w:b/>
                <w:bCs/>
                <w:sz w:val="22"/>
              </w:rPr>
              <w:t>CÓDIGO</w:t>
            </w:r>
          </w:p>
        </w:tc>
        <w:tc>
          <w:tcPr>
            <w:tcW w:w="1341" w:type="dxa"/>
          </w:tcPr>
          <w:p w14:paraId="5555FD9C" w14:textId="1B3FD423" w:rsidR="005A4E26" w:rsidRPr="008F5AF8" w:rsidRDefault="0013435D" w:rsidP="1357D064">
            <w:pPr>
              <w:pStyle w:val="Encabezado"/>
              <w:rPr>
                <w:rFonts w:cs="Arial"/>
                <w:sz w:val="22"/>
              </w:rPr>
            </w:pPr>
            <w:r w:rsidRPr="0013435D">
              <w:rPr>
                <w:rFonts w:cs="Arial"/>
                <w:sz w:val="22"/>
              </w:rPr>
              <w:t>E4-MN-3</w:t>
            </w:r>
          </w:p>
        </w:tc>
      </w:tr>
      <w:tr w:rsidR="00595BF3" w:rsidRPr="008F5AF8" w14:paraId="17F465D3" w14:textId="77777777" w:rsidTr="18ECC44A">
        <w:tc>
          <w:tcPr>
            <w:tcW w:w="2269" w:type="dxa"/>
            <w:tcBorders>
              <w:top w:val="nil"/>
              <w:left w:val="single" w:sz="4" w:space="0" w:color="auto"/>
              <w:bottom w:val="nil"/>
              <w:right w:val="single" w:sz="4" w:space="0" w:color="auto"/>
            </w:tcBorders>
          </w:tcPr>
          <w:p w14:paraId="19880F5D" w14:textId="31FDF07F" w:rsidR="00595BF3" w:rsidRPr="008F5AF8" w:rsidRDefault="00595BF3" w:rsidP="003044DC">
            <w:pPr>
              <w:pStyle w:val="Encabezado"/>
              <w:rPr>
                <w:rFonts w:cs="Arial"/>
                <w:b/>
                <w:bCs/>
                <w:sz w:val="22"/>
              </w:rPr>
            </w:pPr>
          </w:p>
        </w:tc>
        <w:tc>
          <w:tcPr>
            <w:tcW w:w="4961" w:type="dxa"/>
            <w:vMerge w:val="restart"/>
            <w:tcBorders>
              <w:left w:val="single" w:sz="4" w:space="0" w:color="auto"/>
              <w:right w:val="single" w:sz="4" w:space="0" w:color="auto"/>
            </w:tcBorders>
            <w:vAlign w:val="center"/>
          </w:tcPr>
          <w:p w14:paraId="13C22EFE" w14:textId="178E2D94" w:rsidR="00595BF3" w:rsidRPr="008F5AF8" w:rsidRDefault="00B05C73" w:rsidP="00595BF3">
            <w:pPr>
              <w:pStyle w:val="Encabezado"/>
              <w:jc w:val="center"/>
              <w:rPr>
                <w:rFonts w:cs="Arial"/>
                <w:b/>
                <w:bCs/>
                <w:sz w:val="22"/>
              </w:rPr>
            </w:pPr>
            <w:r w:rsidRPr="00B05C73">
              <w:rPr>
                <w:rFonts w:cs="Arial"/>
                <w:b/>
                <w:bCs/>
                <w:sz w:val="22"/>
              </w:rPr>
              <w:t>MANUAL PARA EL BORRADO SEGURO DE INFORMACIÓN</w:t>
            </w:r>
          </w:p>
        </w:tc>
        <w:tc>
          <w:tcPr>
            <w:tcW w:w="1218" w:type="dxa"/>
            <w:tcBorders>
              <w:left w:val="single" w:sz="4" w:space="0" w:color="auto"/>
            </w:tcBorders>
          </w:tcPr>
          <w:p w14:paraId="1B916F56" w14:textId="77777777" w:rsidR="00595BF3" w:rsidRPr="008F5AF8" w:rsidRDefault="00595BF3" w:rsidP="003044DC">
            <w:pPr>
              <w:pStyle w:val="Encabezado"/>
              <w:rPr>
                <w:rFonts w:cs="Arial"/>
                <w:b/>
                <w:bCs/>
                <w:sz w:val="22"/>
              </w:rPr>
            </w:pPr>
            <w:r w:rsidRPr="008F5AF8">
              <w:rPr>
                <w:rFonts w:cs="Arial"/>
                <w:b/>
                <w:bCs/>
                <w:sz w:val="22"/>
              </w:rPr>
              <w:t>VERSIÓN</w:t>
            </w:r>
          </w:p>
        </w:tc>
        <w:tc>
          <w:tcPr>
            <w:tcW w:w="1341" w:type="dxa"/>
          </w:tcPr>
          <w:p w14:paraId="3568FE66" w14:textId="0B76780D" w:rsidR="00595BF3" w:rsidRPr="008F5AF8" w:rsidRDefault="0024457D" w:rsidP="003044DC">
            <w:pPr>
              <w:pStyle w:val="Encabezado"/>
              <w:rPr>
                <w:rFonts w:cs="Arial"/>
                <w:bCs/>
                <w:sz w:val="22"/>
              </w:rPr>
            </w:pPr>
            <w:r w:rsidRPr="008F5AF8">
              <w:rPr>
                <w:rFonts w:cs="Arial"/>
                <w:bCs/>
                <w:sz w:val="22"/>
              </w:rPr>
              <w:t>1</w:t>
            </w:r>
          </w:p>
        </w:tc>
      </w:tr>
      <w:tr w:rsidR="00595BF3" w:rsidRPr="008F5AF8" w14:paraId="5FEE85D8" w14:textId="77777777" w:rsidTr="18ECC44A">
        <w:tc>
          <w:tcPr>
            <w:tcW w:w="2269" w:type="dxa"/>
            <w:tcBorders>
              <w:top w:val="nil"/>
              <w:left w:val="single" w:sz="4" w:space="0" w:color="auto"/>
              <w:bottom w:val="single" w:sz="4" w:space="0" w:color="auto"/>
              <w:right w:val="single" w:sz="4" w:space="0" w:color="auto"/>
            </w:tcBorders>
          </w:tcPr>
          <w:p w14:paraId="15F3102B" w14:textId="77777777" w:rsidR="00595BF3" w:rsidRPr="008F5AF8" w:rsidRDefault="00595BF3" w:rsidP="003044DC">
            <w:pPr>
              <w:pStyle w:val="Encabezado"/>
              <w:rPr>
                <w:rFonts w:cs="Arial"/>
                <w:b/>
                <w:bCs/>
                <w:sz w:val="22"/>
              </w:rPr>
            </w:pPr>
          </w:p>
        </w:tc>
        <w:tc>
          <w:tcPr>
            <w:tcW w:w="4961" w:type="dxa"/>
            <w:vMerge/>
            <w:vAlign w:val="center"/>
          </w:tcPr>
          <w:p w14:paraId="28C00429" w14:textId="77777777" w:rsidR="00595BF3" w:rsidRPr="008F5AF8" w:rsidRDefault="00595BF3" w:rsidP="003044DC">
            <w:pPr>
              <w:pStyle w:val="Encabezado"/>
              <w:rPr>
                <w:rFonts w:cs="Arial"/>
                <w:b/>
                <w:bCs/>
                <w:sz w:val="22"/>
              </w:rPr>
            </w:pPr>
          </w:p>
        </w:tc>
        <w:tc>
          <w:tcPr>
            <w:tcW w:w="1218" w:type="dxa"/>
            <w:tcBorders>
              <w:left w:val="single" w:sz="4" w:space="0" w:color="auto"/>
            </w:tcBorders>
          </w:tcPr>
          <w:p w14:paraId="696C57C2" w14:textId="77777777" w:rsidR="00595BF3" w:rsidRPr="008F5AF8" w:rsidRDefault="00595BF3" w:rsidP="003044DC">
            <w:pPr>
              <w:pStyle w:val="Encabezado"/>
              <w:rPr>
                <w:rFonts w:cs="Arial"/>
                <w:b/>
                <w:bCs/>
                <w:sz w:val="22"/>
              </w:rPr>
            </w:pPr>
            <w:r w:rsidRPr="008F5AF8">
              <w:rPr>
                <w:rFonts w:cs="Arial"/>
                <w:b/>
                <w:bCs/>
                <w:sz w:val="22"/>
              </w:rPr>
              <w:t>FECHA</w:t>
            </w:r>
          </w:p>
        </w:tc>
        <w:tc>
          <w:tcPr>
            <w:tcW w:w="1341" w:type="dxa"/>
          </w:tcPr>
          <w:p w14:paraId="7C6F9686" w14:textId="5A8DDD03" w:rsidR="00595BF3" w:rsidRPr="008F5AF8" w:rsidRDefault="6E899D48" w:rsidP="18ECC44A">
            <w:pPr>
              <w:pStyle w:val="Encabezado"/>
              <w:rPr>
                <w:rFonts w:cs="Arial"/>
                <w:sz w:val="22"/>
              </w:rPr>
            </w:pPr>
            <w:r w:rsidRPr="18ECC44A">
              <w:rPr>
                <w:rFonts w:cs="Arial"/>
                <w:sz w:val="22"/>
              </w:rPr>
              <w:t>31</w:t>
            </w:r>
            <w:r w:rsidR="00496A31" w:rsidRPr="18ECC44A">
              <w:rPr>
                <w:rFonts w:cs="Arial"/>
                <w:sz w:val="22"/>
              </w:rPr>
              <w:t>/0</w:t>
            </w:r>
            <w:r w:rsidR="125E0411" w:rsidRPr="18ECC44A">
              <w:rPr>
                <w:rFonts w:cs="Arial"/>
                <w:sz w:val="22"/>
              </w:rPr>
              <w:t>3</w:t>
            </w:r>
            <w:r w:rsidR="00496A31" w:rsidRPr="18ECC44A">
              <w:rPr>
                <w:rFonts w:cs="Arial"/>
                <w:sz w:val="22"/>
              </w:rPr>
              <w:t>/202</w:t>
            </w:r>
            <w:r w:rsidR="0013435D" w:rsidRPr="18ECC44A">
              <w:rPr>
                <w:rFonts w:cs="Arial"/>
                <w:sz w:val="22"/>
              </w:rPr>
              <w:t>6</w:t>
            </w:r>
          </w:p>
        </w:tc>
      </w:tr>
    </w:tbl>
    <w:p w14:paraId="6366E3AA" w14:textId="0F49E1F8" w:rsidR="008F7E2B" w:rsidRPr="004E18DB" w:rsidRDefault="008E16AB" w:rsidP="003354F1">
      <w:pPr>
        <w:jc w:val="center"/>
        <w:rPr>
          <w:rFonts w:cs="Arial"/>
          <w:b/>
          <w:bCs/>
          <w:color w:val="365F91"/>
          <w:sz w:val="44"/>
          <w:szCs w:val="44"/>
        </w:rPr>
      </w:pPr>
      <w:r w:rsidRPr="004E18DB">
        <w:rPr>
          <w:rFonts w:cs="Arial"/>
          <w:noProof/>
          <w:color w:val="365F91"/>
          <w:sz w:val="44"/>
          <w:szCs w:val="44"/>
        </w:rPr>
        <w:drawing>
          <wp:anchor distT="0" distB="0" distL="114300" distR="114300" simplePos="0" relativeHeight="251658241" behindDoc="1" locked="0" layoutInCell="1" allowOverlap="1" wp14:anchorId="4351D56A" wp14:editId="2CA19B59">
            <wp:simplePos x="0" y="0"/>
            <wp:positionH relativeFrom="page">
              <wp:posOffset>-101600</wp:posOffset>
            </wp:positionH>
            <wp:positionV relativeFrom="paragraph">
              <wp:posOffset>-2190750</wp:posOffset>
            </wp:positionV>
            <wp:extent cx="7912485" cy="101981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12485" cy="1019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6995" w:rsidRPr="004E18DB">
        <w:rPr>
          <w:rFonts w:cs="Arial"/>
          <w:b/>
          <w:bCs/>
          <w:color w:val="365F91"/>
          <w:sz w:val="44"/>
          <w:szCs w:val="44"/>
        </w:rPr>
        <w:t xml:space="preserve">Manual para </w:t>
      </w:r>
      <w:r w:rsidR="00B05C73">
        <w:rPr>
          <w:rFonts w:cs="Arial"/>
          <w:b/>
          <w:bCs/>
          <w:color w:val="365F91"/>
          <w:sz w:val="44"/>
          <w:szCs w:val="44"/>
        </w:rPr>
        <w:t xml:space="preserve">el </w:t>
      </w:r>
      <w:r w:rsidR="00B05C73" w:rsidRPr="00B05C73">
        <w:rPr>
          <w:rFonts w:cs="Arial"/>
          <w:b/>
          <w:bCs/>
          <w:color w:val="365F91"/>
          <w:sz w:val="44"/>
          <w:szCs w:val="44"/>
        </w:rPr>
        <w:t>borrado seguro de información</w:t>
      </w:r>
    </w:p>
    <w:p w14:paraId="6C14297E" w14:textId="499426A4" w:rsidR="00081E1A" w:rsidRPr="004E18DB" w:rsidRDefault="0013435D" w:rsidP="0013435D">
      <w:pPr>
        <w:pStyle w:val="Portada-Superintendencia"/>
        <w:tabs>
          <w:tab w:val="left" w:pos="1245"/>
          <w:tab w:val="center" w:pos="4419"/>
        </w:tabs>
        <w:jc w:val="left"/>
        <w:rPr>
          <w:rFonts w:cs="Arial"/>
          <w:color w:val="47AE4C"/>
          <w:szCs w:val="32"/>
        </w:rPr>
      </w:pPr>
      <w:r>
        <w:rPr>
          <w:rFonts w:cs="Arial"/>
          <w:szCs w:val="32"/>
        </w:rPr>
        <w:tab/>
      </w:r>
      <w:r>
        <w:rPr>
          <w:rFonts w:cs="Arial"/>
          <w:szCs w:val="32"/>
        </w:rPr>
        <w:tab/>
      </w:r>
      <w:r w:rsidR="00081E1A" w:rsidRPr="004E18DB">
        <w:rPr>
          <w:rFonts w:cs="Arial"/>
          <w:szCs w:val="32"/>
        </w:rPr>
        <w:t>Superintendencia Nacional de Salud</w:t>
      </w:r>
    </w:p>
    <w:p w14:paraId="5673969F" w14:textId="43CCFEE5" w:rsidR="006F6160" w:rsidRPr="008F5AF8" w:rsidRDefault="007A07BC" w:rsidP="18ECC44A">
      <w:pPr>
        <w:pStyle w:val="PortadaFechadeldocumento"/>
        <w:spacing w:before="100" w:beforeAutospacing="1"/>
        <w:ind w:left="2268" w:right="2175"/>
        <w:rPr>
          <w:b w:val="0"/>
          <w:sz w:val="22"/>
          <w:szCs w:val="22"/>
          <w:lang w:val="es-419"/>
        </w:rPr>
      </w:pPr>
      <w:r w:rsidRPr="18ECC44A">
        <w:rPr>
          <w:b w:val="0"/>
          <w:sz w:val="22"/>
          <w:szCs w:val="22"/>
          <w:lang w:val="es-419"/>
        </w:rPr>
        <w:t>Fecha de</w:t>
      </w:r>
      <w:r w:rsidR="00F61FE9" w:rsidRPr="18ECC44A">
        <w:rPr>
          <w:b w:val="0"/>
          <w:sz w:val="22"/>
          <w:szCs w:val="22"/>
          <w:lang w:val="es-419"/>
        </w:rPr>
        <w:t>l documento (</w:t>
      </w:r>
      <w:r w:rsidR="02A25228" w:rsidRPr="18ECC44A">
        <w:rPr>
          <w:b w:val="0"/>
          <w:sz w:val="22"/>
          <w:szCs w:val="22"/>
          <w:lang w:val="es-419"/>
        </w:rPr>
        <w:t>31</w:t>
      </w:r>
      <w:r w:rsidR="00F61FE9" w:rsidRPr="18ECC44A">
        <w:rPr>
          <w:b w:val="0"/>
          <w:sz w:val="22"/>
          <w:szCs w:val="22"/>
          <w:lang w:val="es-419"/>
        </w:rPr>
        <w:t xml:space="preserve"> – </w:t>
      </w:r>
      <w:r w:rsidR="381F515A" w:rsidRPr="18ECC44A">
        <w:rPr>
          <w:b w:val="0"/>
          <w:sz w:val="22"/>
          <w:szCs w:val="22"/>
          <w:lang w:val="es-419"/>
        </w:rPr>
        <w:t xml:space="preserve">03 </w:t>
      </w:r>
      <w:r w:rsidR="00F61FE9" w:rsidRPr="18ECC44A">
        <w:rPr>
          <w:b w:val="0"/>
          <w:sz w:val="22"/>
          <w:szCs w:val="22"/>
          <w:lang w:val="es-419"/>
        </w:rPr>
        <w:t xml:space="preserve">– </w:t>
      </w:r>
      <w:r w:rsidR="00496A31" w:rsidRPr="18ECC44A">
        <w:rPr>
          <w:b w:val="0"/>
          <w:sz w:val="22"/>
          <w:szCs w:val="22"/>
          <w:lang w:val="es-419"/>
        </w:rPr>
        <w:t>202</w:t>
      </w:r>
      <w:r w:rsidR="0013435D" w:rsidRPr="18ECC44A">
        <w:rPr>
          <w:b w:val="0"/>
          <w:sz w:val="22"/>
          <w:szCs w:val="22"/>
          <w:lang w:val="es-419"/>
        </w:rPr>
        <w:t>6</w:t>
      </w:r>
      <w:r w:rsidR="00F61FE9" w:rsidRPr="18ECC44A">
        <w:rPr>
          <w:b w:val="0"/>
          <w:sz w:val="22"/>
          <w:szCs w:val="22"/>
          <w:lang w:val="es-419"/>
        </w:rPr>
        <w:t>)</w:t>
      </w:r>
    </w:p>
    <w:p w14:paraId="0F40DA2A" w14:textId="77777777" w:rsidR="00F00383" w:rsidRPr="008F5AF8" w:rsidRDefault="00F00383" w:rsidP="00684FB6">
      <w:pPr>
        <w:pStyle w:val="Ttulo1"/>
      </w:pPr>
    </w:p>
    <w:p w14:paraId="5D2DBE7C" w14:textId="77777777" w:rsidR="00391573" w:rsidRPr="008F5AF8" w:rsidRDefault="00391573" w:rsidP="00E06C0B">
      <w:pPr>
        <w:rPr>
          <w:rFonts w:cs="Arial"/>
          <w:sz w:val="22"/>
        </w:rPr>
      </w:pPr>
    </w:p>
    <w:p w14:paraId="3603783B" w14:textId="3178ED2B" w:rsidR="00AD1970" w:rsidRPr="008F5AF8" w:rsidRDefault="00D42328" w:rsidP="00B81DD7">
      <w:pPr>
        <w:spacing w:before="0" w:after="200"/>
        <w:rPr>
          <w:rFonts w:cs="Arial"/>
          <w:sz w:val="22"/>
        </w:rPr>
      </w:pPr>
      <w:r w:rsidRPr="008F5AF8">
        <w:rPr>
          <w:rFonts w:cs="Arial"/>
          <w:sz w:val="22"/>
        </w:rPr>
        <w:br w:type="page"/>
      </w:r>
    </w:p>
    <w:sdt>
      <w:sdtPr>
        <w:rPr>
          <w:rFonts w:cs="Arial"/>
          <w:b/>
          <w:bCs/>
          <w:color w:val="365F91"/>
          <w:sz w:val="22"/>
        </w:rPr>
        <w:id w:val="1716464676"/>
        <w:docPartObj>
          <w:docPartGallery w:val="Table of Contents"/>
          <w:docPartUnique/>
        </w:docPartObj>
      </w:sdtPr>
      <w:sdtEndPr>
        <w:rPr>
          <w:color w:val="auto"/>
        </w:rPr>
      </w:sdtEndPr>
      <w:sdtContent>
        <w:p w14:paraId="31B3B259" w14:textId="4E09E40F" w:rsidR="00524BF2" w:rsidRPr="004E18DB" w:rsidRDefault="00524BF2" w:rsidP="003354F1">
          <w:pPr>
            <w:jc w:val="center"/>
            <w:rPr>
              <w:rFonts w:cs="Arial"/>
              <w:b/>
              <w:bCs/>
              <w:color w:val="365F91"/>
              <w:sz w:val="32"/>
              <w:szCs w:val="32"/>
            </w:rPr>
          </w:pPr>
          <w:r w:rsidRPr="004E18DB">
            <w:rPr>
              <w:rFonts w:cs="Arial"/>
              <w:b/>
              <w:bCs/>
              <w:color w:val="365F91"/>
              <w:sz w:val="32"/>
              <w:szCs w:val="32"/>
            </w:rPr>
            <w:t>Contenido</w:t>
          </w:r>
        </w:p>
        <w:p w14:paraId="39D5137F" w14:textId="3B22DD01" w:rsidR="00CB211B" w:rsidRDefault="00F03272">
          <w:pPr>
            <w:pStyle w:val="TDC1"/>
            <w:tabs>
              <w:tab w:val="right" w:leader="dot" w:pos="8828"/>
            </w:tabs>
            <w:rPr>
              <w:rFonts w:asciiTheme="minorHAnsi" w:eastAsiaTheme="minorEastAsia" w:hAnsiTheme="minorHAnsi"/>
              <w:noProof/>
              <w:sz w:val="22"/>
              <w:lang w:val="es-CO" w:eastAsia="es-CO"/>
            </w:rPr>
          </w:pPr>
          <w:r w:rsidRPr="008F5AF8">
            <w:rPr>
              <w:rFonts w:cs="Arial"/>
              <w:sz w:val="22"/>
            </w:rPr>
            <w:fldChar w:fldCharType="begin"/>
          </w:r>
          <w:r w:rsidRPr="008F5AF8">
            <w:rPr>
              <w:rFonts w:cs="Arial"/>
              <w:sz w:val="22"/>
            </w:rPr>
            <w:instrText xml:space="preserve"> TOC \o "2-4" \h \z \t "Título 1;1" </w:instrText>
          </w:r>
          <w:r w:rsidRPr="008F5AF8">
            <w:rPr>
              <w:rFonts w:cs="Arial"/>
              <w:sz w:val="22"/>
            </w:rPr>
            <w:fldChar w:fldCharType="separate"/>
          </w:r>
          <w:hyperlink w:anchor="_Toc132641316" w:history="1">
            <w:r w:rsidR="00CB211B" w:rsidRPr="001D65DC">
              <w:rPr>
                <w:rStyle w:val="Hipervnculo"/>
                <w:noProof/>
              </w:rPr>
              <w:t>Objetivo</w:t>
            </w:r>
            <w:r w:rsidR="00CB211B">
              <w:rPr>
                <w:noProof/>
                <w:webHidden/>
              </w:rPr>
              <w:tab/>
            </w:r>
            <w:r w:rsidR="00CB211B">
              <w:rPr>
                <w:noProof/>
                <w:webHidden/>
              </w:rPr>
              <w:fldChar w:fldCharType="begin"/>
            </w:r>
            <w:r w:rsidR="00CB211B">
              <w:rPr>
                <w:noProof/>
                <w:webHidden/>
              </w:rPr>
              <w:instrText xml:space="preserve"> PAGEREF _Toc132641316 \h </w:instrText>
            </w:r>
            <w:r w:rsidR="00CB211B">
              <w:rPr>
                <w:noProof/>
                <w:webHidden/>
              </w:rPr>
            </w:r>
            <w:r w:rsidR="00CB211B">
              <w:rPr>
                <w:noProof/>
                <w:webHidden/>
              </w:rPr>
              <w:fldChar w:fldCharType="separate"/>
            </w:r>
            <w:r w:rsidR="00CB211B">
              <w:rPr>
                <w:noProof/>
                <w:webHidden/>
              </w:rPr>
              <w:t>2</w:t>
            </w:r>
            <w:r w:rsidR="00CB211B">
              <w:rPr>
                <w:noProof/>
                <w:webHidden/>
              </w:rPr>
              <w:fldChar w:fldCharType="end"/>
            </w:r>
          </w:hyperlink>
        </w:p>
        <w:p w14:paraId="3E59B725" w14:textId="52609B8C" w:rsidR="00CB211B" w:rsidRDefault="00CB211B">
          <w:pPr>
            <w:pStyle w:val="TDC1"/>
            <w:tabs>
              <w:tab w:val="right" w:leader="dot" w:pos="8828"/>
            </w:tabs>
            <w:rPr>
              <w:rFonts w:asciiTheme="minorHAnsi" w:eastAsiaTheme="minorEastAsia" w:hAnsiTheme="minorHAnsi"/>
              <w:noProof/>
              <w:sz w:val="22"/>
              <w:lang w:val="es-CO" w:eastAsia="es-CO"/>
            </w:rPr>
          </w:pPr>
          <w:hyperlink w:anchor="_Toc132641317" w:history="1">
            <w:r w:rsidRPr="001D65DC">
              <w:rPr>
                <w:rStyle w:val="Hipervnculo"/>
                <w:noProof/>
              </w:rPr>
              <w:t>Alcance</w:t>
            </w:r>
            <w:r>
              <w:rPr>
                <w:noProof/>
                <w:webHidden/>
              </w:rPr>
              <w:tab/>
            </w:r>
            <w:r>
              <w:rPr>
                <w:noProof/>
                <w:webHidden/>
              </w:rPr>
              <w:fldChar w:fldCharType="begin"/>
            </w:r>
            <w:r>
              <w:rPr>
                <w:noProof/>
                <w:webHidden/>
              </w:rPr>
              <w:instrText xml:space="preserve"> PAGEREF _Toc132641317 \h </w:instrText>
            </w:r>
            <w:r>
              <w:rPr>
                <w:noProof/>
                <w:webHidden/>
              </w:rPr>
            </w:r>
            <w:r>
              <w:rPr>
                <w:noProof/>
                <w:webHidden/>
              </w:rPr>
              <w:fldChar w:fldCharType="separate"/>
            </w:r>
            <w:r>
              <w:rPr>
                <w:noProof/>
                <w:webHidden/>
              </w:rPr>
              <w:t>2</w:t>
            </w:r>
            <w:r>
              <w:rPr>
                <w:noProof/>
                <w:webHidden/>
              </w:rPr>
              <w:fldChar w:fldCharType="end"/>
            </w:r>
          </w:hyperlink>
        </w:p>
        <w:p w14:paraId="12D3CF46" w14:textId="7DDFFC7D" w:rsidR="00CB211B" w:rsidRDefault="00CB211B">
          <w:pPr>
            <w:pStyle w:val="TDC1"/>
            <w:tabs>
              <w:tab w:val="right" w:leader="dot" w:pos="8828"/>
            </w:tabs>
            <w:rPr>
              <w:rFonts w:asciiTheme="minorHAnsi" w:eastAsiaTheme="minorEastAsia" w:hAnsiTheme="minorHAnsi"/>
              <w:noProof/>
              <w:sz w:val="22"/>
              <w:lang w:val="es-CO" w:eastAsia="es-CO"/>
            </w:rPr>
          </w:pPr>
          <w:hyperlink w:anchor="_Toc132641318" w:history="1">
            <w:r w:rsidRPr="001D65DC">
              <w:rPr>
                <w:rStyle w:val="Hipervnculo"/>
                <w:noProof/>
              </w:rPr>
              <w:t>Políticas de operación</w:t>
            </w:r>
            <w:r>
              <w:rPr>
                <w:noProof/>
                <w:webHidden/>
              </w:rPr>
              <w:tab/>
            </w:r>
            <w:r>
              <w:rPr>
                <w:noProof/>
                <w:webHidden/>
              </w:rPr>
              <w:fldChar w:fldCharType="begin"/>
            </w:r>
            <w:r>
              <w:rPr>
                <w:noProof/>
                <w:webHidden/>
              </w:rPr>
              <w:instrText xml:space="preserve"> PAGEREF _Toc132641318 \h </w:instrText>
            </w:r>
            <w:r>
              <w:rPr>
                <w:noProof/>
                <w:webHidden/>
              </w:rPr>
            </w:r>
            <w:r>
              <w:rPr>
                <w:noProof/>
                <w:webHidden/>
              </w:rPr>
              <w:fldChar w:fldCharType="separate"/>
            </w:r>
            <w:r>
              <w:rPr>
                <w:noProof/>
                <w:webHidden/>
              </w:rPr>
              <w:t>3</w:t>
            </w:r>
            <w:r>
              <w:rPr>
                <w:noProof/>
                <w:webHidden/>
              </w:rPr>
              <w:fldChar w:fldCharType="end"/>
            </w:r>
          </w:hyperlink>
        </w:p>
        <w:p w14:paraId="62C3792F" w14:textId="171F806A" w:rsidR="00CB211B" w:rsidRDefault="00CB211B">
          <w:pPr>
            <w:pStyle w:val="TDC2"/>
            <w:tabs>
              <w:tab w:val="right" w:leader="dot" w:pos="8828"/>
            </w:tabs>
            <w:rPr>
              <w:rFonts w:asciiTheme="minorHAnsi" w:eastAsiaTheme="minorEastAsia" w:hAnsiTheme="minorHAnsi"/>
              <w:noProof/>
              <w:sz w:val="22"/>
              <w:lang w:val="es-CO" w:eastAsia="es-CO"/>
            </w:rPr>
          </w:pPr>
          <w:hyperlink w:anchor="_Toc132641319" w:history="1">
            <w:r w:rsidRPr="001D65DC">
              <w:rPr>
                <w:rStyle w:val="Hipervnculo"/>
                <w:noProof/>
              </w:rPr>
              <w:t>Generalidades</w:t>
            </w:r>
            <w:r>
              <w:rPr>
                <w:noProof/>
                <w:webHidden/>
              </w:rPr>
              <w:tab/>
            </w:r>
            <w:r>
              <w:rPr>
                <w:noProof/>
                <w:webHidden/>
              </w:rPr>
              <w:fldChar w:fldCharType="begin"/>
            </w:r>
            <w:r>
              <w:rPr>
                <w:noProof/>
                <w:webHidden/>
              </w:rPr>
              <w:instrText xml:space="preserve"> PAGEREF _Toc132641319 \h </w:instrText>
            </w:r>
            <w:r>
              <w:rPr>
                <w:noProof/>
                <w:webHidden/>
              </w:rPr>
            </w:r>
            <w:r>
              <w:rPr>
                <w:noProof/>
                <w:webHidden/>
              </w:rPr>
              <w:fldChar w:fldCharType="separate"/>
            </w:r>
            <w:r>
              <w:rPr>
                <w:noProof/>
                <w:webHidden/>
              </w:rPr>
              <w:t>3</w:t>
            </w:r>
            <w:r>
              <w:rPr>
                <w:noProof/>
                <w:webHidden/>
              </w:rPr>
              <w:fldChar w:fldCharType="end"/>
            </w:r>
          </w:hyperlink>
        </w:p>
        <w:p w14:paraId="000CE83B" w14:textId="0866D007" w:rsidR="00CB211B" w:rsidRDefault="00CB211B">
          <w:pPr>
            <w:pStyle w:val="TDC2"/>
            <w:tabs>
              <w:tab w:val="right" w:leader="dot" w:pos="8828"/>
            </w:tabs>
            <w:rPr>
              <w:rFonts w:asciiTheme="minorHAnsi" w:eastAsiaTheme="minorEastAsia" w:hAnsiTheme="minorHAnsi"/>
              <w:noProof/>
              <w:sz w:val="22"/>
              <w:lang w:val="es-CO" w:eastAsia="es-CO"/>
            </w:rPr>
          </w:pPr>
          <w:hyperlink w:anchor="_Toc132641320" w:history="1">
            <w:r w:rsidRPr="001D65DC">
              <w:rPr>
                <w:rStyle w:val="Hipervnculo"/>
                <w:noProof/>
              </w:rPr>
              <w:t>Actividades que ejecutar para solicitar el borrado seguro de la información</w:t>
            </w:r>
            <w:r>
              <w:rPr>
                <w:noProof/>
                <w:webHidden/>
              </w:rPr>
              <w:tab/>
            </w:r>
            <w:r>
              <w:rPr>
                <w:noProof/>
                <w:webHidden/>
              </w:rPr>
              <w:fldChar w:fldCharType="begin"/>
            </w:r>
            <w:r>
              <w:rPr>
                <w:noProof/>
                <w:webHidden/>
              </w:rPr>
              <w:instrText xml:space="preserve"> PAGEREF _Toc132641320 \h </w:instrText>
            </w:r>
            <w:r>
              <w:rPr>
                <w:noProof/>
                <w:webHidden/>
              </w:rPr>
            </w:r>
            <w:r>
              <w:rPr>
                <w:noProof/>
                <w:webHidden/>
              </w:rPr>
              <w:fldChar w:fldCharType="separate"/>
            </w:r>
            <w:r>
              <w:rPr>
                <w:noProof/>
                <w:webHidden/>
              </w:rPr>
              <w:t>4</w:t>
            </w:r>
            <w:r>
              <w:rPr>
                <w:noProof/>
                <w:webHidden/>
              </w:rPr>
              <w:fldChar w:fldCharType="end"/>
            </w:r>
          </w:hyperlink>
        </w:p>
        <w:p w14:paraId="0A35BEFB" w14:textId="402B2A3F" w:rsidR="00CB211B" w:rsidRDefault="00CB211B">
          <w:pPr>
            <w:pStyle w:val="TDC1"/>
            <w:tabs>
              <w:tab w:val="right" w:leader="dot" w:pos="8828"/>
            </w:tabs>
            <w:rPr>
              <w:rFonts w:asciiTheme="minorHAnsi" w:eastAsiaTheme="minorEastAsia" w:hAnsiTheme="minorHAnsi"/>
              <w:noProof/>
              <w:sz w:val="22"/>
              <w:lang w:val="es-CO" w:eastAsia="es-CO"/>
            </w:rPr>
          </w:pPr>
          <w:hyperlink w:anchor="_Toc132641321" w:history="1">
            <w:r w:rsidRPr="001D65DC">
              <w:rPr>
                <w:rStyle w:val="Hipervnculo"/>
                <w:noProof/>
              </w:rPr>
              <w:t>Definiciones</w:t>
            </w:r>
            <w:r>
              <w:rPr>
                <w:noProof/>
                <w:webHidden/>
              </w:rPr>
              <w:tab/>
            </w:r>
            <w:r>
              <w:rPr>
                <w:noProof/>
                <w:webHidden/>
              </w:rPr>
              <w:fldChar w:fldCharType="begin"/>
            </w:r>
            <w:r>
              <w:rPr>
                <w:noProof/>
                <w:webHidden/>
              </w:rPr>
              <w:instrText xml:space="preserve"> PAGEREF _Toc132641321 \h </w:instrText>
            </w:r>
            <w:r>
              <w:rPr>
                <w:noProof/>
                <w:webHidden/>
              </w:rPr>
            </w:r>
            <w:r>
              <w:rPr>
                <w:noProof/>
                <w:webHidden/>
              </w:rPr>
              <w:fldChar w:fldCharType="separate"/>
            </w:r>
            <w:r>
              <w:rPr>
                <w:noProof/>
                <w:webHidden/>
              </w:rPr>
              <w:t>7</w:t>
            </w:r>
            <w:r>
              <w:rPr>
                <w:noProof/>
                <w:webHidden/>
              </w:rPr>
              <w:fldChar w:fldCharType="end"/>
            </w:r>
          </w:hyperlink>
        </w:p>
        <w:p w14:paraId="55CDD154" w14:textId="1A1751D6" w:rsidR="00524BF2" w:rsidRPr="008F5AF8" w:rsidRDefault="00F03272" w:rsidP="00E06C0B">
          <w:pPr>
            <w:rPr>
              <w:rFonts w:cs="Arial"/>
              <w:sz w:val="22"/>
            </w:rPr>
          </w:pPr>
          <w:r w:rsidRPr="008F5AF8">
            <w:rPr>
              <w:rFonts w:cs="Arial"/>
              <w:sz w:val="22"/>
            </w:rPr>
            <w:fldChar w:fldCharType="end"/>
          </w:r>
        </w:p>
      </w:sdtContent>
    </w:sdt>
    <w:p w14:paraId="0E5D3B94" w14:textId="4B7A828F" w:rsidR="00121C52" w:rsidRPr="008F5AF8" w:rsidRDefault="00121C52" w:rsidP="00E06C0B">
      <w:pPr>
        <w:spacing w:before="0" w:after="200"/>
        <w:rPr>
          <w:rStyle w:val="Ttulo1Car"/>
          <w:sz w:val="22"/>
          <w:szCs w:val="22"/>
        </w:rPr>
      </w:pPr>
      <w:r w:rsidRPr="008F5AF8">
        <w:rPr>
          <w:rStyle w:val="Ttulo1Car"/>
          <w:b w:val="0"/>
          <w:bCs w:val="0"/>
          <w:sz w:val="22"/>
          <w:szCs w:val="22"/>
        </w:rPr>
        <w:br w:type="page"/>
      </w:r>
    </w:p>
    <w:p w14:paraId="6E544A0E" w14:textId="6C41486B" w:rsidR="00E43E78" w:rsidRPr="008F5AF8" w:rsidRDefault="00121C52" w:rsidP="00684FB6">
      <w:pPr>
        <w:pStyle w:val="Ttulo1"/>
        <w:rPr>
          <w:rStyle w:val="Ttulo1Car"/>
          <w:b/>
          <w:bCs/>
          <w:sz w:val="22"/>
          <w:szCs w:val="22"/>
        </w:rPr>
      </w:pPr>
      <w:bookmarkStart w:id="3" w:name="_Toc132641316"/>
      <w:bookmarkEnd w:id="0"/>
      <w:r w:rsidRPr="008F5AF8">
        <w:rPr>
          <w:rStyle w:val="Ttulo1Car"/>
          <w:b/>
          <w:bCs/>
        </w:rPr>
        <w:lastRenderedPageBreak/>
        <w:t>Objetivo</w:t>
      </w:r>
      <w:bookmarkEnd w:id="3"/>
    </w:p>
    <w:p w14:paraId="1E94AE38" w14:textId="36805B01" w:rsidR="00B05C73" w:rsidRDefault="00336C98" w:rsidP="1138A696">
      <w:pPr>
        <w:spacing w:before="0" w:after="200"/>
        <w:rPr>
          <w:rFonts w:cs="Arial"/>
          <w:sz w:val="22"/>
        </w:rPr>
      </w:pPr>
      <w:bookmarkStart w:id="4" w:name="_Toc35453232"/>
      <w:r w:rsidRPr="004555AF">
        <w:rPr>
          <w:rFonts w:cs="Arial"/>
          <w:sz w:val="22"/>
        </w:rPr>
        <w:t>Establecer linea</w:t>
      </w:r>
      <w:r w:rsidR="00954EF8" w:rsidRPr="004555AF">
        <w:rPr>
          <w:rFonts w:cs="Arial"/>
          <w:sz w:val="22"/>
        </w:rPr>
        <w:t>mien</w:t>
      </w:r>
      <w:r w:rsidRPr="004555AF">
        <w:rPr>
          <w:rFonts w:cs="Arial"/>
          <w:sz w:val="22"/>
        </w:rPr>
        <w:t>tos</w:t>
      </w:r>
      <w:r w:rsidR="00442814" w:rsidRPr="004555AF">
        <w:rPr>
          <w:rFonts w:cs="Arial"/>
          <w:sz w:val="22"/>
        </w:rPr>
        <w:t xml:space="preserve"> </w:t>
      </w:r>
      <w:r w:rsidR="007E6E97" w:rsidRPr="004555AF">
        <w:rPr>
          <w:rFonts w:cs="Arial"/>
          <w:sz w:val="22"/>
        </w:rPr>
        <w:t>para eliminar de forma segura la información de la Superintendencia Nacional de Salud (SNS)</w:t>
      </w:r>
      <w:r w:rsidR="00B3516D" w:rsidRPr="004555AF">
        <w:rPr>
          <w:rFonts w:cs="Arial"/>
          <w:sz w:val="22"/>
        </w:rPr>
        <w:t xml:space="preserve"> con el fin de salvaguardar la confidencialidad de la información</w:t>
      </w:r>
      <w:r w:rsidR="00F95974" w:rsidRPr="004555AF">
        <w:rPr>
          <w:rFonts w:cs="Arial"/>
          <w:sz w:val="22"/>
        </w:rPr>
        <w:t xml:space="preserve"> existente en medios de almacenamiento</w:t>
      </w:r>
      <w:r w:rsidR="00B3516D" w:rsidRPr="004555AF">
        <w:rPr>
          <w:rFonts w:cs="Arial"/>
          <w:sz w:val="22"/>
        </w:rPr>
        <w:t xml:space="preserve"> y garantizar que esta no se pueda recuperar</w:t>
      </w:r>
      <w:r w:rsidR="00F95974" w:rsidRPr="004555AF">
        <w:rPr>
          <w:rFonts w:cs="Arial"/>
          <w:sz w:val="22"/>
        </w:rPr>
        <w:t>.</w:t>
      </w:r>
    </w:p>
    <w:p w14:paraId="7530059C" w14:textId="77777777" w:rsidR="00682423" w:rsidRPr="004555AF" w:rsidRDefault="00682423" w:rsidP="1138A696">
      <w:pPr>
        <w:spacing w:before="0" w:after="200"/>
        <w:rPr>
          <w:rFonts w:cs="Arial"/>
          <w:sz w:val="22"/>
        </w:rPr>
      </w:pPr>
    </w:p>
    <w:p w14:paraId="5314D28F" w14:textId="28A1F3FC" w:rsidR="00E43E78" w:rsidRPr="008F5AF8" w:rsidRDefault="00684FB6" w:rsidP="00684FB6">
      <w:pPr>
        <w:pStyle w:val="Ttulo1"/>
        <w:rPr>
          <w:sz w:val="22"/>
          <w:szCs w:val="22"/>
        </w:rPr>
      </w:pPr>
      <w:bookmarkStart w:id="5" w:name="_Toc132641317"/>
      <w:bookmarkEnd w:id="4"/>
      <w:r>
        <w:t>A</w:t>
      </w:r>
      <w:r w:rsidR="00121C52" w:rsidRPr="008F5AF8">
        <w:t>lcance</w:t>
      </w:r>
      <w:bookmarkEnd w:id="5"/>
    </w:p>
    <w:p w14:paraId="4B4FE3F1" w14:textId="0B020C08" w:rsidR="001E1E6D" w:rsidRPr="008F5AF8" w:rsidRDefault="006A743A" w:rsidP="004555AF">
      <w:pPr>
        <w:rPr>
          <w:rFonts w:eastAsiaTheme="majorEastAsia" w:cs="Arial"/>
          <w:b/>
          <w:bCs/>
          <w:color w:val="365F91" w:themeColor="accent1" w:themeShade="BF"/>
          <w:sz w:val="22"/>
        </w:rPr>
      </w:pPr>
      <w:r w:rsidRPr="0666E0CA">
        <w:rPr>
          <w:rFonts w:cs="Arial"/>
          <w:sz w:val="22"/>
        </w:rPr>
        <w:t xml:space="preserve">Este documento aplica </w:t>
      </w:r>
      <w:r w:rsidR="0008689F" w:rsidRPr="0666E0CA">
        <w:rPr>
          <w:rFonts w:cs="Arial"/>
          <w:sz w:val="22"/>
        </w:rPr>
        <w:t>a toda la información que los funcionarios, contratistas o terceros de la Superintendencia Nacional de Salud tengan en su poder</w:t>
      </w:r>
      <w:r w:rsidR="00826730" w:rsidRPr="0666E0CA">
        <w:rPr>
          <w:rFonts w:cs="Arial"/>
          <w:sz w:val="22"/>
        </w:rPr>
        <w:t xml:space="preserve"> y </w:t>
      </w:r>
      <w:r w:rsidR="0008689F" w:rsidRPr="0666E0CA">
        <w:rPr>
          <w:rFonts w:cs="Arial"/>
          <w:sz w:val="22"/>
        </w:rPr>
        <w:t xml:space="preserve">se encuentre en cualquiera de los siguientes medios de almacenamiento: </w:t>
      </w:r>
      <w:r w:rsidR="6FBAD6ED" w:rsidRPr="0666E0CA">
        <w:rPr>
          <w:rFonts w:cs="Arial"/>
          <w:sz w:val="22"/>
        </w:rPr>
        <w:t>d</w:t>
      </w:r>
      <w:r w:rsidR="0008689F" w:rsidRPr="0666E0CA">
        <w:rPr>
          <w:rFonts w:cs="Arial"/>
          <w:sz w:val="22"/>
        </w:rPr>
        <w:t xml:space="preserve">iscos </w:t>
      </w:r>
      <w:r w:rsidR="3B9DE035" w:rsidRPr="0666E0CA">
        <w:rPr>
          <w:rFonts w:cs="Arial"/>
          <w:sz w:val="22"/>
        </w:rPr>
        <w:t>d</w:t>
      </w:r>
      <w:r w:rsidR="0008689F" w:rsidRPr="0666E0CA">
        <w:rPr>
          <w:rFonts w:cs="Arial"/>
          <w:sz w:val="22"/>
        </w:rPr>
        <w:t xml:space="preserve">uros internos y externos, </w:t>
      </w:r>
      <w:r w:rsidR="2140138E" w:rsidRPr="0666E0CA">
        <w:rPr>
          <w:rFonts w:cs="Arial"/>
          <w:sz w:val="22"/>
        </w:rPr>
        <w:t>m</w:t>
      </w:r>
      <w:r w:rsidR="0008689F" w:rsidRPr="0666E0CA">
        <w:rPr>
          <w:rFonts w:cs="Arial"/>
          <w:sz w:val="22"/>
        </w:rPr>
        <w:t xml:space="preserve">emorias USB, </w:t>
      </w:r>
      <w:r w:rsidR="78352D0E" w:rsidRPr="0666E0CA">
        <w:rPr>
          <w:rFonts w:cs="Arial"/>
          <w:sz w:val="22"/>
        </w:rPr>
        <w:t>d</w:t>
      </w:r>
      <w:r w:rsidR="0008689F" w:rsidRPr="0666E0CA">
        <w:rPr>
          <w:rFonts w:cs="Arial"/>
          <w:sz w:val="22"/>
        </w:rPr>
        <w:t>ocumentación impresa o cualquier otro medio de almacenamiento</w:t>
      </w:r>
      <w:r w:rsidR="002C1AC5" w:rsidRPr="0666E0CA">
        <w:rPr>
          <w:rFonts w:cs="Arial"/>
          <w:sz w:val="22"/>
        </w:rPr>
        <w:t xml:space="preserve"> y</w:t>
      </w:r>
      <w:r w:rsidR="0008689F" w:rsidRPr="0666E0CA">
        <w:rPr>
          <w:rFonts w:cs="Arial"/>
          <w:sz w:val="22"/>
        </w:rPr>
        <w:t xml:space="preserve"> que se vayan a dar de baja de inventarios, incinerar, vender, entregarlos como parte de otras compras, que se vayan a donar, o que sean reubicados dentro de las áreas de la entidad.</w:t>
      </w:r>
      <w:r w:rsidRPr="0666E0CA">
        <w:rPr>
          <w:rFonts w:cs="Arial"/>
          <w:sz w:val="22"/>
        </w:rPr>
        <w:br w:type="page"/>
      </w:r>
    </w:p>
    <w:p w14:paraId="34822E2B" w14:textId="4B4D88FB" w:rsidR="00E43E78" w:rsidRPr="008F5AF8" w:rsidRDefault="001E1E6D" w:rsidP="00684FB6">
      <w:pPr>
        <w:pStyle w:val="Ttulo1"/>
      </w:pPr>
      <w:bookmarkStart w:id="6" w:name="_Toc132641318"/>
      <w:r w:rsidRPr="008F5AF8">
        <w:lastRenderedPageBreak/>
        <w:t>Políticas de operación</w:t>
      </w:r>
      <w:bookmarkEnd w:id="6"/>
      <w:r w:rsidR="00E43E78" w:rsidRPr="008F5AF8">
        <w:t xml:space="preserve"> </w:t>
      </w:r>
    </w:p>
    <w:bookmarkEnd w:id="1"/>
    <w:p w14:paraId="74389703" w14:textId="63F6DA62" w:rsidR="00E43E78" w:rsidRPr="008F5AF8" w:rsidRDefault="00791DE9" w:rsidP="1138A696">
      <w:pPr>
        <w:jc w:val="both"/>
        <w:rPr>
          <w:rStyle w:val="Ttulo1Car"/>
          <w:b w:val="0"/>
          <w:bCs w:val="0"/>
          <w:i/>
          <w:iCs/>
          <w:color w:val="808080" w:themeColor="background1" w:themeShade="80"/>
          <w:sz w:val="22"/>
          <w:szCs w:val="22"/>
        </w:rPr>
      </w:pPr>
      <w:r>
        <w:rPr>
          <w:rFonts w:cs="Arial"/>
          <w:sz w:val="22"/>
        </w:rPr>
        <w:t>C</w:t>
      </w:r>
      <w:r w:rsidRPr="00791DE9">
        <w:rPr>
          <w:rFonts w:cs="Arial"/>
          <w:sz w:val="22"/>
        </w:rPr>
        <w:t xml:space="preserve">uando la información ha sido tratada en la Entidad y llega </w:t>
      </w:r>
      <w:r w:rsidRPr="005E0F1B">
        <w:rPr>
          <w:rFonts w:cs="Arial"/>
          <w:sz w:val="22"/>
        </w:rPr>
        <w:t>al final de su vida útil,</w:t>
      </w:r>
      <w:r w:rsidRPr="00BE6A90">
        <w:rPr>
          <w:rFonts w:cs="Arial"/>
          <w:color w:val="FF0000"/>
          <w:sz w:val="22"/>
        </w:rPr>
        <w:t xml:space="preserve"> </w:t>
      </w:r>
      <w:r w:rsidRPr="00791DE9">
        <w:rPr>
          <w:rFonts w:cs="Arial"/>
          <w:sz w:val="22"/>
        </w:rPr>
        <w:t>debe ser eliminada de forma segura, para evitar que pueda caer en manos de terceros y sea recuperada</w:t>
      </w:r>
      <w:r>
        <w:rPr>
          <w:rFonts w:cs="Arial"/>
          <w:sz w:val="22"/>
        </w:rPr>
        <w:t xml:space="preserve">, es por ello </w:t>
      </w:r>
      <w:r w:rsidR="003B7F06">
        <w:rPr>
          <w:rFonts w:cs="Arial"/>
          <w:sz w:val="22"/>
        </w:rPr>
        <w:t>por lo que</w:t>
      </w:r>
      <w:r>
        <w:rPr>
          <w:rFonts w:cs="Arial"/>
          <w:sz w:val="22"/>
        </w:rPr>
        <w:t xml:space="preserve"> se </w:t>
      </w:r>
      <w:r w:rsidR="00BF28B1" w:rsidRPr="1138A696">
        <w:rPr>
          <w:rFonts w:cs="Arial"/>
          <w:sz w:val="22"/>
        </w:rPr>
        <w:t>deberá cumplir con cada uno de los siguientes criterios:</w:t>
      </w:r>
    </w:p>
    <w:p w14:paraId="3DEB22FB" w14:textId="5B800B68" w:rsidR="00542525" w:rsidRDefault="00656246" w:rsidP="00D3207C">
      <w:pPr>
        <w:pStyle w:val="Ttulo2"/>
      </w:pPr>
      <w:bookmarkStart w:id="7" w:name="_Toc132641319"/>
      <w:bookmarkEnd w:id="2"/>
      <w:r w:rsidRPr="008F5AF8">
        <w:t>Generalidades</w:t>
      </w:r>
      <w:bookmarkEnd w:id="7"/>
    </w:p>
    <w:p w14:paraId="415E3E26" w14:textId="5824E234" w:rsidR="0062773C" w:rsidRPr="00F53071" w:rsidRDefault="0062773C" w:rsidP="0666E0CA">
      <w:pPr>
        <w:pStyle w:val="Prrafodelista"/>
        <w:numPr>
          <w:ilvl w:val="0"/>
          <w:numId w:val="20"/>
        </w:numPr>
        <w:spacing w:line="360" w:lineRule="auto"/>
        <w:rPr>
          <w:rFonts w:cs="Arial"/>
          <w:sz w:val="22"/>
          <w:shd w:val="clear" w:color="auto" w:fill="FFFFFF"/>
        </w:rPr>
      </w:pPr>
      <w:r w:rsidRPr="00F53071">
        <w:rPr>
          <w:rFonts w:cs="Arial"/>
          <w:sz w:val="22"/>
          <w:shd w:val="clear" w:color="auto" w:fill="FFFFFF"/>
        </w:rPr>
        <w:t xml:space="preserve">El Oficial de Seguridad de la Información o quien haga sus veces debe vigilar que se cumplan las directrices emitidas en este manual para conservar el nivel de confidencialidad de la información y debe actualizar este documento </w:t>
      </w:r>
      <w:r w:rsidR="00121C93" w:rsidRPr="00F53071">
        <w:rPr>
          <w:rFonts w:cs="Arial"/>
          <w:sz w:val="22"/>
        </w:rPr>
        <w:t>de acuerdo con</w:t>
      </w:r>
      <w:r w:rsidRPr="00F53071">
        <w:rPr>
          <w:rFonts w:cs="Arial"/>
          <w:sz w:val="22"/>
          <w:shd w:val="clear" w:color="auto" w:fill="FFFFFF"/>
        </w:rPr>
        <w:t xml:space="preserve"> las necesidades de la entidad.</w:t>
      </w:r>
    </w:p>
    <w:p w14:paraId="5BB00872" w14:textId="28416B26" w:rsidR="0062773C" w:rsidRPr="002C726A" w:rsidRDefault="0062773C" w:rsidP="0666E0CA">
      <w:pPr>
        <w:pStyle w:val="Prrafodelista"/>
        <w:numPr>
          <w:ilvl w:val="0"/>
          <w:numId w:val="20"/>
        </w:numPr>
        <w:spacing w:line="360" w:lineRule="auto"/>
        <w:rPr>
          <w:rFonts w:cs="Arial"/>
          <w:sz w:val="22"/>
          <w:shd w:val="clear" w:color="auto" w:fill="FFFFFF"/>
        </w:rPr>
      </w:pPr>
      <w:r w:rsidRPr="00F53071">
        <w:rPr>
          <w:rFonts w:cs="Arial"/>
          <w:sz w:val="22"/>
          <w:shd w:val="clear" w:color="auto" w:fill="FFFFFF"/>
        </w:rPr>
        <w:t xml:space="preserve">El </w:t>
      </w:r>
      <w:r w:rsidR="050822C8" w:rsidRPr="00F53071">
        <w:rPr>
          <w:rFonts w:cs="Arial"/>
          <w:sz w:val="22"/>
          <w:shd w:val="clear" w:color="auto" w:fill="FFFFFF"/>
        </w:rPr>
        <w:t>c</w:t>
      </w:r>
      <w:r w:rsidRPr="00F53071">
        <w:rPr>
          <w:rFonts w:cs="Arial"/>
          <w:sz w:val="22"/>
          <w:shd w:val="clear" w:color="auto" w:fill="FFFFFF"/>
        </w:rPr>
        <w:t xml:space="preserve">oordinador de </w:t>
      </w:r>
      <w:r w:rsidR="09A6ADF8" w:rsidRPr="00F53071">
        <w:rPr>
          <w:rFonts w:cs="Arial"/>
          <w:sz w:val="22"/>
          <w:shd w:val="clear" w:color="auto" w:fill="FFFFFF"/>
        </w:rPr>
        <w:t>m</w:t>
      </w:r>
      <w:r w:rsidRPr="00F53071">
        <w:rPr>
          <w:rFonts w:cs="Arial"/>
          <w:sz w:val="22"/>
          <w:shd w:val="clear" w:color="auto" w:fill="FFFFFF"/>
        </w:rPr>
        <w:t xml:space="preserve">esa de </w:t>
      </w:r>
      <w:r w:rsidR="74FDE28C" w:rsidRPr="00F53071">
        <w:rPr>
          <w:rFonts w:cs="Arial"/>
          <w:sz w:val="22"/>
          <w:shd w:val="clear" w:color="auto" w:fill="FFFFFF"/>
        </w:rPr>
        <w:t>s</w:t>
      </w:r>
      <w:r w:rsidRPr="00F53071">
        <w:rPr>
          <w:rFonts w:cs="Arial"/>
          <w:sz w:val="22"/>
          <w:shd w:val="clear" w:color="auto" w:fill="FFFFFF"/>
        </w:rPr>
        <w:t xml:space="preserve">ervicios </w:t>
      </w:r>
      <w:r w:rsidR="00A94DF8" w:rsidRPr="00F53071">
        <w:rPr>
          <w:rFonts w:cs="Arial"/>
          <w:sz w:val="22"/>
          <w:shd w:val="clear" w:color="auto" w:fill="FFFFFF"/>
        </w:rPr>
        <w:t xml:space="preserve">(tercero) </w:t>
      </w:r>
      <w:r w:rsidRPr="00F53071">
        <w:rPr>
          <w:rFonts w:cs="Arial"/>
          <w:sz w:val="22"/>
          <w:shd w:val="clear" w:color="auto" w:fill="FFFFFF"/>
        </w:rPr>
        <w:t xml:space="preserve">debe verificar que los </w:t>
      </w:r>
      <w:r w:rsidR="00F53071" w:rsidRPr="00F53071">
        <w:rPr>
          <w:rFonts w:cs="Arial"/>
          <w:sz w:val="22"/>
          <w:shd w:val="clear" w:color="auto" w:fill="FFFFFF"/>
        </w:rPr>
        <w:t xml:space="preserve">técnicos  </w:t>
      </w:r>
      <w:r w:rsidRPr="00F53071">
        <w:rPr>
          <w:rFonts w:cs="Arial"/>
          <w:sz w:val="22"/>
          <w:shd w:val="clear" w:color="auto" w:fill="FFFFFF"/>
        </w:rPr>
        <w:t>de mesa de servicios</w:t>
      </w:r>
      <w:r w:rsidR="00884E38">
        <w:rPr>
          <w:rFonts w:cs="Arial"/>
          <w:sz w:val="22"/>
          <w:shd w:val="clear" w:color="auto" w:fill="FFFFFF"/>
        </w:rPr>
        <w:t>,</w:t>
      </w:r>
      <w:r w:rsidRPr="00F53071">
        <w:rPr>
          <w:rFonts w:cs="Arial"/>
          <w:sz w:val="22"/>
          <w:shd w:val="clear" w:color="auto" w:fill="FFFFFF"/>
        </w:rPr>
        <w:t xml:space="preserve"> ejecuten las </w:t>
      </w:r>
      <w:r w:rsidR="00B01CF8" w:rsidRPr="00F53071">
        <w:rPr>
          <w:rFonts w:cs="Arial"/>
          <w:sz w:val="22"/>
          <w:shd w:val="clear" w:color="auto" w:fill="FFFFFF"/>
        </w:rPr>
        <w:t>actividades establecidas</w:t>
      </w:r>
      <w:r w:rsidRPr="00F53071">
        <w:rPr>
          <w:rFonts w:cs="Arial"/>
          <w:sz w:val="22"/>
          <w:shd w:val="clear" w:color="auto" w:fill="FFFFFF"/>
        </w:rPr>
        <w:t xml:space="preserve"> en este manual y </w:t>
      </w:r>
      <w:r w:rsidR="009375E1" w:rsidRPr="00F53071">
        <w:rPr>
          <w:rFonts w:cs="Arial"/>
          <w:sz w:val="22"/>
          <w:shd w:val="clear" w:color="auto" w:fill="FFFFFF"/>
        </w:rPr>
        <w:t>deberá consolidar</w:t>
      </w:r>
      <w:r w:rsidRPr="00F53071">
        <w:rPr>
          <w:rFonts w:cs="Arial"/>
          <w:sz w:val="22"/>
          <w:shd w:val="clear" w:color="auto" w:fill="FFFFFF"/>
        </w:rPr>
        <w:t xml:space="preserve"> los resultados y reportarle al </w:t>
      </w:r>
      <w:r w:rsidR="5330AB69" w:rsidRPr="00F53071">
        <w:rPr>
          <w:rFonts w:cs="Arial"/>
          <w:sz w:val="22"/>
          <w:shd w:val="clear" w:color="auto" w:fill="FFFFFF"/>
        </w:rPr>
        <w:t>a</w:t>
      </w:r>
      <w:r w:rsidRPr="00DD01AC">
        <w:rPr>
          <w:rFonts w:cs="Arial"/>
          <w:sz w:val="22"/>
          <w:shd w:val="clear" w:color="auto" w:fill="FFFFFF"/>
        </w:rPr>
        <w:t xml:space="preserve">dministrador de </w:t>
      </w:r>
      <w:r w:rsidR="3A8D7133" w:rsidRPr="00DD01AC">
        <w:rPr>
          <w:rFonts w:cs="Arial"/>
          <w:sz w:val="22"/>
          <w:shd w:val="clear" w:color="auto" w:fill="FFFFFF"/>
        </w:rPr>
        <w:t>p</w:t>
      </w:r>
      <w:r w:rsidRPr="00DD01AC">
        <w:rPr>
          <w:rFonts w:cs="Arial"/>
          <w:sz w:val="22"/>
          <w:shd w:val="clear" w:color="auto" w:fill="FFFFFF"/>
        </w:rPr>
        <w:t xml:space="preserve">lataforma </w:t>
      </w:r>
      <w:r w:rsidR="1240E78D" w:rsidRPr="00DD01AC">
        <w:rPr>
          <w:rFonts w:cs="Arial"/>
          <w:sz w:val="22"/>
          <w:shd w:val="clear" w:color="auto" w:fill="FFFFFF"/>
        </w:rPr>
        <w:t>t</w:t>
      </w:r>
      <w:r w:rsidRPr="00DD01AC">
        <w:rPr>
          <w:rFonts w:cs="Arial"/>
          <w:sz w:val="22"/>
          <w:shd w:val="clear" w:color="auto" w:fill="FFFFFF"/>
        </w:rPr>
        <w:t xml:space="preserve">ecnológica </w:t>
      </w:r>
      <w:r w:rsidR="6B4AF0C1" w:rsidRPr="002C726A">
        <w:rPr>
          <w:rFonts w:cs="Arial"/>
          <w:sz w:val="22"/>
          <w:shd w:val="clear" w:color="auto" w:fill="FFFFFF"/>
        </w:rPr>
        <w:t>l</w:t>
      </w:r>
      <w:r w:rsidRPr="002C726A">
        <w:rPr>
          <w:rFonts w:cs="Arial"/>
          <w:sz w:val="22"/>
          <w:shd w:val="clear" w:color="auto" w:fill="FFFFFF"/>
        </w:rPr>
        <w:t>ocal</w:t>
      </w:r>
      <w:r w:rsidR="00884E38">
        <w:rPr>
          <w:rFonts w:cs="Arial"/>
          <w:sz w:val="22"/>
          <w:shd w:val="clear" w:color="auto" w:fill="FFFFFF"/>
        </w:rPr>
        <w:t>.</w:t>
      </w:r>
    </w:p>
    <w:p w14:paraId="5A426D0C" w14:textId="4499E720" w:rsidR="0062773C" w:rsidRPr="0062773C" w:rsidRDefault="00762A6B" w:rsidP="0057526C">
      <w:pPr>
        <w:pStyle w:val="Prrafodelista"/>
        <w:numPr>
          <w:ilvl w:val="0"/>
          <w:numId w:val="20"/>
        </w:numPr>
        <w:spacing w:line="360" w:lineRule="auto"/>
      </w:pPr>
      <w:r w:rsidRPr="00B01CF8">
        <w:rPr>
          <w:rFonts w:cs="Arial"/>
          <w:sz w:val="22"/>
          <w:shd w:val="clear" w:color="auto" w:fill="FFFFFF"/>
        </w:rPr>
        <w:t>El r</w:t>
      </w:r>
      <w:r w:rsidR="0062773C" w:rsidRPr="00B01CF8">
        <w:rPr>
          <w:rFonts w:cs="Arial"/>
          <w:sz w:val="22"/>
          <w:shd w:val="clear" w:color="auto" w:fill="FFFFFF"/>
        </w:rPr>
        <w:t xml:space="preserve">esponsable de la </w:t>
      </w:r>
      <w:r w:rsidR="0006617B">
        <w:rPr>
          <w:rFonts w:cs="Arial"/>
          <w:sz w:val="22"/>
          <w:shd w:val="clear" w:color="auto" w:fill="FFFFFF"/>
        </w:rPr>
        <w:t xml:space="preserve"> </w:t>
      </w:r>
      <w:r w:rsidR="00684C4E">
        <w:rPr>
          <w:rFonts w:cs="Arial"/>
          <w:sz w:val="22"/>
          <w:shd w:val="clear" w:color="auto" w:fill="FFFFFF"/>
        </w:rPr>
        <w:t>i</w:t>
      </w:r>
      <w:r w:rsidR="00C77E64" w:rsidRPr="00B01CF8">
        <w:rPr>
          <w:rFonts w:cs="Arial"/>
          <w:sz w:val="22"/>
          <w:shd w:val="clear" w:color="auto" w:fill="FFFFFF"/>
        </w:rPr>
        <w:t>nformación</w:t>
      </w:r>
      <w:r w:rsidR="00684C4E">
        <w:rPr>
          <w:rFonts w:cs="Arial"/>
          <w:sz w:val="22"/>
          <w:shd w:val="clear" w:color="auto" w:fill="FFFFFF"/>
        </w:rPr>
        <w:t xml:space="preserve"> de cada dependencia</w:t>
      </w:r>
      <w:r w:rsidRPr="00B01CF8">
        <w:rPr>
          <w:rFonts w:cs="Arial"/>
          <w:sz w:val="22"/>
          <w:shd w:val="clear" w:color="auto" w:fill="FFFFFF"/>
        </w:rPr>
        <w:t xml:space="preserve"> </w:t>
      </w:r>
      <w:r w:rsidR="00D636F0" w:rsidRPr="00B01CF8">
        <w:rPr>
          <w:rFonts w:cs="Arial"/>
          <w:sz w:val="22"/>
          <w:shd w:val="clear" w:color="auto" w:fill="FFFFFF"/>
        </w:rPr>
        <w:t>debe</w:t>
      </w:r>
      <w:r w:rsidR="00D636F0">
        <w:rPr>
          <w:rFonts w:cs="Arial"/>
          <w:sz w:val="22"/>
          <w:shd w:val="clear" w:color="auto" w:fill="FFFFFF"/>
        </w:rPr>
        <w:t xml:space="preserve"> solicitar</w:t>
      </w:r>
      <w:r w:rsidR="0062773C" w:rsidRPr="00B01CF8">
        <w:rPr>
          <w:rFonts w:cs="Arial"/>
          <w:sz w:val="22"/>
          <w:shd w:val="clear" w:color="auto" w:fill="FFFFFF"/>
        </w:rPr>
        <w:t xml:space="preserve"> el respaldo de la información a la cual se le va a </w:t>
      </w:r>
      <w:r w:rsidR="00831FE2">
        <w:rPr>
          <w:rFonts w:cs="Arial"/>
          <w:sz w:val="22"/>
          <w:shd w:val="clear" w:color="auto" w:fill="FFFFFF"/>
        </w:rPr>
        <w:t>realizar</w:t>
      </w:r>
      <w:r w:rsidR="00831FE2" w:rsidRPr="00B01CF8">
        <w:rPr>
          <w:rFonts w:cs="Arial"/>
          <w:sz w:val="22"/>
          <w:shd w:val="clear" w:color="auto" w:fill="FFFFFF"/>
        </w:rPr>
        <w:t xml:space="preserve"> </w:t>
      </w:r>
      <w:r w:rsidR="0062773C" w:rsidRPr="00B01CF8">
        <w:rPr>
          <w:rFonts w:cs="Arial"/>
          <w:sz w:val="22"/>
          <w:shd w:val="clear" w:color="auto" w:fill="FFFFFF"/>
        </w:rPr>
        <w:t xml:space="preserve"> borrado seguro</w:t>
      </w:r>
      <w:r w:rsidR="00B01CF8">
        <w:rPr>
          <w:rFonts w:cs="Arial"/>
          <w:sz w:val="22"/>
          <w:shd w:val="clear" w:color="auto" w:fill="FFFFFF"/>
        </w:rPr>
        <w:t>,</w:t>
      </w:r>
      <w:r w:rsidR="0062773C" w:rsidRPr="00B01CF8">
        <w:rPr>
          <w:rFonts w:cs="Arial"/>
          <w:sz w:val="22"/>
          <w:shd w:val="clear" w:color="auto" w:fill="FFFFFF"/>
        </w:rPr>
        <w:t xml:space="preserve"> de acuerdo </w:t>
      </w:r>
      <w:r w:rsidR="00B01CF8" w:rsidRPr="00B01CF8">
        <w:rPr>
          <w:rFonts w:cs="Arial"/>
          <w:sz w:val="22"/>
          <w:shd w:val="clear" w:color="auto" w:fill="FFFFFF"/>
        </w:rPr>
        <w:t xml:space="preserve">con </w:t>
      </w:r>
      <w:r w:rsidR="00396F7C">
        <w:rPr>
          <w:rFonts w:cs="Arial"/>
          <w:sz w:val="22"/>
          <w:shd w:val="clear" w:color="auto" w:fill="FFFFFF"/>
        </w:rPr>
        <w:t xml:space="preserve">las políticas establecidas en el </w:t>
      </w:r>
      <w:r w:rsidR="00B01CF8" w:rsidRPr="00B01CF8">
        <w:rPr>
          <w:rFonts w:cs="Arial"/>
          <w:sz w:val="22"/>
          <w:shd w:val="clear" w:color="auto" w:fill="FFFFFF"/>
        </w:rPr>
        <w:t xml:space="preserve"> Manual para las copias de seguridad de la información</w:t>
      </w:r>
      <w:r w:rsidR="0062773C" w:rsidRPr="00B01CF8">
        <w:rPr>
          <w:rFonts w:cs="Arial"/>
          <w:sz w:val="22"/>
          <w:shd w:val="clear" w:color="auto" w:fill="FFFFFF"/>
        </w:rPr>
        <w:t>.</w:t>
      </w:r>
    </w:p>
    <w:p w14:paraId="44B49C66" w14:textId="78F555AB" w:rsidR="00791DE9" w:rsidRDefault="00791DE9" w:rsidP="1138A696">
      <w:pPr>
        <w:pStyle w:val="Prrafodelista"/>
        <w:numPr>
          <w:ilvl w:val="0"/>
          <w:numId w:val="20"/>
        </w:numPr>
        <w:spacing w:line="360" w:lineRule="auto"/>
        <w:rPr>
          <w:rFonts w:cs="Arial"/>
          <w:sz w:val="22"/>
          <w:shd w:val="clear" w:color="auto" w:fill="FFFFFF"/>
        </w:rPr>
      </w:pPr>
      <w:r w:rsidRPr="00791DE9">
        <w:rPr>
          <w:rFonts w:cs="Arial"/>
          <w:sz w:val="22"/>
          <w:shd w:val="clear" w:color="auto" w:fill="FFFFFF"/>
        </w:rPr>
        <w:t xml:space="preserve">El responsable de la información </w:t>
      </w:r>
      <w:r w:rsidR="00696396" w:rsidRPr="00696396">
        <w:rPr>
          <w:rFonts w:cs="Arial"/>
          <w:sz w:val="22"/>
          <w:shd w:val="clear" w:color="auto" w:fill="FFFFFF"/>
        </w:rPr>
        <w:t xml:space="preserve"> </w:t>
      </w:r>
      <w:r w:rsidR="00696396">
        <w:rPr>
          <w:rFonts w:cs="Arial"/>
          <w:sz w:val="22"/>
          <w:shd w:val="clear" w:color="auto" w:fill="FFFFFF"/>
        </w:rPr>
        <w:t>de cada dependencia</w:t>
      </w:r>
      <w:r w:rsidR="00696396" w:rsidRPr="00B01CF8">
        <w:rPr>
          <w:rFonts w:cs="Arial"/>
          <w:sz w:val="22"/>
          <w:shd w:val="clear" w:color="auto" w:fill="FFFFFF"/>
        </w:rPr>
        <w:t xml:space="preserve"> </w:t>
      </w:r>
      <w:r w:rsidRPr="00791DE9">
        <w:rPr>
          <w:rFonts w:cs="Arial"/>
          <w:sz w:val="22"/>
          <w:shd w:val="clear" w:color="auto" w:fill="FFFFFF"/>
        </w:rPr>
        <w:t>debe revisar que se hayan realizado las copias de seguridad, las pruebas y el borrado seguro de la información.</w:t>
      </w:r>
    </w:p>
    <w:p w14:paraId="462DCE99" w14:textId="762A8FEA" w:rsidR="00791DE9" w:rsidRPr="00D3207C" w:rsidRDefault="00791DE9" w:rsidP="00D3207C">
      <w:pPr>
        <w:pStyle w:val="Prrafodelista"/>
        <w:numPr>
          <w:ilvl w:val="0"/>
          <w:numId w:val="20"/>
        </w:numPr>
        <w:spacing w:line="360" w:lineRule="auto"/>
        <w:rPr>
          <w:rFonts w:cs="Arial"/>
          <w:sz w:val="22"/>
          <w:shd w:val="clear" w:color="auto" w:fill="FFFFFF"/>
        </w:rPr>
      </w:pPr>
      <w:r w:rsidRPr="00D3207C">
        <w:rPr>
          <w:rFonts w:cs="Arial"/>
          <w:sz w:val="22"/>
          <w:shd w:val="clear" w:color="auto" w:fill="FFFFFF"/>
        </w:rPr>
        <w:lastRenderedPageBreak/>
        <w:t xml:space="preserve">El responsable de la </w:t>
      </w:r>
      <w:r w:rsidR="003E34A4" w:rsidRPr="00D3207C">
        <w:rPr>
          <w:rFonts w:cs="Arial"/>
          <w:sz w:val="22"/>
          <w:shd w:val="clear" w:color="auto" w:fill="FFFFFF"/>
        </w:rPr>
        <w:t>información</w:t>
      </w:r>
      <w:r w:rsidRPr="00D3207C">
        <w:rPr>
          <w:rFonts w:cs="Arial"/>
          <w:sz w:val="22"/>
          <w:shd w:val="clear" w:color="auto" w:fill="FFFFFF"/>
        </w:rPr>
        <w:t xml:space="preserve"> es quien autoriza</w:t>
      </w:r>
      <w:r w:rsidR="003B7F06" w:rsidRPr="00D3207C">
        <w:rPr>
          <w:rFonts w:cs="Arial"/>
          <w:sz w:val="22"/>
          <w:shd w:val="clear" w:color="auto" w:fill="FFFFFF"/>
        </w:rPr>
        <w:t xml:space="preserve"> </w:t>
      </w:r>
      <w:r w:rsidRPr="00D3207C">
        <w:rPr>
          <w:rFonts w:cs="Arial"/>
          <w:sz w:val="22"/>
          <w:shd w:val="clear" w:color="auto" w:fill="FFFFFF"/>
        </w:rPr>
        <w:t xml:space="preserve">el </w:t>
      </w:r>
      <w:r w:rsidR="005E0F1B" w:rsidRPr="00D3207C">
        <w:rPr>
          <w:rFonts w:cs="Arial"/>
          <w:sz w:val="22"/>
          <w:shd w:val="clear" w:color="auto" w:fill="FFFFFF"/>
        </w:rPr>
        <w:t>borrador</w:t>
      </w:r>
      <w:r w:rsidRPr="00D3207C">
        <w:rPr>
          <w:rFonts w:cs="Arial"/>
          <w:sz w:val="22"/>
          <w:shd w:val="clear" w:color="auto" w:fill="FFFFFF"/>
        </w:rPr>
        <w:t xml:space="preserve"> de la información</w:t>
      </w:r>
      <w:r w:rsidR="003B7F06" w:rsidRPr="00D3207C">
        <w:rPr>
          <w:rFonts w:cs="Arial"/>
          <w:sz w:val="22"/>
          <w:shd w:val="clear" w:color="auto" w:fill="FFFFFF"/>
        </w:rPr>
        <w:t xml:space="preserve"> digital</w:t>
      </w:r>
      <w:r w:rsidRPr="00D3207C">
        <w:rPr>
          <w:rFonts w:cs="Arial"/>
          <w:sz w:val="22"/>
          <w:shd w:val="clear" w:color="auto" w:fill="FFFFFF"/>
        </w:rPr>
        <w:t>, para lo cual debe informar a la mesa de servicio</w:t>
      </w:r>
      <w:r w:rsidR="00F17DE0" w:rsidRPr="00D3207C">
        <w:rPr>
          <w:rFonts w:cs="Arial"/>
          <w:sz w:val="22"/>
          <w:shd w:val="clear" w:color="auto" w:fill="FFFFFF"/>
        </w:rPr>
        <w:t xml:space="preserve"> a través de una comunicación enviada al correo </w:t>
      </w:r>
      <w:hyperlink r:id="rId14" w:history="1">
        <w:r w:rsidR="00F4622E" w:rsidRPr="00587473">
          <w:rPr>
            <w:rFonts w:cs="Arial"/>
            <w:sz w:val="22"/>
            <w:shd w:val="clear" w:color="auto" w:fill="FFFFFF"/>
          </w:rPr>
          <w:t>soporte.oti@supersalud.gov.co</w:t>
        </w:r>
      </w:hyperlink>
      <w:r w:rsidR="00F4622E" w:rsidRPr="00D3207C">
        <w:rPr>
          <w:rFonts w:cs="Arial"/>
          <w:sz w:val="22"/>
          <w:shd w:val="clear" w:color="auto" w:fill="FFFFFF"/>
        </w:rPr>
        <w:t xml:space="preserve">. En el caso </w:t>
      </w:r>
      <w:r w:rsidR="007D008A" w:rsidRPr="00D3207C">
        <w:rPr>
          <w:rFonts w:cs="Arial"/>
          <w:sz w:val="22"/>
          <w:shd w:val="clear" w:color="auto" w:fill="FFFFFF"/>
        </w:rPr>
        <w:t>de disponer</w:t>
      </w:r>
      <w:r w:rsidR="0062773C" w:rsidRPr="00D3207C">
        <w:rPr>
          <w:rFonts w:cs="Arial"/>
          <w:sz w:val="22"/>
          <w:shd w:val="clear" w:color="auto" w:fill="FFFFFF"/>
        </w:rPr>
        <w:t xml:space="preserve"> de documentos físicos se debe seguir los lineamientos del Archivo General de la Nación</w:t>
      </w:r>
      <w:r w:rsidR="00615F8B" w:rsidRPr="00D3207C">
        <w:rPr>
          <w:rFonts w:cs="Arial"/>
          <w:sz w:val="22"/>
          <w:shd w:val="clear" w:color="auto" w:fill="FFFFFF"/>
        </w:rPr>
        <w:t>.</w:t>
      </w:r>
    </w:p>
    <w:p w14:paraId="65412BE2" w14:textId="482BFAF9" w:rsidR="0062773C" w:rsidRDefault="0062773C" w:rsidP="00D3207C">
      <w:pPr>
        <w:pStyle w:val="Ttulo2"/>
      </w:pPr>
      <w:bookmarkStart w:id="8" w:name="_Toc120269741"/>
      <w:bookmarkStart w:id="9" w:name="_Toc132641320"/>
      <w:bookmarkStart w:id="10" w:name="_Toc119415987"/>
      <w:r w:rsidRPr="00E376AE">
        <w:t xml:space="preserve">Actividades que ejecutar para </w:t>
      </w:r>
      <w:r>
        <w:t>solicitar el borrado seguro de la información</w:t>
      </w:r>
      <w:bookmarkEnd w:id="8"/>
      <w:bookmarkEnd w:id="9"/>
    </w:p>
    <w:p w14:paraId="2E191AFF" w14:textId="74428C0B" w:rsidR="00B01CF8" w:rsidRPr="00B01CF8" w:rsidRDefault="00B01CF8" w:rsidP="43C52629">
      <w:pPr>
        <w:pStyle w:val="Prrafodelista"/>
        <w:numPr>
          <w:ilvl w:val="0"/>
          <w:numId w:val="20"/>
        </w:numPr>
        <w:spacing w:line="360" w:lineRule="auto"/>
        <w:rPr>
          <w:rFonts w:cs="Arial"/>
          <w:sz w:val="22"/>
          <w:shd w:val="clear" w:color="auto" w:fill="FFFFFF"/>
        </w:rPr>
      </w:pPr>
      <w:r w:rsidRPr="43C52629">
        <w:rPr>
          <w:rFonts w:cs="Arial"/>
          <w:sz w:val="22"/>
          <w:shd w:val="clear" w:color="auto" w:fill="FFFFFF"/>
        </w:rPr>
        <w:t xml:space="preserve">El responsable del activo de </w:t>
      </w:r>
      <w:r w:rsidR="1FC84713" w:rsidRPr="43C52629">
        <w:rPr>
          <w:rFonts w:cs="Arial"/>
          <w:sz w:val="22"/>
          <w:shd w:val="clear" w:color="auto" w:fill="FFFFFF"/>
        </w:rPr>
        <w:t>Información que</w:t>
      </w:r>
      <w:r w:rsidRPr="43C52629">
        <w:rPr>
          <w:rFonts w:cs="Arial"/>
          <w:sz w:val="22"/>
          <w:shd w:val="clear" w:color="auto" w:fill="FFFFFF"/>
        </w:rPr>
        <w:t xml:space="preserve"> </w:t>
      </w:r>
      <w:r w:rsidR="00DD7C5E" w:rsidRPr="43C52629">
        <w:rPr>
          <w:rFonts w:cs="Arial"/>
          <w:sz w:val="22"/>
          <w:shd w:val="clear" w:color="auto" w:fill="FFFFFF"/>
        </w:rPr>
        <w:t>requiera el borrado de información</w:t>
      </w:r>
      <w:r w:rsidRPr="43C52629">
        <w:rPr>
          <w:rFonts w:cs="Arial"/>
          <w:sz w:val="22"/>
          <w:shd w:val="clear" w:color="auto" w:fill="FFFFFF"/>
        </w:rPr>
        <w:t xml:space="preserve"> debe</w:t>
      </w:r>
      <w:r w:rsidR="00DD7C5E" w:rsidRPr="43C52629">
        <w:rPr>
          <w:rFonts w:cs="Arial"/>
          <w:sz w:val="22"/>
          <w:shd w:val="clear" w:color="auto" w:fill="FFFFFF"/>
        </w:rPr>
        <w:t>rá</w:t>
      </w:r>
      <w:r w:rsidRPr="43C52629">
        <w:rPr>
          <w:rFonts w:cs="Arial"/>
          <w:sz w:val="22"/>
          <w:shd w:val="clear" w:color="auto" w:fill="FFFFFF"/>
        </w:rPr>
        <w:t xml:space="preserve"> solicitarlo a través del correo electrónico: soporte</w:t>
      </w:r>
      <w:r w:rsidRPr="003C5B30">
        <w:rPr>
          <w:rFonts w:cs="Arial"/>
          <w:color w:val="000000" w:themeColor="text1"/>
          <w:sz w:val="22"/>
          <w:shd w:val="clear" w:color="auto" w:fill="FFFFFF"/>
        </w:rPr>
        <w:t>.oti</w:t>
      </w:r>
      <w:r w:rsidRPr="43C52629">
        <w:rPr>
          <w:rFonts w:cs="Arial"/>
          <w:sz w:val="22"/>
          <w:shd w:val="clear" w:color="auto" w:fill="FFFFFF"/>
        </w:rPr>
        <w:t>@supersalud.gov.co</w:t>
      </w:r>
    </w:p>
    <w:p w14:paraId="6980FDFC" w14:textId="6B50ACF6" w:rsidR="00B01CF8" w:rsidRPr="00B01CF8" w:rsidRDefault="00B01CF8" w:rsidP="0666E0CA">
      <w:pPr>
        <w:pStyle w:val="Prrafodelista"/>
        <w:numPr>
          <w:ilvl w:val="0"/>
          <w:numId w:val="20"/>
        </w:numPr>
        <w:spacing w:line="360" w:lineRule="auto"/>
        <w:rPr>
          <w:rFonts w:cs="Arial"/>
          <w:sz w:val="22"/>
          <w:shd w:val="clear" w:color="auto" w:fill="FFFFFF"/>
        </w:rPr>
      </w:pPr>
      <w:r w:rsidRPr="0666E0CA">
        <w:rPr>
          <w:rFonts w:cs="Arial"/>
          <w:sz w:val="22"/>
          <w:shd w:val="clear" w:color="auto" w:fill="FFFFFF"/>
        </w:rPr>
        <w:t xml:space="preserve">El </w:t>
      </w:r>
      <w:r w:rsidR="00AE0752">
        <w:rPr>
          <w:rFonts w:cs="Arial"/>
          <w:sz w:val="22"/>
          <w:shd w:val="clear" w:color="auto" w:fill="FFFFFF"/>
        </w:rPr>
        <w:t>técnico</w:t>
      </w:r>
      <w:r w:rsidR="00AE0752" w:rsidRPr="0666E0CA">
        <w:rPr>
          <w:rFonts w:cs="Arial"/>
          <w:sz w:val="22"/>
          <w:shd w:val="clear" w:color="auto" w:fill="FFFFFF"/>
        </w:rPr>
        <w:t xml:space="preserve"> </w:t>
      </w:r>
      <w:r w:rsidRPr="0666E0CA">
        <w:rPr>
          <w:rFonts w:cs="Arial"/>
          <w:sz w:val="22"/>
          <w:shd w:val="clear" w:color="auto" w:fill="FFFFFF"/>
        </w:rPr>
        <w:t xml:space="preserve">de </w:t>
      </w:r>
      <w:r w:rsidR="0617B3EE" w:rsidRPr="0666E0CA">
        <w:rPr>
          <w:rFonts w:cs="Arial"/>
          <w:sz w:val="22"/>
          <w:shd w:val="clear" w:color="auto" w:fill="FFFFFF"/>
        </w:rPr>
        <w:t>m</w:t>
      </w:r>
      <w:r w:rsidRPr="0666E0CA">
        <w:rPr>
          <w:rFonts w:cs="Arial"/>
          <w:sz w:val="22"/>
          <w:shd w:val="clear" w:color="auto" w:fill="FFFFFF"/>
        </w:rPr>
        <w:t xml:space="preserve">esa de servicios debe efectuar el registro de la solicitud a través de la herramienta de gestión </w:t>
      </w:r>
      <w:r w:rsidR="009C7A2B">
        <w:rPr>
          <w:rFonts w:cs="Arial"/>
          <w:sz w:val="22"/>
          <w:shd w:val="clear" w:color="auto" w:fill="FFFFFF"/>
        </w:rPr>
        <w:t xml:space="preserve">vigente en la entidad, </w:t>
      </w:r>
      <w:r w:rsidR="00747DE5" w:rsidRPr="0666E0CA">
        <w:rPr>
          <w:rFonts w:cs="Arial"/>
          <w:sz w:val="22"/>
        </w:rPr>
        <w:t xml:space="preserve">con el fin de </w:t>
      </w:r>
      <w:r w:rsidR="001F5B74" w:rsidRPr="0666E0CA">
        <w:rPr>
          <w:rFonts w:cs="Arial"/>
          <w:sz w:val="22"/>
        </w:rPr>
        <w:t>llevar un control de las solicitudes de borrado seguro</w:t>
      </w:r>
      <w:r w:rsidRPr="0666E0CA">
        <w:rPr>
          <w:rFonts w:cs="Arial"/>
          <w:sz w:val="22"/>
          <w:shd w:val="clear" w:color="auto" w:fill="FFFFFF"/>
        </w:rPr>
        <w:t>.</w:t>
      </w:r>
    </w:p>
    <w:p w14:paraId="0249B654" w14:textId="389B93D9" w:rsidR="00995E7D" w:rsidRDefault="00995E7D" w:rsidP="0666E0CA">
      <w:pPr>
        <w:pStyle w:val="Prrafodelista"/>
        <w:numPr>
          <w:ilvl w:val="0"/>
          <w:numId w:val="20"/>
        </w:numPr>
        <w:spacing w:line="360" w:lineRule="auto"/>
        <w:rPr>
          <w:rFonts w:cs="Arial"/>
          <w:sz w:val="22"/>
          <w:shd w:val="clear" w:color="auto" w:fill="FFFFFF"/>
        </w:rPr>
      </w:pPr>
      <w:r w:rsidRPr="0666E0CA">
        <w:rPr>
          <w:rFonts w:cs="Arial"/>
          <w:sz w:val="22"/>
          <w:shd w:val="clear" w:color="auto" w:fill="FFFFFF"/>
        </w:rPr>
        <w:t>Antes de comenzar a efectuar el borrado seguro</w:t>
      </w:r>
      <w:r w:rsidR="00941D17">
        <w:rPr>
          <w:rFonts w:cs="Arial"/>
          <w:sz w:val="22"/>
          <w:shd w:val="clear" w:color="auto" w:fill="FFFFFF"/>
        </w:rPr>
        <w:t>,</w:t>
      </w:r>
      <w:r w:rsidRPr="0666E0CA">
        <w:rPr>
          <w:rFonts w:cs="Arial"/>
          <w:sz w:val="22"/>
          <w:shd w:val="clear" w:color="auto" w:fill="FFFFFF"/>
        </w:rPr>
        <w:t xml:space="preserve"> el analista </w:t>
      </w:r>
      <w:r w:rsidR="009254FB">
        <w:rPr>
          <w:rFonts w:cs="Arial"/>
          <w:sz w:val="22"/>
          <w:shd w:val="clear" w:color="auto" w:fill="FFFFFF"/>
        </w:rPr>
        <w:t xml:space="preserve">o técnico </w:t>
      </w:r>
      <w:r w:rsidRPr="0666E0CA">
        <w:rPr>
          <w:rFonts w:cs="Arial"/>
          <w:sz w:val="22"/>
          <w:shd w:val="clear" w:color="auto" w:fill="FFFFFF"/>
        </w:rPr>
        <w:t xml:space="preserve">de mesa de servicio designado debe verificar el estado de los medios de almacenamiento o </w:t>
      </w:r>
      <w:r w:rsidRPr="0666E0CA">
        <w:rPr>
          <w:rFonts w:eastAsia="Times New Roman" w:cs="Arial"/>
          <w:sz w:val="22"/>
        </w:rPr>
        <w:t xml:space="preserve">activo de </w:t>
      </w:r>
      <w:r w:rsidR="14D64E5D" w:rsidRPr="0666E0CA">
        <w:rPr>
          <w:rFonts w:eastAsia="Times New Roman" w:cs="Arial"/>
          <w:sz w:val="22"/>
        </w:rPr>
        <w:t>t</w:t>
      </w:r>
      <w:r w:rsidR="00494A9C" w:rsidRPr="0666E0CA">
        <w:rPr>
          <w:rFonts w:eastAsia="Times New Roman" w:cs="Arial"/>
          <w:sz w:val="22"/>
        </w:rPr>
        <w:t xml:space="preserve">ecnología de </w:t>
      </w:r>
      <w:r w:rsidR="021C850A" w:rsidRPr="0666E0CA">
        <w:rPr>
          <w:rFonts w:eastAsia="Times New Roman" w:cs="Arial"/>
          <w:sz w:val="22"/>
        </w:rPr>
        <w:t>i</w:t>
      </w:r>
      <w:r w:rsidR="00494A9C" w:rsidRPr="0666E0CA">
        <w:rPr>
          <w:rFonts w:eastAsia="Times New Roman" w:cs="Arial"/>
          <w:sz w:val="22"/>
        </w:rPr>
        <w:t>nformación</w:t>
      </w:r>
      <w:r w:rsidRPr="0666E0CA">
        <w:rPr>
          <w:rFonts w:cs="Arial"/>
          <w:sz w:val="22"/>
          <w:shd w:val="clear" w:color="auto" w:fill="FFFFFF"/>
        </w:rPr>
        <w:t>, a través de herramientas tecnológicas establecidas para este fin.</w:t>
      </w:r>
    </w:p>
    <w:p w14:paraId="4383C1A0" w14:textId="5DDAD7FD" w:rsidR="00B9102D" w:rsidRDefault="00B9102D" w:rsidP="0666E0CA">
      <w:pPr>
        <w:pStyle w:val="Prrafodelista"/>
        <w:numPr>
          <w:ilvl w:val="0"/>
          <w:numId w:val="20"/>
        </w:numPr>
        <w:spacing w:line="360" w:lineRule="auto"/>
        <w:rPr>
          <w:rFonts w:cs="Arial"/>
          <w:sz w:val="22"/>
          <w:shd w:val="clear" w:color="auto" w:fill="FFFFFF"/>
        </w:rPr>
      </w:pPr>
      <w:r w:rsidRPr="00B9102D">
        <w:rPr>
          <w:rFonts w:cs="Arial"/>
          <w:sz w:val="22"/>
          <w:shd w:val="clear" w:color="auto" w:fill="FFFFFF"/>
        </w:rPr>
        <w:t>Realizar una validación de las licencias de software asignado al usuario del equipo a realizar el borrado seguro</w:t>
      </w:r>
    </w:p>
    <w:p w14:paraId="086D0C24" w14:textId="09D0A327" w:rsidR="00995E7D" w:rsidRPr="00995E7D" w:rsidRDefault="00995E7D" w:rsidP="00995E7D">
      <w:pPr>
        <w:pStyle w:val="Prrafodelista"/>
        <w:numPr>
          <w:ilvl w:val="0"/>
          <w:numId w:val="20"/>
        </w:numPr>
        <w:spacing w:line="360" w:lineRule="auto"/>
        <w:rPr>
          <w:rFonts w:cs="Arial"/>
          <w:sz w:val="22"/>
          <w:shd w:val="clear" w:color="auto" w:fill="FFFFFF"/>
        </w:rPr>
      </w:pPr>
      <w:r>
        <w:rPr>
          <w:rFonts w:cs="Arial"/>
          <w:sz w:val="22"/>
          <w:shd w:val="clear" w:color="auto" w:fill="FFFFFF"/>
        </w:rPr>
        <w:t>El analista de mesa de servicio designado para esta actividad deberá e</w:t>
      </w:r>
      <w:r w:rsidRPr="00995E7D">
        <w:rPr>
          <w:rFonts w:cs="Arial"/>
          <w:sz w:val="22"/>
          <w:shd w:val="clear" w:color="auto" w:fill="FFFFFF"/>
        </w:rPr>
        <w:t xml:space="preserve">jecutar borrado seguro sobre dispositivos electrónicos. </w:t>
      </w:r>
      <w:r w:rsidR="00295FE0">
        <w:rPr>
          <w:rFonts w:cs="Arial"/>
          <w:sz w:val="22"/>
          <w:shd w:val="clear" w:color="auto" w:fill="FFFFFF"/>
        </w:rPr>
        <w:t>P</w:t>
      </w:r>
      <w:r w:rsidRPr="00995E7D">
        <w:rPr>
          <w:rFonts w:cs="Arial"/>
          <w:sz w:val="22"/>
          <w:shd w:val="clear" w:color="auto" w:fill="FFFFFF"/>
        </w:rPr>
        <w:t>ara cumplir con este requerimiento se debe utilizar uno de los siguientes métodos según sea conveniente:</w:t>
      </w:r>
    </w:p>
    <w:p w14:paraId="5A776CC3" w14:textId="5656BDA9" w:rsidR="00995E7D" w:rsidRPr="00995E7D" w:rsidRDefault="00995E7D" w:rsidP="00995E7D">
      <w:pPr>
        <w:pStyle w:val="Prrafodelista"/>
        <w:numPr>
          <w:ilvl w:val="0"/>
          <w:numId w:val="38"/>
        </w:numPr>
        <w:spacing w:line="360" w:lineRule="auto"/>
        <w:rPr>
          <w:rFonts w:cs="Arial"/>
          <w:sz w:val="22"/>
          <w:shd w:val="clear" w:color="auto" w:fill="FFFFFF"/>
        </w:rPr>
      </w:pPr>
      <w:r w:rsidRPr="00995E7D">
        <w:rPr>
          <w:rFonts w:cs="Arial"/>
          <w:b/>
          <w:bCs/>
          <w:sz w:val="22"/>
          <w:shd w:val="clear" w:color="auto" w:fill="FFFFFF"/>
        </w:rPr>
        <w:lastRenderedPageBreak/>
        <w:t>Desmagnetización:</w:t>
      </w:r>
      <w:r w:rsidRPr="00995E7D">
        <w:rPr>
          <w:rFonts w:cs="Arial"/>
          <w:sz w:val="22"/>
          <w:shd w:val="clear" w:color="auto" w:fill="FFFFFF"/>
        </w:rPr>
        <w:t xml:space="preserve">  consiste en la exposición de los soportes de almacenamiento a un potente campo magnético, proceso que elimina los datos almacenados en el dispositivo.  Este método es válido para la destrucción de datos de los dispositivos magnéticos.  </w:t>
      </w:r>
    </w:p>
    <w:p w14:paraId="7E02E1BC" w14:textId="77777777" w:rsidR="00995E7D" w:rsidRPr="00995E7D" w:rsidRDefault="00995E7D" w:rsidP="00995E7D">
      <w:pPr>
        <w:pStyle w:val="Prrafodelista"/>
        <w:numPr>
          <w:ilvl w:val="0"/>
          <w:numId w:val="38"/>
        </w:numPr>
        <w:spacing w:line="360" w:lineRule="auto"/>
        <w:rPr>
          <w:rFonts w:cs="Arial"/>
          <w:sz w:val="22"/>
          <w:shd w:val="clear" w:color="auto" w:fill="FFFFFF"/>
        </w:rPr>
      </w:pPr>
      <w:r w:rsidRPr="00995E7D">
        <w:rPr>
          <w:rFonts w:cs="Arial"/>
          <w:b/>
          <w:bCs/>
          <w:sz w:val="22"/>
          <w:shd w:val="clear" w:color="auto" w:fill="FFFFFF"/>
        </w:rPr>
        <w:t>Destrucción Física:</w:t>
      </w:r>
      <w:r w:rsidRPr="00995E7D">
        <w:rPr>
          <w:rFonts w:cs="Arial"/>
          <w:sz w:val="22"/>
          <w:shd w:val="clear" w:color="auto" w:fill="FFFFFF"/>
        </w:rPr>
        <w:t xml:space="preserve"> El objetivo de la destrucción física es la inutilización del soporte que almacena la información en el dispositivo para evitar la recuperación posterior de los datos que almacena y se puede realizar mediante los siguientes métodos:</w:t>
      </w:r>
    </w:p>
    <w:p w14:paraId="03281A42" w14:textId="77777777" w:rsidR="00995E7D" w:rsidRPr="00995E7D" w:rsidRDefault="00995E7D" w:rsidP="00995E7D">
      <w:pPr>
        <w:pStyle w:val="Prrafodelista"/>
        <w:numPr>
          <w:ilvl w:val="0"/>
          <w:numId w:val="39"/>
        </w:numPr>
        <w:spacing w:line="360" w:lineRule="auto"/>
        <w:rPr>
          <w:rFonts w:cs="Arial"/>
          <w:sz w:val="22"/>
          <w:shd w:val="clear" w:color="auto" w:fill="FFFFFF"/>
        </w:rPr>
      </w:pPr>
      <w:r w:rsidRPr="00995E7D">
        <w:rPr>
          <w:rFonts w:cs="Arial"/>
          <w:b/>
          <w:bCs/>
          <w:sz w:val="22"/>
          <w:shd w:val="clear" w:color="auto" w:fill="FFFFFF"/>
        </w:rPr>
        <w:t>Desintegración, pulverización, fusión e incineración:</w:t>
      </w:r>
      <w:r w:rsidRPr="00995E7D">
        <w:rPr>
          <w:rFonts w:cs="Arial"/>
          <w:sz w:val="22"/>
          <w:shd w:val="clear" w:color="auto" w:fill="FFFFFF"/>
        </w:rPr>
        <w:t xml:space="preserve"> métodos diseñados para destruir por completo los medios de almacenamiento. Estos métodos suelen llevarse a cabo en una destructora de metal o en una planta de incineración autorizada, con las capacidades específicas para realizar estas actividades de manera eficaz, segura y sin peligro</w:t>
      </w:r>
    </w:p>
    <w:p w14:paraId="4588BA0D" w14:textId="41BDB7A5" w:rsidR="00995E7D" w:rsidRPr="00995E7D" w:rsidRDefault="00995E7D" w:rsidP="00995E7D">
      <w:pPr>
        <w:pStyle w:val="Prrafodelista"/>
        <w:numPr>
          <w:ilvl w:val="0"/>
          <w:numId w:val="39"/>
        </w:numPr>
        <w:spacing w:line="360" w:lineRule="auto"/>
        <w:rPr>
          <w:rFonts w:cs="Arial"/>
          <w:sz w:val="22"/>
          <w:shd w:val="clear" w:color="auto" w:fill="FFFFFF"/>
        </w:rPr>
      </w:pPr>
      <w:r w:rsidRPr="00995E7D">
        <w:rPr>
          <w:rFonts w:cs="Arial"/>
          <w:b/>
          <w:bCs/>
          <w:sz w:val="22"/>
          <w:shd w:val="clear" w:color="auto" w:fill="FFFFFF"/>
        </w:rPr>
        <w:t>Trituración</w:t>
      </w:r>
      <w:r w:rsidRPr="00995E7D">
        <w:rPr>
          <w:rFonts w:cs="Arial"/>
          <w:sz w:val="22"/>
          <w:shd w:val="clear" w:color="auto" w:fill="FFFFFF"/>
        </w:rPr>
        <w:t xml:space="preserve">: las trituradoras de papel se pueden utilizar para destruir los medios de almacenamiento flexibles. El tamaño del fragmento de la basura debe ser lo suficientemente pequeño para que haya una seguridad razonable en proporción a la confidencialidad de los datos que no pueden ser reconstruidos. Los medios ópticos de almacenamiento (CD, DVD, </w:t>
      </w:r>
      <w:r w:rsidR="00A87894" w:rsidRPr="00995E7D">
        <w:rPr>
          <w:rFonts w:cs="Arial"/>
          <w:sz w:val="22"/>
          <w:shd w:val="clear" w:color="auto" w:fill="FFFFFF"/>
        </w:rPr>
        <w:t>magnetoópticos</w:t>
      </w:r>
      <w:r w:rsidRPr="00995E7D">
        <w:rPr>
          <w:rFonts w:cs="Arial"/>
          <w:sz w:val="22"/>
          <w:shd w:val="clear" w:color="auto" w:fill="FFFFFF"/>
        </w:rPr>
        <w:t xml:space="preserve">), deben ser destruidos por pulverización, trituración de corte transversal o incineración. </w:t>
      </w:r>
    </w:p>
    <w:p w14:paraId="7295FF0D" w14:textId="12C8899A" w:rsidR="00995E7D" w:rsidRPr="00995E7D" w:rsidRDefault="00A87894" w:rsidP="0666E0CA">
      <w:pPr>
        <w:pStyle w:val="Prrafodelista"/>
        <w:numPr>
          <w:ilvl w:val="0"/>
          <w:numId w:val="38"/>
        </w:numPr>
        <w:spacing w:line="360" w:lineRule="auto"/>
        <w:rPr>
          <w:rFonts w:cs="Arial"/>
          <w:b/>
          <w:bCs/>
          <w:sz w:val="22"/>
          <w:shd w:val="clear" w:color="auto" w:fill="FFFFFF"/>
        </w:rPr>
      </w:pPr>
      <w:r w:rsidRPr="0666E0CA">
        <w:rPr>
          <w:rFonts w:cs="Arial"/>
          <w:b/>
          <w:bCs/>
          <w:sz w:val="22"/>
          <w:shd w:val="clear" w:color="auto" w:fill="FFFFFF"/>
        </w:rPr>
        <w:t>Sobreescritura</w:t>
      </w:r>
      <w:r w:rsidR="00995E7D" w:rsidRPr="0666E0CA">
        <w:rPr>
          <w:rFonts w:cs="Arial"/>
          <w:b/>
          <w:bCs/>
          <w:sz w:val="22"/>
          <w:shd w:val="clear" w:color="auto" w:fill="FFFFFF"/>
        </w:rPr>
        <w:t>:</w:t>
      </w:r>
      <w:r w:rsidR="00995E7D" w:rsidRPr="0666E0CA">
        <w:rPr>
          <w:rFonts w:cs="Arial"/>
          <w:sz w:val="22"/>
          <w:shd w:val="clear" w:color="auto" w:fill="FFFFFF"/>
        </w:rPr>
        <w:t xml:space="preserve"> consiste en la escritura de un patrón de datos sobre los datos contenidos en los dispositivos de almacenamiento. Para asegurar la completa destrucción de los datos se debe escribir la totalidad de la superficie de almacenamiento, para dispositivos electrónicos se debe utilizar un software </w:t>
      </w:r>
      <w:r w:rsidR="00995E7D" w:rsidRPr="0666E0CA">
        <w:rPr>
          <w:rFonts w:cs="Arial"/>
          <w:sz w:val="22"/>
          <w:shd w:val="clear" w:color="auto" w:fill="FFFFFF"/>
        </w:rPr>
        <w:lastRenderedPageBreak/>
        <w:t xml:space="preserve">que efectué borrado a bajo nivel, guardando los registros como evidencia de la </w:t>
      </w:r>
      <w:r w:rsidR="00995E7D" w:rsidRPr="00031C7B">
        <w:rPr>
          <w:rFonts w:cs="Arial"/>
          <w:sz w:val="22"/>
          <w:shd w:val="clear" w:color="auto" w:fill="FFFFFF"/>
        </w:rPr>
        <w:t>destrucción de la información.</w:t>
      </w:r>
    </w:p>
    <w:p w14:paraId="12BA4358" w14:textId="6A90A970" w:rsidR="00995E7D" w:rsidRDefault="00995E7D" w:rsidP="0666E0CA">
      <w:pPr>
        <w:pStyle w:val="Prrafodelista"/>
        <w:numPr>
          <w:ilvl w:val="0"/>
          <w:numId w:val="20"/>
        </w:numPr>
        <w:spacing w:line="360" w:lineRule="auto"/>
        <w:rPr>
          <w:rFonts w:cs="Arial"/>
          <w:sz w:val="22"/>
          <w:shd w:val="clear" w:color="auto" w:fill="FFFFFF"/>
        </w:rPr>
      </w:pPr>
      <w:r w:rsidRPr="0666E0CA">
        <w:rPr>
          <w:rFonts w:cs="Arial"/>
          <w:sz w:val="22"/>
          <w:shd w:val="clear" w:color="auto" w:fill="FFFFFF"/>
        </w:rPr>
        <w:t xml:space="preserve">Una vez realizado el borrado seguro de la información, el profesional designado de la Subdirección de Tecnologías de la Información deberá establecer cuál será la </w:t>
      </w:r>
      <w:r w:rsidR="5C0C4DC9" w:rsidRPr="0666E0CA">
        <w:rPr>
          <w:rFonts w:cs="Arial"/>
          <w:sz w:val="22"/>
          <w:shd w:val="clear" w:color="auto" w:fill="FFFFFF"/>
        </w:rPr>
        <w:t>d</w:t>
      </w:r>
      <w:r w:rsidRPr="0666E0CA">
        <w:rPr>
          <w:rFonts w:cs="Arial"/>
          <w:sz w:val="22"/>
          <w:shd w:val="clear" w:color="auto" w:fill="FFFFFF"/>
        </w:rPr>
        <w:t>isposición final del activo de T.I.</w:t>
      </w:r>
      <w:r w:rsidR="00400FD1" w:rsidRPr="0666E0CA">
        <w:rPr>
          <w:rFonts w:cs="Arial"/>
          <w:sz w:val="22"/>
          <w:shd w:val="clear" w:color="auto" w:fill="FFFFFF"/>
        </w:rPr>
        <w:t>, a saber:</w:t>
      </w:r>
    </w:p>
    <w:p w14:paraId="2B947253" w14:textId="282B7A4C" w:rsidR="00400FD1" w:rsidRPr="00400FD1" w:rsidRDefault="00400FD1" w:rsidP="00400FD1">
      <w:pPr>
        <w:pStyle w:val="Prrafodelista"/>
        <w:numPr>
          <w:ilvl w:val="0"/>
          <w:numId w:val="41"/>
        </w:numPr>
        <w:spacing w:line="360" w:lineRule="auto"/>
        <w:rPr>
          <w:rFonts w:cs="Arial"/>
          <w:sz w:val="22"/>
          <w:shd w:val="clear" w:color="auto" w:fill="FFFFFF"/>
        </w:rPr>
      </w:pPr>
      <w:r w:rsidRPr="00400FD1">
        <w:rPr>
          <w:rFonts w:cs="Arial"/>
          <w:b/>
          <w:bCs/>
          <w:sz w:val="22"/>
          <w:shd w:val="clear" w:color="auto" w:fill="FFFFFF"/>
        </w:rPr>
        <w:t>Reúso:</w:t>
      </w:r>
      <w:r w:rsidRPr="00400FD1">
        <w:rPr>
          <w:rFonts w:cs="Arial"/>
          <w:sz w:val="22"/>
          <w:shd w:val="clear" w:color="auto" w:fill="FFFFFF"/>
        </w:rPr>
        <w:t xml:space="preserve"> Efectuada la valoración técnica del activo de T.I. se entrega a</w:t>
      </w:r>
      <w:r>
        <w:rPr>
          <w:rFonts w:cs="Arial"/>
          <w:sz w:val="22"/>
          <w:shd w:val="clear" w:color="auto" w:fill="FFFFFF"/>
        </w:rPr>
        <w:t xml:space="preserve"> </w:t>
      </w:r>
      <w:r w:rsidRPr="00400FD1">
        <w:rPr>
          <w:rFonts w:cs="Arial"/>
          <w:sz w:val="22"/>
          <w:shd w:val="clear" w:color="auto" w:fill="FFFFFF"/>
        </w:rPr>
        <w:t>recursos físicos para la reubicación dentro de las áreas de la S</w:t>
      </w:r>
      <w:r w:rsidR="00300ADE">
        <w:rPr>
          <w:rFonts w:cs="Arial"/>
          <w:sz w:val="22"/>
          <w:shd w:val="clear" w:color="auto" w:fill="FFFFFF"/>
        </w:rPr>
        <w:t xml:space="preserve">uperintendencia </w:t>
      </w:r>
      <w:r w:rsidRPr="00400FD1">
        <w:rPr>
          <w:rFonts w:cs="Arial"/>
          <w:sz w:val="22"/>
          <w:shd w:val="clear" w:color="auto" w:fill="FFFFFF"/>
        </w:rPr>
        <w:t>N</w:t>
      </w:r>
      <w:r w:rsidR="00300ADE">
        <w:rPr>
          <w:rFonts w:cs="Arial"/>
          <w:sz w:val="22"/>
          <w:shd w:val="clear" w:color="auto" w:fill="FFFFFF"/>
        </w:rPr>
        <w:t xml:space="preserve">acional de </w:t>
      </w:r>
      <w:r w:rsidRPr="00400FD1">
        <w:rPr>
          <w:rFonts w:cs="Arial"/>
          <w:sz w:val="22"/>
          <w:shd w:val="clear" w:color="auto" w:fill="FFFFFF"/>
        </w:rPr>
        <w:t>S</w:t>
      </w:r>
      <w:r w:rsidR="00300ADE">
        <w:rPr>
          <w:rFonts w:cs="Arial"/>
          <w:sz w:val="22"/>
          <w:shd w:val="clear" w:color="auto" w:fill="FFFFFF"/>
        </w:rPr>
        <w:t>alud</w:t>
      </w:r>
      <w:r w:rsidRPr="00400FD1">
        <w:rPr>
          <w:rFonts w:cs="Arial"/>
          <w:sz w:val="22"/>
          <w:shd w:val="clear" w:color="auto" w:fill="FFFFFF"/>
        </w:rPr>
        <w:t xml:space="preserve"> o para ser donados a terceros.</w:t>
      </w:r>
    </w:p>
    <w:p w14:paraId="1C21715F" w14:textId="646AB91F" w:rsidR="00400FD1" w:rsidRPr="00400FD1" w:rsidRDefault="00400FD1" w:rsidP="00400FD1">
      <w:pPr>
        <w:pStyle w:val="Prrafodelista"/>
        <w:numPr>
          <w:ilvl w:val="0"/>
          <w:numId w:val="41"/>
        </w:numPr>
        <w:spacing w:line="360" w:lineRule="auto"/>
        <w:rPr>
          <w:rFonts w:cs="Arial"/>
          <w:sz w:val="22"/>
          <w:shd w:val="clear" w:color="auto" w:fill="FFFFFF"/>
        </w:rPr>
      </w:pPr>
      <w:r w:rsidRPr="00400FD1">
        <w:rPr>
          <w:rFonts w:cs="Arial"/>
          <w:b/>
          <w:bCs/>
          <w:sz w:val="22"/>
          <w:shd w:val="clear" w:color="auto" w:fill="FFFFFF"/>
        </w:rPr>
        <w:t>Baja:</w:t>
      </w:r>
      <w:r w:rsidRPr="00400FD1">
        <w:rPr>
          <w:rFonts w:cs="Arial"/>
          <w:sz w:val="22"/>
          <w:shd w:val="clear" w:color="auto" w:fill="FFFFFF"/>
        </w:rPr>
        <w:t xml:space="preserve"> Efectuada la valoración técnica del activo de T.I. y se procederá con la destrucción física </w:t>
      </w:r>
      <w:r>
        <w:rPr>
          <w:rFonts w:cs="Arial"/>
          <w:sz w:val="22"/>
          <w:shd w:val="clear" w:color="auto" w:fill="FFFFFF"/>
        </w:rPr>
        <w:t>o</w:t>
      </w:r>
      <w:r w:rsidRPr="00400FD1">
        <w:rPr>
          <w:rFonts w:cs="Arial"/>
          <w:sz w:val="22"/>
          <w:shd w:val="clear" w:color="auto" w:fill="FFFFFF"/>
        </w:rPr>
        <w:t xml:space="preserve"> se podrá donar a terceros si se ve la necesidad.</w:t>
      </w:r>
    </w:p>
    <w:p w14:paraId="32EA2547" w14:textId="52C55275" w:rsidR="003B7F06" w:rsidRPr="006E24B0" w:rsidRDefault="00A66C47" w:rsidP="00A64049">
      <w:pPr>
        <w:pStyle w:val="Prrafodelista"/>
        <w:numPr>
          <w:ilvl w:val="0"/>
          <w:numId w:val="20"/>
        </w:numPr>
        <w:spacing w:line="360" w:lineRule="auto"/>
        <w:rPr>
          <w:rFonts w:cs="Arial"/>
          <w:sz w:val="22"/>
          <w:shd w:val="clear" w:color="auto" w:fill="FFFFFF"/>
        </w:rPr>
      </w:pPr>
      <w:r w:rsidRPr="00A64049">
        <w:rPr>
          <w:rFonts w:cs="Arial"/>
          <w:sz w:val="22"/>
          <w:shd w:val="clear" w:color="auto" w:fill="FFFFFF"/>
        </w:rPr>
        <w:t xml:space="preserve">El funcionario asignado de la Subdirección de Tecnología de </w:t>
      </w:r>
      <w:r w:rsidR="007D008A" w:rsidRPr="00A64049">
        <w:rPr>
          <w:rFonts w:cs="Arial"/>
          <w:sz w:val="22"/>
          <w:shd w:val="clear" w:color="auto" w:fill="FFFFFF"/>
        </w:rPr>
        <w:t>Información debe</w:t>
      </w:r>
      <w:r w:rsidR="00400FD1" w:rsidRPr="00A64049">
        <w:rPr>
          <w:rFonts w:cs="Arial"/>
          <w:sz w:val="22"/>
          <w:shd w:val="clear" w:color="auto" w:fill="FFFFFF"/>
        </w:rPr>
        <w:t xml:space="preserve"> documentar la</w:t>
      </w:r>
      <w:r w:rsidR="004D6BE3" w:rsidRPr="00A64049">
        <w:rPr>
          <w:rFonts w:cs="Arial"/>
          <w:sz w:val="22"/>
          <w:shd w:val="clear" w:color="auto" w:fill="FFFFFF"/>
        </w:rPr>
        <w:t>s</w:t>
      </w:r>
      <w:r w:rsidR="0057260D" w:rsidRPr="00A64049">
        <w:rPr>
          <w:rFonts w:cs="Arial"/>
          <w:sz w:val="22"/>
          <w:shd w:val="clear" w:color="auto" w:fill="FFFFFF"/>
        </w:rPr>
        <w:t xml:space="preserve"> actividade</w:t>
      </w:r>
      <w:r w:rsidR="004D6BE3" w:rsidRPr="00A64049">
        <w:rPr>
          <w:rFonts w:cs="Arial"/>
          <w:sz w:val="22"/>
          <w:shd w:val="clear" w:color="auto" w:fill="FFFFFF"/>
        </w:rPr>
        <w:t>s de borrado seguro</w:t>
      </w:r>
      <w:r w:rsidR="006E24B0" w:rsidRPr="00A64049">
        <w:rPr>
          <w:rFonts w:cs="Arial"/>
          <w:sz w:val="22"/>
          <w:shd w:val="clear" w:color="auto" w:fill="FFFFFF"/>
        </w:rPr>
        <w:t xml:space="preserve"> </w:t>
      </w:r>
      <w:r w:rsidR="00400FD1" w:rsidRPr="00A64049">
        <w:rPr>
          <w:rFonts w:cs="Arial"/>
          <w:sz w:val="22"/>
          <w:shd w:val="clear" w:color="auto" w:fill="FFFFFF"/>
        </w:rPr>
        <w:t>en la base de conocimiento de la herramienta</w:t>
      </w:r>
      <w:r w:rsidR="00077BD8" w:rsidRPr="00A64049">
        <w:rPr>
          <w:rFonts w:cs="Arial"/>
          <w:sz w:val="22"/>
          <w:shd w:val="clear" w:color="auto" w:fill="FFFFFF"/>
        </w:rPr>
        <w:t>.</w:t>
      </w:r>
    </w:p>
    <w:p w14:paraId="73FAC794" w14:textId="77777777" w:rsidR="00A64049" w:rsidRDefault="00A64049">
      <w:pPr>
        <w:spacing w:before="0" w:after="200" w:line="276" w:lineRule="auto"/>
        <w:rPr>
          <w:rFonts w:eastAsiaTheme="majorEastAsia" w:cs="Arial"/>
          <w:b/>
          <w:bCs/>
          <w:color w:val="365F91" w:themeColor="accent1" w:themeShade="BF"/>
          <w:sz w:val="32"/>
          <w:szCs w:val="32"/>
        </w:rPr>
      </w:pPr>
      <w:r>
        <w:br w:type="page"/>
      </w:r>
    </w:p>
    <w:p w14:paraId="7EF23F34" w14:textId="2AC8CA04" w:rsidR="0033770E" w:rsidRPr="008F5AF8" w:rsidRDefault="0033770E" w:rsidP="00684FB6">
      <w:pPr>
        <w:pStyle w:val="Ttulo1"/>
      </w:pPr>
      <w:bookmarkStart w:id="11" w:name="_Toc132641321"/>
      <w:r w:rsidRPr="008F5AF8">
        <w:lastRenderedPageBreak/>
        <w:t>D</w:t>
      </w:r>
      <w:r w:rsidR="00887337" w:rsidRPr="008F5AF8">
        <w:t>efiniciones</w:t>
      </w:r>
      <w:bookmarkEnd w:id="10"/>
      <w:bookmarkEnd w:id="11"/>
    </w:p>
    <w:p w14:paraId="0866EA83" w14:textId="77777777" w:rsidR="003041D8" w:rsidRPr="003041D8" w:rsidRDefault="003041D8" w:rsidP="003041D8">
      <w:pPr>
        <w:pStyle w:val="Prrafodelista"/>
        <w:numPr>
          <w:ilvl w:val="0"/>
          <w:numId w:val="42"/>
        </w:numPr>
        <w:spacing w:line="360" w:lineRule="auto"/>
        <w:rPr>
          <w:rFonts w:cs="Arial"/>
          <w:sz w:val="22"/>
          <w:shd w:val="clear" w:color="auto" w:fill="FFFFFF"/>
        </w:rPr>
      </w:pPr>
      <w:r w:rsidRPr="003041D8">
        <w:rPr>
          <w:rFonts w:cs="Arial"/>
          <w:b/>
          <w:bCs/>
          <w:sz w:val="22"/>
          <w:shd w:val="clear" w:color="auto" w:fill="FFFFFF"/>
        </w:rPr>
        <w:t>Activo de información:</w:t>
      </w:r>
      <w:r w:rsidRPr="003041D8">
        <w:rPr>
          <w:rFonts w:cs="Arial"/>
          <w:sz w:val="22"/>
          <w:shd w:val="clear" w:color="auto" w:fill="FFFFFF"/>
        </w:rPr>
        <w:t xml:space="preserve"> Cualquier componente (humano, tecnológico, software, documental o de infraestructura) que soporta uno o más procesos de negocios de la Entidad y, en consecuencia, debe ser protegido.</w:t>
      </w:r>
    </w:p>
    <w:p w14:paraId="6E887B7D" w14:textId="6FC7B086" w:rsidR="003041D8" w:rsidRDefault="003041D8" w:rsidP="003041D8">
      <w:pPr>
        <w:pStyle w:val="Prrafodelista"/>
        <w:numPr>
          <w:ilvl w:val="0"/>
          <w:numId w:val="42"/>
        </w:numPr>
        <w:spacing w:line="360" w:lineRule="auto"/>
        <w:rPr>
          <w:rFonts w:cs="Arial"/>
          <w:sz w:val="22"/>
          <w:shd w:val="clear" w:color="auto" w:fill="FFFFFF"/>
        </w:rPr>
      </w:pPr>
      <w:r w:rsidRPr="003041D8">
        <w:rPr>
          <w:rFonts w:cs="Arial"/>
          <w:b/>
          <w:bCs/>
          <w:sz w:val="22"/>
          <w:shd w:val="clear" w:color="auto" w:fill="FFFFFF"/>
        </w:rPr>
        <w:t>Confidencialidad:</w:t>
      </w:r>
      <w:r w:rsidRPr="003041D8">
        <w:rPr>
          <w:rFonts w:cs="Arial"/>
          <w:sz w:val="22"/>
          <w:shd w:val="clear" w:color="auto" w:fill="FFFFFF"/>
        </w:rPr>
        <w:t xml:space="preserve"> es la garantía de que la información no está disponible o divulgada a personas, entidades o procesos no autorizados.</w:t>
      </w:r>
    </w:p>
    <w:p w14:paraId="409A7D1A" w14:textId="77777777" w:rsidR="003041D8" w:rsidRPr="003041D8" w:rsidRDefault="003041D8" w:rsidP="003041D8">
      <w:pPr>
        <w:pStyle w:val="Prrafodelista"/>
        <w:numPr>
          <w:ilvl w:val="0"/>
          <w:numId w:val="42"/>
        </w:numPr>
        <w:spacing w:line="360" w:lineRule="auto"/>
        <w:rPr>
          <w:rFonts w:cs="Arial"/>
          <w:sz w:val="22"/>
          <w:shd w:val="clear" w:color="auto" w:fill="FFFFFF"/>
        </w:rPr>
      </w:pPr>
      <w:r w:rsidRPr="003041D8">
        <w:rPr>
          <w:rFonts w:cs="Arial"/>
          <w:b/>
          <w:bCs/>
          <w:sz w:val="22"/>
          <w:shd w:val="clear" w:color="auto" w:fill="FFFFFF"/>
        </w:rPr>
        <w:t>Disponibilidad:</w:t>
      </w:r>
      <w:r w:rsidRPr="003041D8">
        <w:rPr>
          <w:rFonts w:cs="Arial"/>
          <w:sz w:val="22"/>
          <w:shd w:val="clear" w:color="auto" w:fill="FFFFFF"/>
        </w:rPr>
        <w:t xml:space="preserve"> es la garantía de que los usuarios autorizados tienen acceso a la información y a los activos asociados cuando lo requieren. </w:t>
      </w:r>
    </w:p>
    <w:p w14:paraId="01BE199A" w14:textId="77777777" w:rsidR="003041D8" w:rsidRPr="003041D8" w:rsidRDefault="003041D8" w:rsidP="003041D8">
      <w:pPr>
        <w:pStyle w:val="Prrafodelista"/>
        <w:numPr>
          <w:ilvl w:val="0"/>
          <w:numId w:val="42"/>
        </w:numPr>
        <w:spacing w:line="360" w:lineRule="auto"/>
        <w:rPr>
          <w:rFonts w:cs="Arial"/>
          <w:sz w:val="22"/>
          <w:shd w:val="clear" w:color="auto" w:fill="FFFFFF"/>
        </w:rPr>
      </w:pPr>
      <w:r w:rsidRPr="003041D8">
        <w:rPr>
          <w:rFonts w:cs="Arial"/>
          <w:b/>
          <w:bCs/>
          <w:sz w:val="22"/>
          <w:shd w:val="clear" w:color="auto" w:fill="FFFFFF"/>
        </w:rPr>
        <w:t>Integridad:</w:t>
      </w:r>
      <w:r w:rsidRPr="003041D8">
        <w:rPr>
          <w:rFonts w:cs="Arial"/>
          <w:sz w:val="22"/>
          <w:shd w:val="clear" w:color="auto" w:fill="FFFFFF"/>
        </w:rPr>
        <w:t xml:space="preserve"> es la protección de la exactitud y estado completo de los activos. </w:t>
      </w:r>
    </w:p>
    <w:p w14:paraId="2AAE575A" w14:textId="10F5E3DB" w:rsidR="003041D8" w:rsidRPr="005E2837" w:rsidRDefault="003041D8">
      <w:pPr>
        <w:pStyle w:val="Prrafodelista"/>
        <w:numPr>
          <w:ilvl w:val="0"/>
          <w:numId w:val="42"/>
        </w:numPr>
        <w:spacing w:line="360" w:lineRule="auto"/>
        <w:rPr>
          <w:rFonts w:cs="Arial"/>
          <w:sz w:val="22"/>
        </w:rPr>
      </w:pPr>
      <w:r w:rsidRPr="00A87894">
        <w:rPr>
          <w:rFonts w:cs="Arial"/>
          <w:b/>
          <w:bCs/>
          <w:sz w:val="22"/>
          <w:shd w:val="clear" w:color="auto" w:fill="FFFFFF"/>
        </w:rPr>
        <w:t xml:space="preserve">Responsable por el activo de información: </w:t>
      </w:r>
      <w:r w:rsidRPr="00A87894">
        <w:rPr>
          <w:rFonts w:cs="Arial"/>
          <w:sz w:val="22"/>
          <w:shd w:val="clear" w:color="auto" w:fill="FFFFFF"/>
        </w:rPr>
        <w:t xml:space="preserve">es la persona o grupo de personas, designadas por los propietarios, encargados de velar por la confidencialidad, la integridad y disponibilidad de los activos de información y decidir la forma de usar, identificar, clasificar y proteger dichos activos a su cargo.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7"/>
        <w:gridCol w:w="1471"/>
        <w:gridCol w:w="1224"/>
        <w:gridCol w:w="1711"/>
        <w:gridCol w:w="1123"/>
        <w:gridCol w:w="1892"/>
      </w:tblGrid>
      <w:tr w:rsidR="005E2837" w:rsidRPr="008518EB" w14:paraId="17E5B1DF" w14:textId="77777777" w:rsidTr="00450719">
        <w:trPr>
          <w:trHeight w:val="43"/>
        </w:trPr>
        <w:tc>
          <w:tcPr>
            <w:tcW w:w="5000" w:type="pct"/>
            <w:gridSpan w:val="6"/>
            <w:tcBorders>
              <w:top w:val="single" w:sz="8" w:space="0" w:color="auto"/>
              <w:left w:val="single" w:sz="8"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7285F3C5" w14:textId="77777777" w:rsidR="005E2837" w:rsidRPr="008518EB" w:rsidRDefault="005E2837" w:rsidP="00450719">
            <w:pPr>
              <w:tabs>
                <w:tab w:val="left" w:pos="3667"/>
              </w:tabs>
              <w:spacing w:before="0" w:after="200"/>
              <w:rPr>
                <w:rFonts w:eastAsiaTheme="majorEastAsia" w:cs="Arial"/>
                <w:color w:val="365F91" w:themeColor="accent1" w:themeShade="BF"/>
                <w:szCs w:val="24"/>
              </w:rPr>
            </w:pPr>
            <w:r w:rsidRPr="008518EB">
              <w:rPr>
                <w:rFonts w:eastAsiaTheme="majorEastAsia" w:cs="Arial"/>
                <w:b/>
                <w:bCs/>
                <w:color w:val="365F91" w:themeColor="accent1" w:themeShade="BF"/>
                <w:szCs w:val="24"/>
              </w:rPr>
              <w:t>Control de cambios</w:t>
            </w:r>
          </w:p>
        </w:tc>
      </w:tr>
      <w:tr w:rsidR="005E2837" w:rsidRPr="008518EB" w14:paraId="3FE5B910" w14:textId="77777777" w:rsidTr="00450719">
        <w:trPr>
          <w:trHeight w:val="65"/>
        </w:trPr>
        <w:tc>
          <w:tcPr>
            <w:tcW w:w="792" w:type="pct"/>
            <w:tcBorders>
              <w:top w:val="outset" w:sz="6" w:space="0" w:color="auto"/>
              <w:left w:val="single" w:sz="8"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61E581AA" w14:textId="77777777" w:rsidR="005E2837" w:rsidRPr="008518EB" w:rsidRDefault="005E2837" w:rsidP="00450719">
            <w:pPr>
              <w:tabs>
                <w:tab w:val="left" w:pos="3667"/>
              </w:tabs>
              <w:spacing w:before="0" w:after="200"/>
              <w:rPr>
                <w:rFonts w:eastAsiaTheme="majorEastAsia" w:cs="Arial"/>
                <w:color w:val="365F91" w:themeColor="accent1" w:themeShade="BF"/>
                <w:szCs w:val="24"/>
              </w:rPr>
            </w:pPr>
            <w:r w:rsidRPr="008518EB">
              <w:rPr>
                <w:rFonts w:eastAsiaTheme="majorEastAsia" w:cs="Arial"/>
                <w:b/>
                <w:bCs/>
                <w:color w:val="365F91" w:themeColor="accent1" w:themeShade="BF"/>
                <w:szCs w:val="24"/>
              </w:rPr>
              <w:t>Versión</w:t>
            </w:r>
          </w:p>
        </w:tc>
        <w:tc>
          <w:tcPr>
            <w:tcW w:w="834" w:type="pct"/>
            <w:tcBorders>
              <w:top w:val="outset" w:sz="6" w:space="0" w:color="auto"/>
              <w:left w:val="outset" w:sz="6"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3CAC45CD" w14:textId="77777777" w:rsidR="005E2837" w:rsidRPr="008518EB" w:rsidRDefault="005E2837" w:rsidP="00450719">
            <w:pPr>
              <w:tabs>
                <w:tab w:val="left" w:pos="3667"/>
              </w:tabs>
              <w:spacing w:before="0" w:after="200"/>
              <w:rPr>
                <w:rFonts w:eastAsiaTheme="majorEastAsia" w:cs="Arial"/>
                <w:color w:val="365F91" w:themeColor="accent1" w:themeShade="BF"/>
                <w:szCs w:val="24"/>
              </w:rPr>
            </w:pPr>
            <w:r w:rsidRPr="008518EB">
              <w:rPr>
                <w:rFonts w:eastAsiaTheme="majorEastAsia" w:cs="Arial"/>
                <w:b/>
                <w:bCs/>
                <w:color w:val="365F91" w:themeColor="accent1" w:themeShade="BF"/>
                <w:szCs w:val="24"/>
              </w:rPr>
              <w:t>Fecha</w:t>
            </w:r>
          </w:p>
        </w:tc>
        <w:tc>
          <w:tcPr>
            <w:tcW w:w="3374" w:type="pct"/>
            <w:gridSpan w:val="4"/>
            <w:tcBorders>
              <w:top w:val="outset" w:sz="6" w:space="0" w:color="auto"/>
              <w:left w:val="outset" w:sz="6"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37FEAAA8" w14:textId="77777777" w:rsidR="005E2837" w:rsidRPr="008518EB" w:rsidRDefault="005E2837" w:rsidP="00450719">
            <w:pPr>
              <w:tabs>
                <w:tab w:val="left" w:pos="3667"/>
              </w:tabs>
              <w:spacing w:before="0" w:after="200"/>
              <w:rPr>
                <w:rFonts w:eastAsiaTheme="majorEastAsia" w:cs="Arial"/>
                <w:color w:val="365F91" w:themeColor="accent1" w:themeShade="BF"/>
                <w:szCs w:val="24"/>
              </w:rPr>
            </w:pPr>
            <w:r w:rsidRPr="008518EB">
              <w:rPr>
                <w:rFonts w:eastAsiaTheme="majorEastAsia" w:cs="Arial"/>
                <w:b/>
                <w:bCs/>
                <w:color w:val="365F91" w:themeColor="accent1" w:themeShade="BF"/>
                <w:szCs w:val="24"/>
              </w:rPr>
              <w:t>Descripción de los cambios</w:t>
            </w:r>
          </w:p>
        </w:tc>
      </w:tr>
      <w:tr w:rsidR="005E2837" w:rsidRPr="008518EB" w14:paraId="2F187FBB" w14:textId="77777777" w:rsidTr="00450719">
        <w:trPr>
          <w:trHeight w:val="313"/>
        </w:trPr>
        <w:tc>
          <w:tcPr>
            <w:tcW w:w="792" w:type="pct"/>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F95FF8" w14:textId="77777777" w:rsidR="005E2837" w:rsidRPr="008518EB" w:rsidRDefault="005E2837" w:rsidP="00450719">
            <w:pPr>
              <w:tabs>
                <w:tab w:val="left" w:pos="3667"/>
              </w:tabs>
              <w:spacing w:before="0" w:after="200"/>
              <w:rPr>
                <w:rFonts w:eastAsiaTheme="majorEastAsia" w:cs="Arial"/>
                <w:szCs w:val="24"/>
              </w:rPr>
            </w:pPr>
            <w:r w:rsidRPr="008518EB">
              <w:rPr>
                <w:rFonts w:eastAsiaTheme="majorEastAsia" w:cs="Arial"/>
                <w:szCs w:val="24"/>
              </w:rPr>
              <w:t>1</w:t>
            </w:r>
          </w:p>
        </w:tc>
        <w:tc>
          <w:tcPr>
            <w:tcW w:w="834"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7BE3A008" w14:textId="3156FF4B" w:rsidR="005E2837" w:rsidRPr="008518EB" w:rsidRDefault="00FB0920" w:rsidP="00450719">
            <w:pPr>
              <w:tabs>
                <w:tab w:val="left" w:pos="3667"/>
              </w:tabs>
              <w:spacing w:before="0" w:after="200"/>
              <w:rPr>
                <w:rFonts w:eastAsiaTheme="majorEastAsia" w:cs="Arial"/>
                <w:szCs w:val="24"/>
              </w:rPr>
            </w:pPr>
            <w:r>
              <w:rPr>
                <w:rFonts w:eastAsiaTheme="majorEastAsia" w:cs="Arial"/>
                <w:szCs w:val="24"/>
              </w:rPr>
              <w:t>31/03/2026</w:t>
            </w:r>
          </w:p>
        </w:tc>
        <w:tc>
          <w:tcPr>
            <w:tcW w:w="3374" w:type="pct"/>
            <w:gridSpan w:val="4"/>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667F4552" w14:textId="718CB25B" w:rsidR="005E2837" w:rsidRPr="008518EB" w:rsidRDefault="005E2837" w:rsidP="00450719">
            <w:pPr>
              <w:tabs>
                <w:tab w:val="left" w:pos="3667"/>
              </w:tabs>
              <w:spacing w:before="0" w:after="200"/>
              <w:rPr>
                <w:rFonts w:eastAsiaTheme="majorEastAsia" w:cs="Arial"/>
                <w:szCs w:val="24"/>
              </w:rPr>
            </w:pPr>
            <w:r w:rsidRPr="008518EB">
              <w:rPr>
                <w:rFonts w:eastAsiaTheme="majorEastAsia" w:cs="Arial"/>
                <w:szCs w:val="24"/>
              </w:rPr>
              <w:t xml:space="preserve">Se actualiza el encabezado del documento de acuerdo con el nuevo Mapa de Procesos de la Superintendencia Nacional de Salud, actualizando el nombre del proceso, el código y la versión, la cual por cargue inicial en la aplicación tecnológica reinicia </w:t>
            </w:r>
            <w:r w:rsidRPr="008518EB">
              <w:rPr>
                <w:rFonts w:eastAsiaTheme="majorEastAsia" w:cs="Arial"/>
                <w:szCs w:val="24"/>
              </w:rPr>
              <w:lastRenderedPageBreak/>
              <w:t>desde la versión 1. Adicionalmente, se suprime la codificación de los formatos y otros documentos enunciados conservando únicamente el nombre.</w:t>
            </w:r>
          </w:p>
          <w:p w14:paraId="3B9342B7" w14:textId="77777777" w:rsidR="005E2837" w:rsidRPr="008518EB" w:rsidRDefault="005E2837" w:rsidP="00450719">
            <w:pPr>
              <w:tabs>
                <w:tab w:val="left" w:pos="3667"/>
              </w:tabs>
              <w:spacing w:before="0" w:after="200"/>
              <w:rPr>
                <w:rFonts w:eastAsiaTheme="majorEastAsia" w:cs="Arial"/>
                <w:szCs w:val="24"/>
              </w:rPr>
            </w:pPr>
            <w:r w:rsidRPr="008518EB">
              <w:rPr>
                <w:rFonts w:eastAsiaTheme="majorEastAsia" w:cs="Arial"/>
                <w:szCs w:val="24"/>
              </w:rPr>
              <w:t> </w:t>
            </w:r>
          </w:p>
          <w:p w14:paraId="1B733DD9" w14:textId="77777777" w:rsidR="005E2837" w:rsidRPr="008518EB" w:rsidRDefault="005E2837" w:rsidP="00450719">
            <w:pPr>
              <w:tabs>
                <w:tab w:val="left" w:pos="3667"/>
              </w:tabs>
              <w:spacing w:before="0" w:after="200"/>
              <w:rPr>
                <w:rFonts w:eastAsiaTheme="majorEastAsia" w:cs="Arial"/>
                <w:szCs w:val="24"/>
              </w:rPr>
            </w:pPr>
            <w:r w:rsidRPr="008518EB">
              <w:rPr>
                <w:rFonts w:eastAsiaTheme="majorEastAsia" w:cs="Arial"/>
                <w:szCs w:val="24"/>
              </w:rPr>
              <w:t>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p>
        </w:tc>
      </w:tr>
      <w:tr w:rsidR="005E2837" w:rsidRPr="008518EB" w14:paraId="1ED81902" w14:textId="77777777" w:rsidTr="00450719">
        <w:trPr>
          <w:trHeight w:val="43"/>
        </w:trPr>
        <w:tc>
          <w:tcPr>
            <w:tcW w:w="1626" w:type="pct"/>
            <w:gridSpan w:val="2"/>
            <w:tcBorders>
              <w:top w:val="outset" w:sz="6" w:space="0" w:color="auto"/>
              <w:left w:val="single" w:sz="8"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59E8F0DD" w14:textId="77777777" w:rsidR="005E2837" w:rsidRPr="008518EB" w:rsidRDefault="005E2837" w:rsidP="00450719">
            <w:pPr>
              <w:tabs>
                <w:tab w:val="left" w:pos="3667"/>
              </w:tabs>
              <w:spacing w:before="0" w:after="200"/>
              <w:rPr>
                <w:rFonts w:eastAsiaTheme="majorEastAsia" w:cs="Arial"/>
                <w:szCs w:val="24"/>
              </w:rPr>
            </w:pPr>
            <w:r w:rsidRPr="008518EB">
              <w:rPr>
                <w:rFonts w:eastAsiaTheme="majorEastAsia" w:cs="Arial"/>
                <w:b/>
                <w:bCs/>
                <w:szCs w:val="24"/>
              </w:rPr>
              <w:lastRenderedPageBreak/>
              <w:t>Elaboró</w:t>
            </w:r>
          </w:p>
        </w:tc>
        <w:tc>
          <w:tcPr>
            <w:tcW w:w="1664" w:type="pct"/>
            <w:gridSpan w:val="2"/>
            <w:tcBorders>
              <w:top w:val="outset" w:sz="6" w:space="0" w:color="auto"/>
              <w:left w:val="outset" w:sz="6"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586D3682" w14:textId="77777777" w:rsidR="005E2837" w:rsidRPr="008518EB" w:rsidRDefault="005E2837" w:rsidP="00450719">
            <w:pPr>
              <w:tabs>
                <w:tab w:val="left" w:pos="3667"/>
              </w:tabs>
              <w:spacing w:before="0" w:after="200"/>
              <w:rPr>
                <w:rFonts w:eastAsiaTheme="majorEastAsia" w:cs="Arial"/>
                <w:szCs w:val="24"/>
              </w:rPr>
            </w:pPr>
            <w:r w:rsidRPr="008518EB">
              <w:rPr>
                <w:rFonts w:eastAsiaTheme="majorEastAsia" w:cs="Arial"/>
                <w:b/>
                <w:bCs/>
                <w:szCs w:val="24"/>
              </w:rPr>
              <w:t>Revisó</w:t>
            </w:r>
          </w:p>
        </w:tc>
        <w:tc>
          <w:tcPr>
            <w:tcW w:w="1710" w:type="pct"/>
            <w:gridSpan w:val="2"/>
            <w:tcBorders>
              <w:top w:val="outset" w:sz="6" w:space="0" w:color="auto"/>
              <w:left w:val="outset" w:sz="6"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70D10C77" w14:textId="77777777" w:rsidR="005E2837" w:rsidRPr="008518EB" w:rsidRDefault="005E2837" w:rsidP="00450719">
            <w:pPr>
              <w:tabs>
                <w:tab w:val="left" w:pos="3667"/>
              </w:tabs>
              <w:spacing w:before="0" w:after="200"/>
              <w:rPr>
                <w:rFonts w:eastAsiaTheme="majorEastAsia" w:cs="Arial"/>
                <w:szCs w:val="24"/>
              </w:rPr>
            </w:pPr>
            <w:r w:rsidRPr="008518EB">
              <w:rPr>
                <w:rFonts w:eastAsiaTheme="majorEastAsia" w:cs="Arial"/>
                <w:b/>
                <w:bCs/>
                <w:szCs w:val="24"/>
              </w:rPr>
              <w:t>Aprobó</w:t>
            </w:r>
          </w:p>
        </w:tc>
      </w:tr>
      <w:tr w:rsidR="005E2837" w:rsidRPr="008518EB" w14:paraId="7C8C07BB" w14:textId="77777777" w:rsidTr="00450719">
        <w:trPr>
          <w:trHeight w:val="332"/>
        </w:trPr>
        <w:tc>
          <w:tcPr>
            <w:tcW w:w="792" w:type="pct"/>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42B3B" w14:textId="77777777" w:rsidR="005E2837" w:rsidRPr="008518EB" w:rsidRDefault="005E2837" w:rsidP="00450719">
            <w:pPr>
              <w:tabs>
                <w:tab w:val="left" w:pos="3667"/>
              </w:tabs>
              <w:spacing w:before="0" w:after="200"/>
              <w:rPr>
                <w:rFonts w:eastAsiaTheme="majorEastAsia" w:cs="Arial"/>
                <w:szCs w:val="24"/>
              </w:rPr>
            </w:pPr>
            <w:r w:rsidRPr="008518EB">
              <w:rPr>
                <w:rFonts w:eastAsiaTheme="majorEastAsia" w:cs="Arial"/>
                <w:b/>
                <w:bCs/>
                <w:szCs w:val="24"/>
              </w:rPr>
              <w:t>Nombre</w:t>
            </w:r>
          </w:p>
        </w:tc>
        <w:tc>
          <w:tcPr>
            <w:tcW w:w="834" w:type="pct"/>
            <w:vMerge w:val="restar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493B578A" w14:textId="77777777" w:rsidR="005E2837" w:rsidRPr="008518EB" w:rsidRDefault="005E2837" w:rsidP="00450719">
            <w:pPr>
              <w:tabs>
                <w:tab w:val="left" w:pos="3667"/>
              </w:tabs>
              <w:spacing w:before="0" w:after="200"/>
              <w:rPr>
                <w:rFonts w:eastAsiaTheme="majorEastAsia" w:cs="Arial"/>
                <w:szCs w:val="24"/>
              </w:rPr>
            </w:pPr>
            <w:r w:rsidRPr="008518EB">
              <w:rPr>
                <w:rFonts w:eastAsiaTheme="majorEastAsia" w:cs="Arial"/>
                <w:szCs w:val="24"/>
              </w:rPr>
              <w:t>Información disponible en el SharePoint de la OAP a través del formato DEFT15</w:t>
            </w:r>
          </w:p>
        </w:tc>
        <w:tc>
          <w:tcPr>
            <w:tcW w:w="694"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049A3290" w14:textId="77777777" w:rsidR="005E2837" w:rsidRPr="008518EB" w:rsidRDefault="005E2837" w:rsidP="00450719">
            <w:pPr>
              <w:tabs>
                <w:tab w:val="left" w:pos="3667"/>
              </w:tabs>
              <w:spacing w:before="0" w:after="200"/>
              <w:rPr>
                <w:rFonts w:eastAsiaTheme="majorEastAsia" w:cs="Arial"/>
                <w:szCs w:val="24"/>
              </w:rPr>
            </w:pPr>
            <w:r w:rsidRPr="008518EB">
              <w:rPr>
                <w:rFonts w:eastAsiaTheme="majorEastAsia" w:cs="Arial"/>
                <w:b/>
                <w:bCs/>
                <w:szCs w:val="24"/>
              </w:rPr>
              <w:t>Nombre</w:t>
            </w:r>
          </w:p>
        </w:tc>
        <w:tc>
          <w:tcPr>
            <w:tcW w:w="970" w:type="pct"/>
            <w:vMerge w:val="restar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2A92613B" w14:textId="77777777" w:rsidR="005E2837" w:rsidRPr="008518EB" w:rsidRDefault="005E2837" w:rsidP="00450719">
            <w:pPr>
              <w:tabs>
                <w:tab w:val="left" w:pos="3667"/>
              </w:tabs>
              <w:spacing w:before="0" w:after="200"/>
              <w:rPr>
                <w:rFonts w:eastAsiaTheme="majorEastAsia" w:cs="Arial"/>
                <w:szCs w:val="24"/>
              </w:rPr>
            </w:pPr>
            <w:r w:rsidRPr="008518EB">
              <w:rPr>
                <w:rFonts w:eastAsiaTheme="majorEastAsia" w:cs="Arial"/>
                <w:szCs w:val="24"/>
              </w:rPr>
              <w:t>Información disponible en el SharePoint de la OAP a través del formato DEFT15</w:t>
            </w:r>
          </w:p>
        </w:tc>
        <w:tc>
          <w:tcPr>
            <w:tcW w:w="637"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4CA8E0A3" w14:textId="77777777" w:rsidR="005E2837" w:rsidRPr="008518EB" w:rsidRDefault="005E2837" w:rsidP="00450719">
            <w:pPr>
              <w:tabs>
                <w:tab w:val="left" w:pos="3667"/>
              </w:tabs>
              <w:spacing w:before="0" w:after="200"/>
              <w:rPr>
                <w:rFonts w:eastAsiaTheme="majorEastAsia" w:cs="Arial"/>
                <w:szCs w:val="24"/>
              </w:rPr>
            </w:pPr>
            <w:r w:rsidRPr="008518EB">
              <w:rPr>
                <w:rFonts w:eastAsiaTheme="majorEastAsia" w:cs="Arial"/>
                <w:b/>
                <w:bCs/>
                <w:szCs w:val="24"/>
              </w:rPr>
              <w:t>Nombre</w:t>
            </w:r>
          </w:p>
        </w:tc>
        <w:tc>
          <w:tcPr>
            <w:tcW w:w="1073" w:type="pct"/>
            <w:vMerge w:val="restar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05BE9CA5" w14:textId="77777777" w:rsidR="005E2837" w:rsidRPr="008518EB" w:rsidRDefault="005E2837" w:rsidP="00450719">
            <w:pPr>
              <w:tabs>
                <w:tab w:val="left" w:pos="3667"/>
              </w:tabs>
              <w:spacing w:before="0" w:after="200"/>
              <w:rPr>
                <w:rFonts w:eastAsiaTheme="majorEastAsia" w:cs="Arial"/>
                <w:szCs w:val="24"/>
              </w:rPr>
            </w:pPr>
            <w:r w:rsidRPr="008518EB">
              <w:rPr>
                <w:rFonts w:eastAsiaTheme="majorEastAsia" w:cs="Arial"/>
                <w:szCs w:val="24"/>
              </w:rPr>
              <w:t>Información disponible en el SharePoint de la OAP a través del formato DEFT15</w:t>
            </w:r>
          </w:p>
        </w:tc>
      </w:tr>
      <w:tr w:rsidR="005E2837" w:rsidRPr="008518EB" w14:paraId="0AB8048E" w14:textId="77777777" w:rsidTr="00450719">
        <w:trPr>
          <w:trHeight w:val="355"/>
        </w:trPr>
        <w:tc>
          <w:tcPr>
            <w:tcW w:w="792" w:type="pct"/>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118E11" w14:textId="77777777" w:rsidR="005E2837" w:rsidRPr="008518EB" w:rsidRDefault="005E2837" w:rsidP="00450719">
            <w:pPr>
              <w:tabs>
                <w:tab w:val="left" w:pos="3667"/>
              </w:tabs>
              <w:spacing w:before="0" w:after="200"/>
              <w:rPr>
                <w:rFonts w:eastAsiaTheme="majorEastAsia" w:cs="Arial"/>
                <w:color w:val="365F91" w:themeColor="accent1" w:themeShade="BF"/>
                <w:szCs w:val="24"/>
              </w:rPr>
            </w:pPr>
            <w:r w:rsidRPr="008518EB">
              <w:rPr>
                <w:rFonts w:eastAsiaTheme="majorEastAsia" w:cs="Arial"/>
                <w:b/>
                <w:bCs/>
                <w:color w:val="365F91" w:themeColor="accent1" w:themeShade="BF"/>
                <w:szCs w:val="24"/>
              </w:rPr>
              <w:t>Cargo</w:t>
            </w:r>
          </w:p>
        </w:tc>
        <w:tc>
          <w:tcPr>
            <w:tcW w:w="0" w:type="auto"/>
            <w:vMerge/>
            <w:tcBorders>
              <w:top w:val="outset" w:sz="6" w:space="0" w:color="auto"/>
              <w:left w:val="outset" w:sz="6" w:space="0" w:color="auto"/>
              <w:bottom w:val="single" w:sz="8" w:space="0" w:color="auto"/>
              <w:right w:val="single" w:sz="8" w:space="0" w:color="auto"/>
            </w:tcBorders>
            <w:vAlign w:val="center"/>
            <w:hideMark/>
          </w:tcPr>
          <w:p w14:paraId="7383E2D6" w14:textId="77777777" w:rsidR="005E2837" w:rsidRPr="008518EB" w:rsidRDefault="005E2837" w:rsidP="00450719">
            <w:pPr>
              <w:tabs>
                <w:tab w:val="left" w:pos="3667"/>
              </w:tabs>
              <w:spacing w:before="0" w:after="200"/>
              <w:rPr>
                <w:rFonts w:eastAsiaTheme="majorEastAsia" w:cs="Arial"/>
                <w:color w:val="365F91" w:themeColor="accent1" w:themeShade="BF"/>
                <w:szCs w:val="24"/>
              </w:rPr>
            </w:pPr>
          </w:p>
        </w:tc>
        <w:tc>
          <w:tcPr>
            <w:tcW w:w="694"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25A22295" w14:textId="77777777" w:rsidR="005E2837" w:rsidRPr="008518EB" w:rsidRDefault="005E2837" w:rsidP="00450719">
            <w:pPr>
              <w:tabs>
                <w:tab w:val="left" w:pos="3667"/>
              </w:tabs>
              <w:spacing w:before="0" w:after="200"/>
              <w:rPr>
                <w:rFonts w:eastAsiaTheme="majorEastAsia" w:cs="Arial"/>
                <w:color w:val="365F91" w:themeColor="accent1" w:themeShade="BF"/>
                <w:szCs w:val="24"/>
              </w:rPr>
            </w:pPr>
            <w:r w:rsidRPr="008518EB">
              <w:rPr>
                <w:rFonts w:eastAsiaTheme="majorEastAsia" w:cs="Arial"/>
                <w:b/>
                <w:bCs/>
                <w:color w:val="365F91" w:themeColor="accent1" w:themeShade="BF"/>
                <w:szCs w:val="24"/>
              </w:rPr>
              <w:t>Cargo</w:t>
            </w:r>
          </w:p>
        </w:tc>
        <w:tc>
          <w:tcPr>
            <w:tcW w:w="0" w:type="auto"/>
            <w:vMerge/>
            <w:tcBorders>
              <w:top w:val="outset" w:sz="6" w:space="0" w:color="auto"/>
              <w:left w:val="outset" w:sz="6" w:space="0" w:color="auto"/>
              <w:bottom w:val="single" w:sz="8" w:space="0" w:color="auto"/>
              <w:right w:val="single" w:sz="8" w:space="0" w:color="auto"/>
            </w:tcBorders>
            <w:vAlign w:val="center"/>
            <w:hideMark/>
          </w:tcPr>
          <w:p w14:paraId="581564E6" w14:textId="77777777" w:rsidR="005E2837" w:rsidRPr="008518EB" w:rsidRDefault="005E2837" w:rsidP="00450719">
            <w:pPr>
              <w:tabs>
                <w:tab w:val="left" w:pos="3667"/>
              </w:tabs>
              <w:spacing w:before="0" w:after="200"/>
              <w:rPr>
                <w:rFonts w:eastAsiaTheme="majorEastAsia" w:cs="Arial"/>
                <w:color w:val="365F91" w:themeColor="accent1" w:themeShade="BF"/>
                <w:szCs w:val="24"/>
              </w:rPr>
            </w:pPr>
          </w:p>
        </w:tc>
        <w:tc>
          <w:tcPr>
            <w:tcW w:w="637"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47CCC34A" w14:textId="77777777" w:rsidR="005E2837" w:rsidRPr="008518EB" w:rsidRDefault="005E2837" w:rsidP="00450719">
            <w:pPr>
              <w:tabs>
                <w:tab w:val="left" w:pos="3667"/>
              </w:tabs>
              <w:spacing w:before="0" w:after="200"/>
              <w:rPr>
                <w:rFonts w:eastAsiaTheme="majorEastAsia" w:cs="Arial"/>
                <w:color w:val="365F91" w:themeColor="accent1" w:themeShade="BF"/>
                <w:szCs w:val="24"/>
              </w:rPr>
            </w:pPr>
            <w:r w:rsidRPr="008518EB">
              <w:rPr>
                <w:rFonts w:eastAsiaTheme="majorEastAsia" w:cs="Arial"/>
                <w:b/>
                <w:bCs/>
                <w:color w:val="365F91" w:themeColor="accent1" w:themeShade="BF"/>
                <w:szCs w:val="24"/>
              </w:rPr>
              <w:t>Cargo</w:t>
            </w:r>
          </w:p>
        </w:tc>
        <w:tc>
          <w:tcPr>
            <w:tcW w:w="0" w:type="auto"/>
            <w:vMerge/>
            <w:tcBorders>
              <w:top w:val="outset" w:sz="6" w:space="0" w:color="auto"/>
              <w:left w:val="outset" w:sz="6" w:space="0" w:color="auto"/>
              <w:bottom w:val="single" w:sz="8" w:space="0" w:color="auto"/>
              <w:right w:val="single" w:sz="8" w:space="0" w:color="auto"/>
            </w:tcBorders>
            <w:vAlign w:val="center"/>
            <w:hideMark/>
          </w:tcPr>
          <w:p w14:paraId="156CD1C4" w14:textId="77777777" w:rsidR="005E2837" w:rsidRPr="008518EB" w:rsidRDefault="005E2837" w:rsidP="00450719">
            <w:pPr>
              <w:tabs>
                <w:tab w:val="left" w:pos="3667"/>
              </w:tabs>
              <w:spacing w:before="0" w:after="200"/>
              <w:rPr>
                <w:rFonts w:eastAsiaTheme="majorEastAsia" w:cs="Arial"/>
                <w:color w:val="365F91" w:themeColor="accent1" w:themeShade="BF"/>
                <w:szCs w:val="24"/>
              </w:rPr>
            </w:pPr>
          </w:p>
        </w:tc>
      </w:tr>
      <w:tr w:rsidR="005E2837" w:rsidRPr="008518EB" w14:paraId="46E9C0AE" w14:textId="77777777" w:rsidTr="00450719">
        <w:trPr>
          <w:trHeight w:val="332"/>
        </w:trPr>
        <w:tc>
          <w:tcPr>
            <w:tcW w:w="792" w:type="pct"/>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935F7A" w14:textId="77777777" w:rsidR="005E2837" w:rsidRPr="008518EB" w:rsidRDefault="005E2837" w:rsidP="00450719">
            <w:pPr>
              <w:tabs>
                <w:tab w:val="left" w:pos="3667"/>
              </w:tabs>
              <w:spacing w:before="0" w:after="200"/>
              <w:rPr>
                <w:rFonts w:eastAsiaTheme="majorEastAsia" w:cs="Arial"/>
                <w:color w:val="365F91" w:themeColor="accent1" w:themeShade="BF"/>
                <w:szCs w:val="24"/>
              </w:rPr>
            </w:pPr>
            <w:r w:rsidRPr="008518EB">
              <w:rPr>
                <w:rFonts w:eastAsiaTheme="majorEastAsia" w:cs="Arial"/>
                <w:b/>
                <w:bCs/>
                <w:color w:val="365F91" w:themeColor="accent1" w:themeShade="BF"/>
                <w:szCs w:val="24"/>
              </w:rPr>
              <w:t>Fecha</w:t>
            </w:r>
          </w:p>
        </w:tc>
        <w:tc>
          <w:tcPr>
            <w:tcW w:w="0" w:type="auto"/>
            <w:vMerge/>
            <w:tcBorders>
              <w:top w:val="outset" w:sz="6" w:space="0" w:color="auto"/>
              <w:left w:val="outset" w:sz="6" w:space="0" w:color="auto"/>
              <w:bottom w:val="single" w:sz="8" w:space="0" w:color="auto"/>
              <w:right w:val="single" w:sz="8" w:space="0" w:color="auto"/>
            </w:tcBorders>
            <w:vAlign w:val="center"/>
            <w:hideMark/>
          </w:tcPr>
          <w:p w14:paraId="40C2A562" w14:textId="77777777" w:rsidR="005E2837" w:rsidRPr="008518EB" w:rsidRDefault="005E2837" w:rsidP="00450719">
            <w:pPr>
              <w:tabs>
                <w:tab w:val="left" w:pos="3667"/>
              </w:tabs>
              <w:spacing w:before="0" w:after="200"/>
              <w:rPr>
                <w:rFonts w:eastAsiaTheme="majorEastAsia" w:cs="Arial"/>
                <w:color w:val="365F91" w:themeColor="accent1" w:themeShade="BF"/>
                <w:szCs w:val="24"/>
              </w:rPr>
            </w:pPr>
          </w:p>
        </w:tc>
        <w:tc>
          <w:tcPr>
            <w:tcW w:w="694"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064F872F" w14:textId="77777777" w:rsidR="005E2837" w:rsidRPr="008518EB" w:rsidRDefault="005E2837" w:rsidP="00450719">
            <w:pPr>
              <w:tabs>
                <w:tab w:val="left" w:pos="3667"/>
              </w:tabs>
              <w:spacing w:before="0" w:after="200"/>
              <w:rPr>
                <w:rFonts w:eastAsiaTheme="majorEastAsia" w:cs="Arial"/>
                <w:color w:val="365F91" w:themeColor="accent1" w:themeShade="BF"/>
                <w:szCs w:val="24"/>
              </w:rPr>
            </w:pPr>
            <w:r w:rsidRPr="008518EB">
              <w:rPr>
                <w:rFonts w:eastAsiaTheme="majorEastAsia" w:cs="Arial"/>
                <w:b/>
                <w:bCs/>
                <w:color w:val="365F91" w:themeColor="accent1" w:themeShade="BF"/>
                <w:szCs w:val="24"/>
              </w:rPr>
              <w:t>Fecha</w:t>
            </w:r>
          </w:p>
        </w:tc>
        <w:tc>
          <w:tcPr>
            <w:tcW w:w="0" w:type="auto"/>
            <w:vMerge/>
            <w:tcBorders>
              <w:top w:val="outset" w:sz="6" w:space="0" w:color="auto"/>
              <w:left w:val="outset" w:sz="6" w:space="0" w:color="auto"/>
              <w:bottom w:val="single" w:sz="8" w:space="0" w:color="auto"/>
              <w:right w:val="single" w:sz="8" w:space="0" w:color="auto"/>
            </w:tcBorders>
            <w:vAlign w:val="center"/>
            <w:hideMark/>
          </w:tcPr>
          <w:p w14:paraId="3401BCBD" w14:textId="77777777" w:rsidR="005E2837" w:rsidRPr="008518EB" w:rsidRDefault="005E2837" w:rsidP="00450719">
            <w:pPr>
              <w:tabs>
                <w:tab w:val="left" w:pos="3667"/>
              </w:tabs>
              <w:spacing w:before="0" w:after="200"/>
              <w:rPr>
                <w:rFonts w:eastAsiaTheme="majorEastAsia" w:cs="Arial"/>
                <w:color w:val="365F91" w:themeColor="accent1" w:themeShade="BF"/>
                <w:szCs w:val="24"/>
              </w:rPr>
            </w:pPr>
          </w:p>
        </w:tc>
        <w:tc>
          <w:tcPr>
            <w:tcW w:w="637"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41B26E02" w14:textId="77777777" w:rsidR="005E2837" w:rsidRPr="008518EB" w:rsidRDefault="005E2837" w:rsidP="00450719">
            <w:pPr>
              <w:tabs>
                <w:tab w:val="left" w:pos="3667"/>
              </w:tabs>
              <w:spacing w:before="0" w:after="200"/>
              <w:rPr>
                <w:rFonts w:eastAsiaTheme="majorEastAsia" w:cs="Arial"/>
                <w:color w:val="365F91" w:themeColor="accent1" w:themeShade="BF"/>
                <w:szCs w:val="24"/>
              </w:rPr>
            </w:pPr>
            <w:r w:rsidRPr="008518EB">
              <w:rPr>
                <w:rFonts w:eastAsiaTheme="majorEastAsia" w:cs="Arial"/>
                <w:b/>
                <w:bCs/>
                <w:color w:val="365F91" w:themeColor="accent1" w:themeShade="BF"/>
                <w:szCs w:val="24"/>
              </w:rPr>
              <w:t>Fecha</w:t>
            </w:r>
          </w:p>
        </w:tc>
        <w:tc>
          <w:tcPr>
            <w:tcW w:w="0" w:type="auto"/>
            <w:vMerge/>
            <w:tcBorders>
              <w:top w:val="outset" w:sz="6" w:space="0" w:color="auto"/>
              <w:left w:val="outset" w:sz="6" w:space="0" w:color="auto"/>
              <w:bottom w:val="single" w:sz="8" w:space="0" w:color="auto"/>
              <w:right w:val="single" w:sz="8" w:space="0" w:color="auto"/>
            </w:tcBorders>
            <w:vAlign w:val="center"/>
            <w:hideMark/>
          </w:tcPr>
          <w:p w14:paraId="75332A46" w14:textId="77777777" w:rsidR="005E2837" w:rsidRPr="008518EB" w:rsidRDefault="005E2837" w:rsidP="00450719">
            <w:pPr>
              <w:tabs>
                <w:tab w:val="left" w:pos="3667"/>
              </w:tabs>
              <w:spacing w:before="0" w:after="200"/>
              <w:rPr>
                <w:rFonts w:eastAsiaTheme="majorEastAsia" w:cs="Arial"/>
                <w:color w:val="365F91" w:themeColor="accent1" w:themeShade="BF"/>
                <w:szCs w:val="24"/>
              </w:rPr>
            </w:pPr>
          </w:p>
        </w:tc>
      </w:tr>
    </w:tbl>
    <w:p w14:paraId="44F7D3D2" w14:textId="77777777" w:rsidR="005E2837" w:rsidRPr="00A87894" w:rsidRDefault="005E2837" w:rsidP="005E2837">
      <w:pPr>
        <w:pStyle w:val="Prrafodelista"/>
        <w:spacing w:line="360" w:lineRule="auto"/>
        <w:ind w:left="720"/>
        <w:rPr>
          <w:rFonts w:cs="Arial"/>
          <w:sz w:val="22"/>
        </w:rPr>
      </w:pPr>
    </w:p>
    <w:sectPr w:rsidR="005E2837" w:rsidRPr="00A87894" w:rsidSect="006C00D0">
      <w:headerReference w:type="default" r:id="rId15"/>
      <w:footerReference w:type="default" r:id="rId16"/>
      <w:headerReference w:type="first" r:id="rId17"/>
      <w:footerReference w:type="first" r:id="rId18"/>
      <w:pgSz w:w="12240" w:h="15840"/>
      <w:pgMar w:top="1701" w:right="1701" w:bottom="1418" w:left="1701"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05C3" w14:textId="77777777" w:rsidR="006A00A3" w:rsidRDefault="006A00A3" w:rsidP="00CD6908">
      <w:pPr>
        <w:spacing w:after="0" w:line="240" w:lineRule="auto"/>
      </w:pPr>
      <w:r>
        <w:separator/>
      </w:r>
    </w:p>
  </w:endnote>
  <w:endnote w:type="continuationSeparator" w:id="0">
    <w:p w14:paraId="6FBD8FAB" w14:textId="77777777" w:rsidR="006A00A3" w:rsidRDefault="006A00A3" w:rsidP="00CD6908">
      <w:pPr>
        <w:spacing w:after="0" w:line="240" w:lineRule="auto"/>
      </w:pPr>
      <w:r>
        <w:continuationSeparator/>
      </w:r>
    </w:p>
  </w:endnote>
  <w:endnote w:type="continuationNotice" w:id="1">
    <w:p w14:paraId="0FFC8EED" w14:textId="77777777" w:rsidR="006A00A3" w:rsidRDefault="006A00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77777777" w:rsidR="00524BF2" w:rsidRDefault="00524BF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Pr="00D42328">
      <w:rPr>
        <w:sz w:val="20"/>
        <w:szCs w:val="20"/>
        <w:lang w:val="es-ES"/>
      </w:rPr>
      <w:t>1</w:t>
    </w:r>
    <w:r w:rsidRPr="00D42328">
      <w:rPr>
        <w:sz w:val="20"/>
        <w:szCs w:val="20"/>
      </w:rPr>
      <w:fldChar w:fldCharType="end"/>
    </w:r>
  </w:p>
  <w:p w14:paraId="3C2DBC0C" w14:textId="77777777" w:rsidR="00524BF2" w:rsidRDefault="00524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18ECC44A" w14:paraId="499477E0" w14:textId="77777777" w:rsidTr="18ECC44A">
      <w:trPr>
        <w:trHeight w:val="300"/>
      </w:trPr>
      <w:tc>
        <w:tcPr>
          <w:tcW w:w="2945" w:type="dxa"/>
        </w:tcPr>
        <w:p w14:paraId="54134990" w14:textId="1D48C69B" w:rsidR="18ECC44A" w:rsidRDefault="18ECC44A" w:rsidP="18ECC44A">
          <w:pPr>
            <w:pStyle w:val="Encabezado"/>
            <w:ind w:left="-115"/>
          </w:pPr>
        </w:p>
      </w:tc>
      <w:tc>
        <w:tcPr>
          <w:tcW w:w="2945" w:type="dxa"/>
        </w:tcPr>
        <w:p w14:paraId="5CE069CB" w14:textId="769C45EC" w:rsidR="18ECC44A" w:rsidRDefault="18ECC44A" w:rsidP="18ECC44A">
          <w:pPr>
            <w:pStyle w:val="Encabezado"/>
            <w:jc w:val="center"/>
          </w:pPr>
        </w:p>
      </w:tc>
      <w:tc>
        <w:tcPr>
          <w:tcW w:w="2945" w:type="dxa"/>
        </w:tcPr>
        <w:p w14:paraId="63BF837E" w14:textId="6315D1AE" w:rsidR="18ECC44A" w:rsidRDefault="18ECC44A" w:rsidP="18ECC44A">
          <w:pPr>
            <w:pStyle w:val="Encabezado"/>
            <w:ind w:right="-115"/>
            <w:jc w:val="right"/>
          </w:pPr>
        </w:p>
      </w:tc>
    </w:tr>
  </w:tbl>
  <w:p w14:paraId="707279E7" w14:textId="70C1E5F5" w:rsidR="18ECC44A" w:rsidRDefault="18ECC44A" w:rsidP="18ECC4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3C3DA" w14:textId="77777777" w:rsidR="006A00A3" w:rsidRDefault="006A00A3" w:rsidP="00CD6908">
      <w:pPr>
        <w:spacing w:after="0" w:line="240" w:lineRule="auto"/>
      </w:pPr>
      <w:r>
        <w:separator/>
      </w:r>
    </w:p>
  </w:footnote>
  <w:footnote w:type="continuationSeparator" w:id="0">
    <w:p w14:paraId="1BC21355" w14:textId="77777777" w:rsidR="006A00A3" w:rsidRDefault="006A00A3" w:rsidP="00CD6908">
      <w:pPr>
        <w:spacing w:after="0" w:line="240" w:lineRule="auto"/>
      </w:pPr>
      <w:r>
        <w:continuationSeparator/>
      </w:r>
    </w:p>
  </w:footnote>
  <w:footnote w:type="continuationNotice" w:id="1">
    <w:p w14:paraId="7A3D9147" w14:textId="77777777" w:rsidR="006A00A3" w:rsidRDefault="006A00A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E134" w14:textId="1DCA4799" w:rsidR="007A2846" w:rsidRDefault="007A2846" w:rsidP="00352983">
    <w:pPr>
      <w:pStyle w:val="Encabezado"/>
      <w:ind w:left="-993"/>
    </w:pPr>
  </w:p>
  <w:tbl>
    <w:tblPr>
      <w:tblStyle w:val="Tablaconcuadrcula"/>
      <w:tblW w:w="9789" w:type="dxa"/>
      <w:tblInd w:w="-506" w:type="dxa"/>
      <w:tblLook w:val="04A0" w:firstRow="1" w:lastRow="0" w:firstColumn="1" w:lastColumn="0" w:noHBand="0" w:noVBand="1"/>
    </w:tblPr>
    <w:tblGrid>
      <w:gridCol w:w="2269"/>
      <w:gridCol w:w="4961"/>
      <w:gridCol w:w="1218"/>
      <w:gridCol w:w="1341"/>
    </w:tblGrid>
    <w:tr w:rsidR="00352983" w:rsidRPr="003622FD" w14:paraId="7EE14D48" w14:textId="77777777" w:rsidTr="18ECC44A">
      <w:tc>
        <w:tcPr>
          <w:tcW w:w="2269" w:type="dxa"/>
          <w:tcBorders>
            <w:top w:val="single" w:sz="4" w:space="0" w:color="auto"/>
            <w:left w:val="single" w:sz="4" w:space="0" w:color="auto"/>
            <w:bottom w:val="nil"/>
            <w:right w:val="single" w:sz="4" w:space="0" w:color="auto"/>
          </w:tcBorders>
        </w:tcPr>
        <w:p w14:paraId="1D5F935C" w14:textId="2DB2667D" w:rsidR="00352983" w:rsidRPr="003622FD" w:rsidRDefault="0013435D" w:rsidP="00352983">
          <w:pPr>
            <w:pStyle w:val="Encabezado"/>
            <w:rPr>
              <w:rFonts w:cs="Arial"/>
              <w:b/>
              <w:bCs/>
              <w:sz w:val="22"/>
            </w:rPr>
          </w:pPr>
          <w:r w:rsidRPr="002E6EDE">
            <w:rPr>
              <w:rFonts w:cs="Arial"/>
              <w:b/>
              <w:bCs/>
              <w:noProof/>
              <w:sz w:val="22"/>
            </w:rPr>
            <w:drawing>
              <wp:anchor distT="0" distB="0" distL="114300" distR="114300" simplePos="0" relativeHeight="251667456" behindDoc="0" locked="0" layoutInCell="1" allowOverlap="1" wp14:anchorId="301292D7" wp14:editId="091B6946">
                <wp:simplePos x="0" y="0"/>
                <wp:positionH relativeFrom="column">
                  <wp:posOffset>-8890</wp:posOffset>
                </wp:positionH>
                <wp:positionV relativeFrom="paragraph">
                  <wp:posOffset>140970</wp:posOffset>
                </wp:positionV>
                <wp:extent cx="1374775" cy="819150"/>
                <wp:effectExtent l="0" t="0" r="0" b="0"/>
                <wp:wrapNone/>
                <wp:docPr id="1301176539" name="Imagen 13011765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61" w:type="dxa"/>
          <w:tcBorders>
            <w:top w:val="single" w:sz="4" w:space="0" w:color="auto"/>
            <w:left w:val="single" w:sz="4" w:space="0" w:color="auto"/>
            <w:right w:val="single" w:sz="4" w:space="0" w:color="auto"/>
          </w:tcBorders>
          <w:vAlign w:val="center"/>
        </w:tcPr>
        <w:p w14:paraId="76A4E924" w14:textId="628833EF" w:rsidR="00352983" w:rsidRPr="003622FD" w:rsidRDefault="18ECC44A" w:rsidP="18ECC44A">
          <w:pPr>
            <w:pStyle w:val="Encabezado"/>
            <w:jc w:val="center"/>
            <w:rPr>
              <w:rFonts w:cs="Arial"/>
              <w:b/>
              <w:bCs/>
              <w:sz w:val="22"/>
            </w:rPr>
          </w:pPr>
          <w:r w:rsidRPr="18ECC44A">
            <w:rPr>
              <w:rFonts w:cs="Arial"/>
              <w:b/>
              <w:bCs/>
              <w:sz w:val="22"/>
            </w:rPr>
            <w:t xml:space="preserve">GESTIÓN DE TECNOLOGIAS DE LA INFORMACIÓN  </w:t>
          </w:r>
        </w:p>
      </w:tc>
      <w:tc>
        <w:tcPr>
          <w:tcW w:w="1218" w:type="dxa"/>
          <w:tcBorders>
            <w:left w:val="single" w:sz="4" w:space="0" w:color="auto"/>
          </w:tcBorders>
        </w:tcPr>
        <w:p w14:paraId="2F90F72D" w14:textId="71AEB6DA" w:rsidR="00352983" w:rsidRPr="008161C3" w:rsidRDefault="008E16AB" w:rsidP="00352983">
          <w:pPr>
            <w:pStyle w:val="Encabezado"/>
            <w:rPr>
              <w:rFonts w:cs="Arial"/>
              <w:b/>
              <w:bCs/>
              <w:sz w:val="20"/>
              <w:szCs w:val="20"/>
            </w:rPr>
          </w:pPr>
          <w:r w:rsidRPr="008161C3">
            <w:rPr>
              <w:rFonts w:cs="Arial"/>
              <w:b/>
              <w:bCs/>
              <w:sz w:val="20"/>
              <w:szCs w:val="20"/>
            </w:rPr>
            <w:t>CÓDIGO</w:t>
          </w:r>
        </w:p>
      </w:tc>
      <w:tc>
        <w:tcPr>
          <w:tcW w:w="1341" w:type="dxa"/>
        </w:tcPr>
        <w:p w14:paraId="67673ECE" w14:textId="55CEB174" w:rsidR="00352983" w:rsidRPr="001423A5" w:rsidRDefault="003427FA" w:rsidP="00352983">
          <w:pPr>
            <w:pStyle w:val="Encabezado"/>
            <w:rPr>
              <w:rFonts w:cs="Arial"/>
              <w:bCs/>
              <w:sz w:val="22"/>
            </w:rPr>
          </w:pPr>
          <w:r w:rsidRPr="003427FA">
            <w:rPr>
              <w:rFonts w:cs="Arial"/>
              <w:bCs/>
              <w:sz w:val="22"/>
            </w:rPr>
            <w:t>E4-MN-3</w:t>
          </w:r>
        </w:p>
      </w:tc>
    </w:tr>
    <w:tr w:rsidR="00595BF3" w:rsidRPr="003622FD" w14:paraId="6DB14E1F" w14:textId="77777777" w:rsidTr="18ECC44A">
      <w:tc>
        <w:tcPr>
          <w:tcW w:w="2269" w:type="dxa"/>
          <w:tcBorders>
            <w:top w:val="nil"/>
            <w:left w:val="single" w:sz="4" w:space="0" w:color="auto"/>
            <w:bottom w:val="nil"/>
            <w:right w:val="single" w:sz="4" w:space="0" w:color="auto"/>
          </w:tcBorders>
        </w:tcPr>
        <w:p w14:paraId="245ECB4E" w14:textId="6DB3A2DB" w:rsidR="00595BF3" w:rsidRPr="003622FD" w:rsidRDefault="00595BF3" w:rsidP="00352983">
          <w:pPr>
            <w:pStyle w:val="Encabezado"/>
            <w:rPr>
              <w:rFonts w:cs="Arial"/>
              <w:b/>
              <w:bCs/>
              <w:sz w:val="22"/>
            </w:rPr>
          </w:pPr>
        </w:p>
      </w:tc>
      <w:tc>
        <w:tcPr>
          <w:tcW w:w="4961" w:type="dxa"/>
          <w:vMerge w:val="restart"/>
          <w:tcBorders>
            <w:left w:val="single" w:sz="4" w:space="0" w:color="auto"/>
            <w:right w:val="single" w:sz="4" w:space="0" w:color="auto"/>
          </w:tcBorders>
          <w:vAlign w:val="center"/>
        </w:tcPr>
        <w:p w14:paraId="63AA2475" w14:textId="3ACCB0D9" w:rsidR="00595BF3" w:rsidRPr="003622FD" w:rsidRDefault="00090654" w:rsidP="00595BF3">
          <w:pPr>
            <w:pStyle w:val="Encabezado"/>
            <w:jc w:val="center"/>
            <w:rPr>
              <w:rFonts w:cs="Arial"/>
              <w:b/>
              <w:bCs/>
              <w:sz w:val="22"/>
            </w:rPr>
          </w:pPr>
          <w:r w:rsidRPr="00B05C73">
            <w:rPr>
              <w:rFonts w:cs="Arial"/>
              <w:b/>
              <w:bCs/>
              <w:sz w:val="22"/>
            </w:rPr>
            <w:t>MANUAL PARA EL BORRADO SEGURO DE INFORMACIÓN</w:t>
          </w:r>
        </w:p>
      </w:tc>
      <w:tc>
        <w:tcPr>
          <w:tcW w:w="1218" w:type="dxa"/>
          <w:tcBorders>
            <w:left w:val="single" w:sz="4" w:space="0" w:color="auto"/>
          </w:tcBorders>
        </w:tcPr>
        <w:p w14:paraId="11459464" w14:textId="4B3B58D1" w:rsidR="00595BF3" w:rsidRPr="008161C3" w:rsidRDefault="00595BF3" w:rsidP="00352983">
          <w:pPr>
            <w:pStyle w:val="Encabezado"/>
            <w:rPr>
              <w:rFonts w:cs="Arial"/>
              <w:b/>
              <w:bCs/>
              <w:sz w:val="20"/>
              <w:szCs w:val="20"/>
            </w:rPr>
          </w:pPr>
          <w:r w:rsidRPr="008161C3">
            <w:rPr>
              <w:rFonts w:cs="Arial"/>
              <w:b/>
              <w:bCs/>
              <w:sz w:val="20"/>
              <w:szCs w:val="20"/>
            </w:rPr>
            <w:t>VERSIÓN</w:t>
          </w:r>
        </w:p>
      </w:tc>
      <w:tc>
        <w:tcPr>
          <w:tcW w:w="1341" w:type="dxa"/>
        </w:tcPr>
        <w:p w14:paraId="355A8BC8" w14:textId="01892632" w:rsidR="00595BF3" w:rsidRPr="008161C3" w:rsidRDefault="007809A1" w:rsidP="00352983">
          <w:pPr>
            <w:pStyle w:val="Encabezado"/>
            <w:rPr>
              <w:rFonts w:cs="Arial"/>
              <w:bCs/>
              <w:sz w:val="20"/>
              <w:szCs w:val="20"/>
            </w:rPr>
          </w:pPr>
          <w:r>
            <w:rPr>
              <w:rFonts w:cs="Arial"/>
              <w:bCs/>
              <w:sz w:val="20"/>
              <w:szCs w:val="20"/>
            </w:rPr>
            <w:t>1</w:t>
          </w:r>
        </w:p>
      </w:tc>
    </w:tr>
    <w:tr w:rsidR="00595BF3" w:rsidRPr="003622FD" w14:paraId="0F0238FF" w14:textId="77777777" w:rsidTr="18ECC44A">
      <w:tc>
        <w:tcPr>
          <w:tcW w:w="2269" w:type="dxa"/>
          <w:tcBorders>
            <w:top w:val="nil"/>
            <w:left w:val="single" w:sz="4" w:space="0" w:color="auto"/>
            <w:bottom w:val="single" w:sz="4" w:space="0" w:color="auto"/>
            <w:right w:val="single" w:sz="4" w:space="0" w:color="auto"/>
          </w:tcBorders>
        </w:tcPr>
        <w:p w14:paraId="460EECA1" w14:textId="77777777" w:rsidR="00595BF3" w:rsidRPr="003622FD" w:rsidRDefault="00595BF3" w:rsidP="00352983">
          <w:pPr>
            <w:pStyle w:val="Encabezado"/>
            <w:rPr>
              <w:rFonts w:cs="Arial"/>
              <w:b/>
              <w:bCs/>
              <w:sz w:val="22"/>
            </w:rPr>
          </w:pPr>
        </w:p>
      </w:tc>
      <w:tc>
        <w:tcPr>
          <w:tcW w:w="4961" w:type="dxa"/>
          <w:vMerge/>
          <w:vAlign w:val="center"/>
        </w:tcPr>
        <w:p w14:paraId="4598AF95" w14:textId="77777777" w:rsidR="00595BF3" w:rsidRPr="003622FD" w:rsidRDefault="00595BF3" w:rsidP="00352983">
          <w:pPr>
            <w:pStyle w:val="Encabezado"/>
            <w:rPr>
              <w:rFonts w:cs="Arial"/>
              <w:b/>
              <w:bCs/>
              <w:sz w:val="22"/>
            </w:rPr>
          </w:pPr>
        </w:p>
      </w:tc>
      <w:tc>
        <w:tcPr>
          <w:tcW w:w="1218" w:type="dxa"/>
          <w:tcBorders>
            <w:left w:val="single" w:sz="4" w:space="0" w:color="auto"/>
          </w:tcBorders>
        </w:tcPr>
        <w:p w14:paraId="0D94D1D5" w14:textId="14472F6F" w:rsidR="00595BF3" w:rsidRPr="008161C3" w:rsidRDefault="00595BF3" w:rsidP="00352983">
          <w:pPr>
            <w:pStyle w:val="Encabezado"/>
            <w:rPr>
              <w:rFonts w:cs="Arial"/>
              <w:b/>
              <w:bCs/>
              <w:sz w:val="20"/>
              <w:szCs w:val="20"/>
            </w:rPr>
          </w:pPr>
          <w:r w:rsidRPr="008161C3">
            <w:rPr>
              <w:rFonts w:cs="Arial"/>
              <w:b/>
              <w:bCs/>
              <w:sz w:val="20"/>
              <w:szCs w:val="20"/>
            </w:rPr>
            <w:t>FECHA</w:t>
          </w:r>
        </w:p>
      </w:tc>
      <w:tc>
        <w:tcPr>
          <w:tcW w:w="1341" w:type="dxa"/>
        </w:tcPr>
        <w:p w14:paraId="21427EAB" w14:textId="1806FF27" w:rsidR="00595BF3" w:rsidRPr="008161C3" w:rsidRDefault="18ECC44A" w:rsidP="18ECC44A">
          <w:pPr>
            <w:pStyle w:val="Encabezado"/>
            <w:rPr>
              <w:rFonts w:cs="Arial"/>
              <w:sz w:val="20"/>
              <w:szCs w:val="20"/>
            </w:rPr>
          </w:pPr>
          <w:r w:rsidRPr="18ECC44A">
            <w:rPr>
              <w:rFonts w:cs="Arial"/>
              <w:sz w:val="20"/>
              <w:szCs w:val="20"/>
            </w:rPr>
            <w:t>31/03/2026</w:t>
          </w:r>
        </w:p>
      </w:tc>
    </w:tr>
  </w:tbl>
  <w:p w14:paraId="12A9F66E" w14:textId="77777777" w:rsidR="00352983" w:rsidRDefault="00352983" w:rsidP="003529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18ECC44A" w14:paraId="1E1F2FC0" w14:textId="77777777" w:rsidTr="18ECC44A">
      <w:trPr>
        <w:trHeight w:val="300"/>
      </w:trPr>
      <w:tc>
        <w:tcPr>
          <w:tcW w:w="2945" w:type="dxa"/>
        </w:tcPr>
        <w:p w14:paraId="27888C1A" w14:textId="1C8DD5D8" w:rsidR="18ECC44A" w:rsidRDefault="18ECC44A" w:rsidP="18ECC44A">
          <w:pPr>
            <w:pStyle w:val="Encabezado"/>
            <w:ind w:left="-115"/>
          </w:pPr>
        </w:p>
      </w:tc>
      <w:tc>
        <w:tcPr>
          <w:tcW w:w="2945" w:type="dxa"/>
        </w:tcPr>
        <w:p w14:paraId="45A556B5" w14:textId="1FCF82BA" w:rsidR="18ECC44A" w:rsidRDefault="18ECC44A" w:rsidP="18ECC44A">
          <w:pPr>
            <w:pStyle w:val="Encabezado"/>
            <w:jc w:val="center"/>
          </w:pPr>
        </w:p>
      </w:tc>
      <w:tc>
        <w:tcPr>
          <w:tcW w:w="2945" w:type="dxa"/>
        </w:tcPr>
        <w:p w14:paraId="23EE9671" w14:textId="2EB82563" w:rsidR="18ECC44A" w:rsidRDefault="18ECC44A" w:rsidP="18ECC44A">
          <w:pPr>
            <w:pStyle w:val="Encabezado"/>
            <w:ind w:right="-115"/>
            <w:jc w:val="right"/>
          </w:pPr>
        </w:p>
      </w:tc>
    </w:tr>
  </w:tbl>
  <w:p w14:paraId="1919F82E" w14:textId="242E9319" w:rsidR="18ECC44A" w:rsidRDefault="18ECC44A" w:rsidP="18ECC4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42D"/>
    <w:multiLevelType w:val="hybridMultilevel"/>
    <w:tmpl w:val="DE1C8840"/>
    <w:lvl w:ilvl="0" w:tplc="24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11094C"/>
    <w:multiLevelType w:val="hybridMultilevel"/>
    <w:tmpl w:val="B4804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12F1514"/>
    <w:multiLevelType w:val="multilevel"/>
    <w:tmpl w:val="8A44F82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1D62768"/>
    <w:multiLevelType w:val="hybridMultilevel"/>
    <w:tmpl w:val="D4F2006E"/>
    <w:lvl w:ilvl="0" w:tplc="240A000D">
      <w:start w:val="1"/>
      <w:numFmt w:val="bullet"/>
      <w:lvlText w:val=""/>
      <w:lvlJc w:val="left"/>
      <w:pPr>
        <w:ind w:left="1068" w:hanging="360"/>
      </w:pPr>
      <w:rPr>
        <w:rFonts w:ascii="Wingdings" w:hAnsi="Wingdings" w:hint="default"/>
      </w:rPr>
    </w:lvl>
    <w:lvl w:ilvl="1" w:tplc="673CF766">
      <w:numFmt w:val="bullet"/>
      <w:lvlText w:val="•"/>
      <w:lvlJc w:val="left"/>
      <w:pPr>
        <w:ind w:left="2118" w:hanging="690"/>
      </w:pPr>
      <w:rPr>
        <w:rFonts w:ascii="Arial" w:eastAsiaTheme="minorHAnsi" w:hAnsi="Arial" w:cs="Arial"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026C0DE0"/>
    <w:multiLevelType w:val="hybridMultilevel"/>
    <w:tmpl w:val="B80AD71E"/>
    <w:lvl w:ilvl="0" w:tplc="240A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2631CE"/>
    <w:multiLevelType w:val="hybridMultilevel"/>
    <w:tmpl w:val="5BC04C42"/>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6AC22D8"/>
    <w:multiLevelType w:val="multilevel"/>
    <w:tmpl w:val="418A9B5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B917DB5"/>
    <w:multiLevelType w:val="hybridMultilevel"/>
    <w:tmpl w:val="D722BD3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8" w15:restartNumberingAfterBreak="0">
    <w:nsid w:val="0C6958FE"/>
    <w:multiLevelType w:val="hybridMultilevel"/>
    <w:tmpl w:val="3EFE2246"/>
    <w:lvl w:ilvl="0" w:tplc="24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 w15:restartNumberingAfterBreak="0">
    <w:nsid w:val="117C6DA4"/>
    <w:multiLevelType w:val="hybridMultilevel"/>
    <w:tmpl w:val="E9EE0A8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CD4381C"/>
    <w:multiLevelType w:val="hybridMultilevel"/>
    <w:tmpl w:val="C6BA6A5A"/>
    <w:lvl w:ilvl="0" w:tplc="240A0017">
      <w:start w:val="1"/>
      <w:numFmt w:val="lowerLetter"/>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 w15:restartNumberingAfterBreak="0">
    <w:nsid w:val="1EC65573"/>
    <w:multiLevelType w:val="hybridMultilevel"/>
    <w:tmpl w:val="AA3072D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54159C2"/>
    <w:multiLevelType w:val="multilevel"/>
    <w:tmpl w:val="4CE8C1E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BD16CC"/>
    <w:multiLevelType w:val="hybridMultilevel"/>
    <w:tmpl w:val="B978C0D6"/>
    <w:lvl w:ilvl="0" w:tplc="240A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7F3D5B"/>
    <w:multiLevelType w:val="hybridMultilevel"/>
    <w:tmpl w:val="027A6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0B34845"/>
    <w:multiLevelType w:val="hybridMultilevel"/>
    <w:tmpl w:val="864A6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70364A"/>
    <w:multiLevelType w:val="hybridMultilevel"/>
    <w:tmpl w:val="E304A144"/>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1A345DE"/>
    <w:multiLevelType w:val="hybridMultilevel"/>
    <w:tmpl w:val="4A842FCC"/>
    <w:lvl w:ilvl="0" w:tplc="240A000F">
      <w:start w:val="1"/>
      <w:numFmt w:val="decimal"/>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0" w15:restartNumberingAfterBreak="0">
    <w:nsid w:val="437C3342"/>
    <w:multiLevelType w:val="hybridMultilevel"/>
    <w:tmpl w:val="82D80ED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2543B8"/>
    <w:multiLevelType w:val="hybridMultilevel"/>
    <w:tmpl w:val="A55C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BDD21FE"/>
    <w:multiLevelType w:val="hybridMultilevel"/>
    <w:tmpl w:val="915AA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E265879"/>
    <w:multiLevelType w:val="hybridMultilevel"/>
    <w:tmpl w:val="A0460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00E0074"/>
    <w:multiLevelType w:val="hybridMultilevel"/>
    <w:tmpl w:val="773A80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1A97B31"/>
    <w:multiLevelType w:val="hybridMultilevel"/>
    <w:tmpl w:val="2A0A0924"/>
    <w:lvl w:ilvl="0" w:tplc="240A000F">
      <w:start w:val="1"/>
      <w:numFmt w:val="decimal"/>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8" w15:restartNumberingAfterBreak="0">
    <w:nsid w:val="536D42FA"/>
    <w:multiLevelType w:val="hybridMultilevel"/>
    <w:tmpl w:val="65DAF17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8D35073"/>
    <w:multiLevelType w:val="hybridMultilevel"/>
    <w:tmpl w:val="9DF8A0DE"/>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30" w15:restartNumberingAfterBreak="0">
    <w:nsid w:val="5F673170"/>
    <w:multiLevelType w:val="hybridMultilevel"/>
    <w:tmpl w:val="894CC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0211846"/>
    <w:multiLevelType w:val="hybridMultilevel"/>
    <w:tmpl w:val="E0D608B4"/>
    <w:lvl w:ilvl="0" w:tplc="3FC01E40">
      <w:start w:val="4"/>
      <w:numFmt w:val="bullet"/>
      <w:lvlText w:val="-"/>
      <w:lvlJc w:val="left"/>
      <w:pPr>
        <w:ind w:left="1068" w:hanging="360"/>
      </w:pPr>
      <w:rPr>
        <w:rFonts w:ascii="Arial" w:eastAsiaTheme="minorHAnsi"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2" w15:restartNumberingAfterBreak="0">
    <w:nsid w:val="66DA0132"/>
    <w:multiLevelType w:val="multilevel"/>
    <w:tmpl w:val="0C08FC58"/>
    <w:lvl w:ilvl="0">
      <w:start w:val="1"/>
      <w:numFmt w:val="decimal"/>
      <w:lvlText w:val="%1."/>
      <w:lvlJc w:val="left"/>
      <w:pPr>
        <w:ind w:left="720" w:hanging="360"/>
      </w:pPr>
      <w:rPr>
        <w:rFonts w:hint="default"/>
        <w:b/>
      </w:rPr>
    </w:lvl>
    <w:lvl w:ilvl="1">
      <w:start w:val="1"/>
      <w:numFmt w:val="decimal"/>
      <w:lvlText w:val="%1.%2."/>
      <w:lvlJc w:val="left"/>
      <w:pPr>
        <w:ind w:left="1440" w:hanging="360"/>
      </w:pPr>
      <w:rPr>
        <w:rFonts w:hint="default"/>
      </w:rPr>
    </w:lvl>
    <w:lvl w:ilvl="2">
      <w:start w:val="1"/>
      <w:numFmt w:val="decimal"/>
      <w:lvlText w:val="%3.%1.%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9540046"/>
    <w:multiLevelType w:val="hybridMultilevel"/>
    <w:tmpl w:val="71F66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F682D0B"/>
    <w:multiLevelType w:val="hybridMultilevel"/>
    <w:tmpl w:val="7E8C62FA"/>
    <w:lvl w:ilvl="0" w:tplc="673CF766">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017606A"/>
    <w:multiLevelType w:val="hybridMultilevel"/>
    <w:tmpl w:val="940E7A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ED4EA3"/>
    <w:multiLevelType w:val="hybridMultilevel"/>
    <w:tmpl w:val="2C16AD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53B1C30"/>
    <w:multiLevelType w:val="hybridMultilevel"/>
    <w:tmpl w:val="9BA44A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8C8752A"/>
    <w:multiLevelType w:val="hybridMultilevel"/>
    <w:tmpl w:val="D83E5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92250847">
    <w:abstractNumId w:val="17"/>
  </w:num>
  <w:num w:numId="2" w16cid:durableId="146824741">
    <w:abstractNumId w:val="15"/>
  </w:num>
  <w:num w:numId="3" w16cid:durableId="765462626">
    <w:abstractNumId w:val="16"/>
  </w:num>
  <w:num w:numId="4" w16cid:durableId="1449158930">
    <w:abstractNumId w:val="7"/>
  </w:num>
  <w:num w:numId="5" w16cid:durableId="241138863">
    <w:abstractNumId w:val="21"/>
  </w:num>
  <w:num w:numId="6" w16cid:durableId="1876236288">
    <w:abstractNumId w:val="1"/>
  </w:num>
  <w:num w:numId="7" w16cid:durableId="302925223">
    <w:abstractNumId w:val="30"/>
  </w:num>
  <w:num w:numId="8" w16cid:durableId="1557741861">
    <w:abstractNumId w:val="12"/>
  </w:num>
  <w:num w:numId="9" w16cid:durableId="1034186898">
    <w:abstractNumId w:val="23"/>
  </w:num>
  <w:num w:numId="10" w16cid:durableId="1628198529">
    <w:abstractNumId w:val="33"/>
  </w:num>
  <w:num w:numId="11" w16cid:durableId="744959906">
    <w:abstractNumId w:val="25"/>
  </w:num>
  <w:num w:numId="12" w16cid:durableId="780613174">
    <w:abstractNumId w:val="5"/>
  </w:num>
  <w:num w:numId="13" w16cid:durableId="1191257035">
    <w:abstractNumId w:val="18"/>
  </w:num>
  <w:num w:numId="14" w16cid:durableId="1934195007">
    <w:abstractNumId w:val="39"/>
  </w:num>
  <w:num w:numId="15" w16cid:durableId="1511139531">
    <w:abstractNumId w:val="24"/>
  </w:num>
  <w:num w:numId="16" w16cid:durableId="49303918">
    <w:abstractNumId w:val="22"/>
  </w:num>
  <w:num w:numId="17" w16cid:durableId="1770737844">
    <w:abstractNumId w:val="11"/>
  </w:num>
  <w:num w:numId="18" w16cid:durableId="1437554366">
    <w:abstractNumId w:val="2"/>
  </w:num>
  <w:num w:numId="19" w16cid:durableId="820535837">
    <w:abstractNumId w:val="2"/>
    <w:lvlOverride w:ilvl="0">
      <w:startOverride w:val="1"/>
    </w:lvlOverride>
  </w:num>
  <w:num w:numId="20" w16cid:durableId="2075810164">
    <w:abstractNumId w:val="20"/>
  </w:num>
  <w:num w:numId="21" w16cid:durableId="2017732174">
    <w:abstractNumId w:val="9"/>
  </w:num>
  <w:num w:numId="22" w16cid:durableId="290132588">
    <w:abstractNumId w:val="26"/>
  </w:num>
  <w:num w:numId="23" w16cid:durableId="1701010857">
    <w:abstractNumId w:val="32"/>
  </w:num>
  <w:num w:numId="24" w16cid:durableId="2110159815">
    <w:abstractNumId w:val="3"/>
  </w:num>
  <w:num w:numId="25" w16cid:durableId="1560557278">
    <w:abstractNumId w:val="36"/>
  </w:num>
  <w:num w:numId="26" w16cid:durableId="18361133">
    <w:abstractNumId w:val="13"/>
  </w:num>
  <w:num w:numId="27" w16cid:durableId="1156455927">
    <w:abstractNumId w:val="6"/>
  </w:num>
  <w:num w:numId="28" w16cid:durableId="39374365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6557342">
    <w:abstractNumId w:val="31"/>
  </w:num>
  <w:num w:numId="30" w16cid:durableId="1464537600">
    <w:abstractNumId w:val="0"/>
  </w:num>
  <w:num w:numId="31" w16cid:durableId="1162626374">
    <w:abstractNumId w:val="37"/>
  </w:num>
  <w:num w:numId="32" w16cid:durableId="2129935761">
    <w:abstractNumId w:val="8"/>
  </w:num>
  <w:num w:numId="33" w16cid:durableId="1931306025">
    <w:abstractNumId w:val="29"/>
  </w:num>
  <w:num w:numId="34" w16cid:durableId="1635327773">
    <w:abstractNumId w:val="38"/>
  </w:num>
  <w:num w:numId="35" w16cid:durableId="836306455">
    <w:abstractNumId w:val="28"/>
  </w:num>
  <w:num w:numId="36" w16cid:durableId="1805080788">
    <w:abstractNumId w:val="34"/>
  </w:num>
  <w:num w:numId="37" w16cid:durableId="2041197900">
    <w:abstractNumId w:val="4"/>
  </w:num>
  <w:num w:numId="38" w16cid:durableId="1755853964">
    <w:abstractNumId w:val="27"/>
  </w:num>
  <w:num w:numId="39" w16cid:durableId="1249075882">
    <w:abstractNumId w:val="10"/>
  </w:num>
  <w:num w:numId="40" w16cid:durableId="1359962907">
    <w:abstractNumId w:val="14"/>
  </w:num>
  <w:num w:numId="41" w16cid:durableId="96684944">
    <w:abstractNumId w:val="19"/>
  </w:num>
  <w:num w:numId="42" w16cid:durableId="67661179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1971"/>
    <w:rsid w:val="0002743F"/>
    <w:rsid w:val="000300BE"/>
    <w:rsid w:val="00030DCC"/>
    <w:rsid w:val="00031C7B"/>
    <w:rsid w:val="000347AC"/>
    <w:rsid w:val="00034871"/>
    <w:rsid w:val="00035F84"/>
    <w:rsid w:val="000374E3"/>
    <w:rsid w:val="00037C0B"/>
    <w:rsid w:val="00040F6E"/>
    <w:rsid w:val="000447F2"/>
    <w:rsid w:val="00046ECF"/>
    <w:rsid w:val="00047B5E"/>
    <w:rsid w:val="0005164E"/>
    <w:rsid w:val="0005206D"/>
    <w:rsid w:val="00052614"/>
    <w:rsid w:val="00056587"/>
    <w:rsid w:val="0006617B"/>
    <w:rsid w:val="0007342E"/>
    <w:rsid w:val="000762A7"/>
    <w:rsid w:val="00077BD8"/>
    <w:rsid w:val="00081E1A"/>
    <w:rsid w:val="0008689F"/>
    <w:rsid w:val="00090654"/>
    <w:rsid w:val="000933D8"/>
    <w:rsid w:val="000943F7"/>
    <w:rsid w:val="00096ADF"/>
    <w:rsid w:val="000A07FE"/>
    <w:rsid w:val="000A1E46"/>
    <w:rsid w:val="000A3BAF"/>
    <w:rsid w:val="000A7688"/>
    <w:rsid w:val="000B1078"/>
    <w:rsid w:val="000B42D8"/>
    <w:rsid w:val="000C31C6"/>
    <w:rsid w:val="000C5BDC"/>
    <w:rsid w:val="000C6C98"/>
    <w:rsid w:val="000E0FA8"/>
    <w:rsid w:val="000E172C"/>
    <w:rsid w:val="000E3C04"/>
    <w:rsid w:val="000F176B"/>
    <w:rsid w:val="000F4E0E"/>
    <w:rsid w:val="000F7FD0"/>
    <w:rsid w:val="001012E0"/>
    <w:rsid w:val="00102D13"/>
    <w:rsid w:val="00103CD0"/>
    <w:rsid w:val="001048B6"/>
    <w:rsid w:val="00106D5C"/>
    <w:rsid w:val="00110AC4"/>
    <w:rsid w:val="00115089"/>
    <w:rsid w:val="00121AC3"/>
    <w:rsid w:val="00121C52"/>
    <w:rsid w:val="00121C93"/>
    <w:rsid w:val="001229A1"/>
    <w:rsid w:val="00132745"/>
    <w:rsid w:val="001330D9"/>
    <w:rsid w:val="0013435D"/>
    <w:rsid w:val="00135B4F"/>
    <w:rsid w:val="00140D2E"/>
    <w:rsid w:val="001423A5"/>
    <w:rsid w:val="0014345B"/>
    <w:rsid w:val="00146324"/>
    <w:rsid w:val="001500A9"/>
    <w:rsid w:val="00150285"/>
    <w:rsid w:val="00151FA4"/>
    <w:rsid w:val="001547DE"/>
    <w:rsid w:val="00156C5D"/>
    <w:rsid w:val="001601A3"/>
    <w:rsid w:val="0017222E"/>
    <w:rsid w:val="00176AAD"/>
    <w:rsid w:val="001835F3"/>
    <w:rsid w:val="0018562C"/>
    <w:rsid w:val="0018676E"/>
    <w:rsid w:val="00190B3C"/>
    <w:rsid w:val="00190D5C"/>
    <w:rsid w:val="001945E2"/>
    <w:rsid w:val="00195CDA"/>
    <w:rsid w:val="001A78CD"/>
    <w:rsid w:val="001B6187"/>
    <w:rsid w:val="001B6733"/>
    <w:rsid w:val="001C6990"/>
    <w:rsid w:val="001C6AD0"/>
    <w:rsid w:val="001D2DC4"/>
    <w:rsid w:val="001D32AE"/>
    <w:rsid w:val="001D3B0E"/>
    <w:rsid w:val="001E00E0"/>
    <w:rsid w:val="001E02C4"/>
    <w:rsid w:val="001E1E6D"/>
    <w:rsid w:val="001E5C8A"/>
    <w:rsid w:val="001E6A54"/>
    <w:rsid w:val="001F106A"/>
    <w:rsid w:val="001F5864"/>
    <w:rsid w:val="001F5B74"/>
    <w:rsid w:val="00200545"/>
    <w:rsid w:val="00202ACE"/>
    <w:rsid w:val="00203F1F"/>
    <w:rsid w:val="00210569"/>
    <w:rsid w:val="00210690"/>
    <w:rsid w:val="0022545E"/>
    <w:rsid w:val="002264EA"/>
    <w:rsid w:val="00236F02"/>
    <w:rsid w:val="00237626"/>
    <w:rsid w:val="00237D87"/>
    <w:rsid w:val="0024457D"/>
    <w:rsid w:val="002452D8"/>
    <w:rsid w:val="00250E27"/>
    <w:rsid w:val="00252007"/>
    <w:rsid w:val="00260056"/>
    <w:rsid w:val="00263638"/>
    <w:rsid w:val="002717F5"/>
    <w:rsid w:val="00272767"/>
    <w:rsid w:val="00273F1E"/>
    <w:rsid w:val="0028261D"/>
    <w:rsid w:val="00282B78"/>
    <w:rsid w:val="00282EBE"/>
    <w:rsid w:val="002845B1"/>
    <w:rsid w:val="00284CAB"/>
    <w:rsid w:val="0028699D"/>
    <w:rsid w:val="002927B0"/>
    <w:rsid w:val="00292CE5"/>
    <w:rsid w:val="0029437D"/>
    <w:rsid w:val="00294EB3"/>
    <w:rsid w:val="00294FBF"/>
    <w:rsid w:val="00295033"/>
    <w:rsid w:val="00295FE0"/>
    <w:rsid w:val="002967AB"/>
    <w:rsid w:val="002A04AE"/>
    <w:rsid w:val="002A04BB"/>
    <w:rsid w:val="002A2667"/>
    <w:rsid w:val="002A2EDB"/>
    <w:rsid w:val="002A3665"/>
    <w:rsid w:val="002A42F3"/>
    <w:rsid w:val="002A4FF5"/>
    <w:rsid w:val="002A7AB3"/>
    <w:rsid w:val="002B45EC"/>
    <w:rsid w:val="002C1478"/>
    <w:rsid w:val="002C1AC5"/>
    <w:rsid w:val="002C2259"/>
    <w:rsid w:val="002C726A"/>
    <w:rsid w:val="002D2520"/>
    <w:rsid w:val="002D2BAB"/>
    <w:rsid w:val="002D43B4"/>
    <w:rsid w:val="002D7F94"/>
    <w:rsid w:val="002E2EC4"/>
    <w:rsid w:val="002E4C1F"/>
    <w:rsid w:val="002E72AA"/>
    <w:rsid w:val="002E73C6"/>
    <w:rsid w:val="002F7E81"/>
    <w:rsid w:val="00300ADE"/>
    <w:rsid w:val="00301091"/>
    <w:rsid w:val="003024E4"/>
    <w:rsid w:val="00302C55"/>
    <w:rsid w:val="003034F6"/>
    <w:rsid w:val="003035BA"/>
    <w:rsid w:val="003041D8"/>
    <w:rsid w:val="003044DC"/>
    <w:rsid w:val="00304FF6"/>
    <w:rsid w:val="00306A09"/>
    <w:rsid w:val="00307715"/>
    <w:rsid w:val="00312F26"/>
    <w:rsid w:val="003142F0"/>
    <w:rsid w:val="0031468F"/>
    <w:rsid w:val="00323671"/>
    <w:rsid w:val="00324B73"/>
    <w:rsid w:val="00324C47"/>
    <w:rsid w:val="003316A4"/>
    <w:rsid w:val="003354F1"/>
    <w:rsid w:val="00336C98"/>
    <w:rsid w:val="0033770E"/>
    <w:rsid w:val="003427FA"/>
    <w:rsid w:val="00350472"/>
    <w:rsid w:val="00352983"/>
    <w:rsid w:val="00357C0F"/>
    <w:rsid w:val="0037032A"/>
    <w:rsid w:val="00370FD8"/>
    <w:rsid w:val="00373F6C"/>
    <w:rsid w:val="00375BE3"/>
    <w:rsid w:val="003763AD"/>
    <w:rsid w:val="00383162"/>
    <w:rsid w:val="003836D7"/>
    <w:rsid w:val="00391573"/>
    <w:rsid w:val="00392452"/>
    <w:rsid w:val="00394352"/>
    <w:rsid w:val="00396951"/>
    <w:rsid w:val="00396A76"/>
    <w:rsid w:val="00396F7C"/>
    <w:rsid w:val="00397FC4"/>
    <w:rsid w:val="003A2969"/>
    <w:rsid w:val="003A35F1"/>
    <w:rsid w:val="003A418B"/>
    <w:rsid w:val="003B208C"/>
    <w:rsid w:val="003B28D1"/>
    <w:rsid w:val="003B7F06"/>
    <w:rsid w:val="003C359B"/>
    <w:rsid w:val="003C5B30"/>
    <w:rsid w:val="003D0A3C"/>
    <w:rsid w:val="003D3053"/>
    <w:rsid w:val="003D38F7"/>
    <w:rsid w:val="003E1BC3"/>
    <w:rsid w:val="003E34A4"/>
    <w:rsid w:val="003E5168"/>
    <w:rsid w:val="003E5860"/>
    <w:rsid w:val="003E59E2"/>
    <w:rsid w:val="003E7D2E"/>
    <w:rsid w:val="003F32E7"/>
    <w:rsid w:val="003F4438"/>
    <w:rsid w:val="003F4F86"/>
    <w:rsid w:val="003F5145"/>
    <w:rsid w:val="003F5D79"/>
    <w:rsid w:val="00400FD1"/>
    <w:rsid w:val="00405EC7"/>
    <w:rsid w:val="00415CF2"/>
    <w:rsid w:val="00416A29"/>
    <w:rsid w:val="00416DCB"/>
    <w:rsid w:val="004178CD"/>
    <w:rsid w:val="00423FBC"/>
    <w:rsid w:val="00424462"/>
    <w:rsid w:val="00433085"/>
    <w:rsid w:val="004359D7"/>
    <w:rsid w:val="00436C74"/>
    <w:rsid w:val="004378AF"/>
    <w:rsid w:val="00440056"/>
    <w:rsid w:val="00441EB8"/>
    <w:rsid w:val="00442814"/>
    <w:rsid w:val="00443479"/>
    <w:rsid w:val="0045024B"/>
    <w:rsid w:val="00455106"/>
    <w:rsid w:val="004555AF"/>
    <w:rsid w:val="00456339"/>
    <w:rsid w:val="00461AF0"/>
    <w:rsid w:val="0046300F"/>
    <w:rsid w:val="00463653"/>
    <w:rsid w:val="00463DA5"/>
    <w:rsid w:val="00465D20"/>
    <w:rsid w:val="00471B38"/>
    <w:rsid w:val="0047238E"/>
    <w:rsid w:val="00472676"/>
    <w:rsid w:val="00472EE3"/>
    <w:rsid w:val="00473A96"/>
    <w:rsid w:val="00477943"/>
    <w:rsid w:val="00481FB0"/>
    <w:rsid w:val="00490CB6"/>
    <w:rsid w:val="00494A9C"/>
    <w:rsid w:val="00494FD4"/>
    <w:rsid w:val="00495B99"/>
    <w:rsid w:val="00496A31"/>
    <w:rsid w:val="004A6772"/>
    <w:rsid w:val="004B17C8"/>
    <w:rsid w:val="004B1912"/>
    <w:rsid w:val="004B644F"/>
    <w:rsid w:val="004B6BB7"/>
    <w:rsid w:val="004C24D8"/>
    <w:rsid w:val="004C6DAE"/>
    <w:rsid w:val="004C79C1"/>
    <w:rsid w:val="004D0B7F"/>
    <w:rsid w:val="004D1D6E"/>
    <w:rsid w:val="004D6BE3"/>
    <w:rsid w:val="004E18DB"/>
    <w:rsid w:val="004F686E"/>
    <w:rsid w:val="005027DC"/>
    <w:rsid w:val="00505A43"/>
    <w:rsid w:val="0051208C"/>
    <w:rsid w:val="00512EC5"/>
    <w:rsid w:val="005146E7"/>
    <w:rsid w:val="005245DC"/>
    <w:rsid w:val="00524BF2"/>
    <w:rsid w:val="00525EAD"/>
    <w:rsid w:val="00535378"/>
    <w:rsid w:val="00536995"/>
    <w:rsid w:val="00541C42"/>
    <w:rsid w:val="00542525"/>
    <w:rsid w:val="00544133"/>
    <w:rsid w:val="00546231"/>
    <w:rsid w:val="005472A7"/>
    <w:rsid w:val="00550867"/>
    <w:rsid w:val="00551EAF"/>
    <w:rsid w:val="0055704E"/>
    <w:rsid w:val="005712F3"/>
    <w:rsid w:val="0057260D"/>
    <w:rsid w:val="0057526C"/>
    <w:rsid w:val="00581581"/>
    <w:rsid w:val="00586A2C"/>
    <w:rsid w:val="00587473"/>
    <w:rsid w:val="00595BF3"/>
    <w:rsid w:val="00597B6F"/>
    <w:rsid w:val="005A1BC7"/>
    <w:rsid w:val="005A4E26"/>
    <w:rsid w:val="005B461D"/>
    <w:rsid w:val="005C0588"/>
    <w:rsid w:val="005C05D0"/>
    <w:rsid w:val="005C4480"/>
    <w:rsid w:val="005E0149"/>
    <w:rsid w:val="005E0F1B"/>
    <w:rsid w:val="005E2837"/>
    <w:rsid w:val="005E4D0D"/>
    <w:rsid w:val="005E5F46"/>
    <w:rsid w:val="005E5F9B"/>
    <w:rsid w:val="005E7E66"/>
    <w:rsid w:val="00602A7F"/>
    <w:rsid w:val="006071BF"/>
    <w:rsid w:val="00614597"/>
    <w:rsid w:val="00615F8B"/>
    <w:rsid w:val="00620AF1"/>
    <w:rsid w:val="00626BF9"/>
    <w:rsid w:val="0062773C"/>
    <w:rsid w:val="006328B2"/>
    <w:rsid w:val="00636077"/>
    <w:rsid w:val="0064173B"/>
    <w:rsid w:val="00646FA6"/>
    <w:rsid w:val="006501B7"/>
    <w:rsid w:val="0065022F"/>
    <w:rsid w:val="0065584B"/>
    <w:rsid w:val="00656246"/>
    <w:rsid w:val="006566A2"/>
    <w:rsid w:val="0066486C"/>
    <w:rsid w:val="0066514C"/>
    <w:rsid w:val="00665CBE"/>
    <w:rsid w:val="00675991"/>
    <w:rsid w:val="00680A54"/>
    <w:rsid w:val="00682423"/>
    <w:rsid w:val="00682F0C"/>
    <w:rsid w:val="00683A5E"/>
    <w:rsid w:val="00684611"/>
    <w:rsid w:val="00684C4E"/>
    <w:rsid w:val="00684FB6"/>
    <w:rsid w:val="00696396"/>
    <w:rsid w:val="006969FB"/>
    <w:rsid w:val="00697925"/>
    <w:rsid w:val="006A00A3"/>
    <w:rsid w:val="006A3250"/>
    <w:rsid w:val="006A743A"/>
    <w:rsid w:val="006B1A06"/>
    <w:rsid w:val="006B1A7D"/>
    <w:rsid w:val="006B4ED8"/>
    <w:rsid w:val="006B7D2D"/>
    <w:rsid w:val="006C00D0"/>
    <w:rsid w:val="006D1129"/>
    <w:rsid w:val="006D17ED"/>
    <w:rsid w:val="006D2B31"/>
    <w:rsid w:val="006D2D4C"/>
    <w:rsid w:val="006D2ED3"/>
    <w:rsid w:val="006D32EE"/>
    <w:rsid w:val="006D4680"/>
    <w:rsid w:val="006E193C"/>
    <w:rsid w:val="006E20AE"/>
    <w:rsid w:val="006E24B0"/>
    <w:rsid w:val="006E3C24"/>
    <w:rsid w:val="006F299B"/>
    <w:rsid w:val="006F2DAB"/>
    <w:rsid w:val="006F547E"/>
    <w:rsid w:val="006F5AE7"/>
    <w:rsid w:val="006F6160"/>
    <w:rsid w:val="006F68FF"/>
    <w:rsid w:val="00700E06"/>
    <w:rsid w:val="007136E5"/>
    <w:rsid w:val="00717F33"/>
    <w:rsid w:val="00720305"/>
    <w:rsid w:val="007204C2"/>
    <w:rsid w:val="00720E3A"/>
    <w:rsid w:val="007279E2"/>
    <w:rsid w:val="007311B2"/>
    <w:rsid w:val="00731C2E"/>
    <w:rsid w:val="00734951"/>
    <w:rsid w:val="00735F2F"/>
    <w:rsid w:val="007416FD"/>
    <w:rsid w:val="00741C65"/>
    <w:rsid w:val="00742719"/>
    <w:rsid w:val="00747DE5"/>
    <w:rsid w:val="00751E87"/>
    <w:rsid w:val="00752B8C"/>
    <w:rsid w:val="00754431"/>
    <w:rsid w:val="00756A91"/>
    <w:rsid w:val="0076032E"/>
    <w:rsid w:val="00760EDC"/>
    <w:rsid w:val="00761B52"/>
    <w:rsid w:val="00762A6B"/>
    <w:rsid w:val="00764557"/>
    <w:rsid w:val="00767956"/>
    <w:rsid w:val="00772CEE"/>
    <w:rsid w:val="0077490D"/>
    <w:rsid w:val="00777490"/>
    <w:rsid w:val="007775C9"/>
    <w:rsid w:val="007809A1"/>
    <w:rsid w:val="00791DE9"/>
    <w:rsid w:val="00794DB7"/>
    <w:rsid w:val="007954F6"/>
    <w:rsid w:val="00796900"/>
    <w:rsid w:val="007A07BC"/>
    <w:rsid w:val="007A2846"/>
    <w:rsid w:val="007A6D05"/>
    <w:rsid w:val="007C079F"/>
    <w:rsid w:val="007C4447"/>
    <w:rsid w:val="007C6ACD"/>
    <w:rsid w:val="007C72D2"/>
    <w:rsid w:val="007D008A"/>
    <w:rsid w:val="007D483D"/>
    <w:rsid w:val="007D5217"/>
    <w:rsid w:val="007E6934"/>
    <w:rsid w:val="007E6E97"/>
    <w:rsid w:val="007F0111"/>
    <w:rsid w:val="007F284D"/>
    <w:rsid w:val="00802F2E"/>
    <w:rsid w:val="00803A47"/>
    <w:rsid w:val="00804408"/>
    <w:rsid w:val="008050C9"/>
    <w:rsid w:val="0080553A"/>
    <w:rsid w:val="00811680"/>
    <w:rsid w:val="00812813"/>
    <w:rsid w:val="00814AF3"/>
    <w:rsid w:val="008158F5"/>
    <w:rsid w:val="00815B3B"/>
    <w:rsid w:val="008161C3"/>
    <w:rsid w:val="00817638"/>
    <w:rsid w:val="00820A0C"/>
    <w:rsid w:val="00826730"/>
    <w:rsid w:val="00826996"/>
    <w:rsid w:val="008273BE"/>
    <w:rsid w:val="0083103C"/>
    <w:rsid w:val="00831FE2"/>
    <w:rsid w:val="008352E9"/>
    <w:rsid w:val="008376E3"/>
    <w:rsid w:val="00837850"/>
    <w:rsid w:val="00846B60"/>
    <w:rsid w:val="00850E7D"/>
    <w:rsid w:val="008531F5"/>
    <w:rsid w:val="00853DE3"/>
    <w:rsid w:val="00856960"/>
    <w:rsid w:val="008622C2"/>
    <w:rsid w:val="0086442E"/>
    <w:rsid w:val="008718D3"/>
    <w:rsid w:val="00881236"/>
    <w:rsid w:val="00884377"/>
    <w:rsid w:val="00884E38"/>
    <w:rsid w:val="00886223"/>
    <w:rsid w:val="00886AE9"/>
    <w:rsid w:val="008871EC"/>
    <w:rsid w:val="00887337"/>
    <w:rsid w:val="008877AC"/>
    <w:rsid w:val="008A3795"/>
    <w:rsid w:val="008A4226"/>
    <w:rsid w:val="008A5F03"/>
    <w:rsid w:val="008B256A"/>
    <w:rsid w:val="008B586A"/>
    <w:rsid w:val="008B7906"/>
    <w:rsid w:val="008C33FE"/>
    <w:rsid w:val="008C4054"/>
    <w:rsid w:val="008D1D60"/>
    <w:rsid w:val="008D3B46"/>
    <w:rsid w:val="008D46F9"/>
    <w:rsid w:val="008D5188"/>
    <w:rsid w:val="008E16AB"/>
    <w:rsid w:val="008E592A"/>
    <w:rsid w:val="008F5AF8"/>
    <w:rsid w:val="008F6FA7"/>
    <w:rsid w:val="008F7947"/>
    <w:rsid w:val="008F7E2B"/>
    <w:rsid w:val="009016C6"/>
    <w:rsid w:val="0090175F"/>
    <w:rsid w:val="009039A6"/>
    <w:rsid w:val="00906AB8"/>
    <w:rsid w:val="00906E02"/>
    <w:rsid w:val="009074A0"/>
    <w:rsid w:val="00910BE7"/>
    <w:rsid w:val="00911567"/>
    <w:rsid w:val="00911913"/>
    <w:rsid w:val="0091741A"/>
    <w:rsid w:val="00920D11"/>
    <w:rsid w:val="00921A25"/>
    <w:rsid w:val="009242E1"/>
    <w:rsid w:val="009254FB"/>
    <w:rsid w:val="009275E2"/>
    <w:rsid w:val="009330B0"/>
    <w:rsid w:val="0093354B"/>
    <w:rsid w:val="009375E1"/>
    <w:rsid w:val="009401C7"/>
    <w:rsid w:val="00941069"/>
    <w:rsid w:val="00941D17"/>
    <w:rsid w:val="0095096A"/>
    <w:rsid w:val="00950A28"/>
    <w:rsid w:val="00950AA5"/>
    <w:rsid w:val="009522F4"/>
    <w:rsid w:val="009536C8"/>
    <w:rsid w:val="00954BCA"/>
    <w:rsid w:val="00954EF8"/>
    <w:rsid w:val="00955E9A"/>
    <w:rsid w:val="009561C4"/>
    <w:rsid w:val="00957CEC"/>
    <w:rsid w:val="00963FC4"/>
    <w:rsid w:val="009714A0"/>
    <w:rsid w:val="00972E13"/>
    <w:rsid w:val="009819D9"/>
    <w:rsid w:val="00985685"/>
    <w:rsid w:val="00987F0D"/>
    <w:rsid w:val="0099067D"/>
    <w:rsid w:val="00995E7D"/>
    <w:rsid w:val="0099771A"/>
    <w:rsid w:val="009A1769"/>
    <w:rsid w:val="009A22F5"/>
    <w:rsid w:val="009A3906"/>
    <w:rsid w:val="009B0738"/>
    <w:rsid w:val="009B07AF"/>
    <w:rsid w:val="009B0F5E"/>
    <w:rsid w:val="009B324B"/>
    <w:rsid w:val="009C7A2B"/>
    <w:rsid w:val="009D06A5"/>
    <w:rsid w:val="009D315B"/>
    <w:rsid w:val="009D4844"/>
    <w:rsid w:val="009D561B"/>
    <w:rsid w:val="009E02AA"/>
    <w:rsid w:val="009E24F7"/>
    <w:rsid w:val="009E2A8D"/>
    <w:rsid w:val="009E3C87"/>
    <w:rsid w:val="009F0B7E"/>
    <w:rsid w:val="009F1014"/>
    <w:rsid w:val="009F15B0"/>
    <w:rsid w:val="009F1975"/>
    <w:rsid w:val="009F34F9"/>
    <w:rsid w:val="009F45E8"/>
    <w:rsid w:val="009F472E"/>
    <w:rsid w:val="009F4DB0"/>
    <w:rsid w:val="009F5AD1"/>
    <w:rsid w:val="009F61F4"/>
    <w:rsid w:val="009F7DD4"/>
    <w:rsid w:val="00A0062A"/>
    <w:rsid w:val="00A02C84"/>
    <w:rsid w:val="00A043D8"/>
    <w:rsid w:val="00A141E7"/>
    <w:rsid w:val="00A15E48"/>
    <w:rsid w:val="00A16F80"/>
    <w:rsid w:val="00A2161D"/>
    <w:rsid w:val="00A225FC"/>
    <w:rsid w:val="00A30E8B"/>
    <w:rsid w:val="00A31B4E"/>
    <w:rsid w:val="00A32DC0"/>
    <w:rsid w:val="00A345F1"/>
    <w:rsid w:val="00A415A9"/>
    <w:rsid w:val="00A4251A"/>
    <w:rsid w:val="00A4778C"/>
    <w:rsid w:val="00A52095"/>
    <w:rsid w:val="00A54751"/>
    <w:rsid w:val="00A563D9"/>
    <w:rsid w:val="00A63484"/>
    <w:rsid w:val="00A64049"/>
    <w:rsid w:val="00A6533A"/>
    <w:rsid w:val="00A66C47"/>
    <w:rsid w:val="00A7225C"/>
    <w:rsid w:val="00A73CEC"/>
    <w:rsid w:val="00A77C4E"/>
    <w:rsid w:val="00A819C7"/>
    <w:rsid w:val="00A8200E"/>
    <w:rsid w:val="00A8280A"/>
    <w:rsid w:val="00A87894"/>
    <w:rsid w:val="00A903E6"/>
    <w:rsid w:val="00A904E1"/>
    <w:rsid w:val="00A92053"/>
    <w:rsid w:val="00A94DF8"/>
    <w:rsid w:val="00A97523"/>
    <w:rsid w:val="00AA17E2"/>
    <w:rsid w:val="00AA2192"/>
    <w:rsid w:val="00AA21E9"/>
    <w:rsid w:val="00AA7947"/>
    <w:rsid w:val="00AB0A16"/>
    <w:rsid w:val="00AB7734"/>
    <w:rsid w:val="00AC18F3"/>
    <w:rsid w:val="00AC7B9C"/>
    <w:rsid w:val="00AC7BF5"/>
    <w:rsid w:val="00AD09FF"/>
    <w:rsid w:val="00AD1970"/>
    <w:rsid w:val="00AD6353"/>
    <w:rsid w:val="00AE0752"/>
    <w:rsid w:val="00AE16A4"/>
    <w:rsid w:val="00AE17C9"/>
    <w:rsid w:val="00AE1F6F"/>
    <w:rsid w:val="00AE32D2"/>
    <w:rsid w:val="00AE376D"/>
    <w:rsid w:val="00AE3DF9"/>
    <w:rsid w:val="00AE5DA1"/>
    <w:rsid w:val="00AE6724"/>
    <w:rsid w:val="00AE6C95"/>
    <w:rsid w:val="00AF0B02"/>
    <w:rsid w:val="00AF127C"/>
    <w:rsid w:val="00AF2AAA"/>
    <w:rsid w:val="00AF4D6C"/>
    <w:rsid w:val="00AF60D5"/>
    <w:rsid w:val="00AF7CBF"/>
    <w:rsid w:val="00B0071F"/>
    <w:rsid w:val="00B008F5"/>
    <w:rsid w:val="00B01CF8"/>
    <w:rsid w:val="00B01EED"/>
    <w:rsid w:val="00B02F2C"/>
    <w:rsid w:val="00B03366"/>
    <w:rsid w:val="00B052E3"/>
    <w:rsid w:val="00B05C73"/>
    <w:rsid w:val="00B05E44"/>
    <w:rsid w:val="00B0673C"/>
    <w:rsid w:val="00B12CC4"/>
    <w:rsid w:val="00B13215"/>
    <w:rsid w:val="00B15505"/>
    <w:rsid w:val="00B15552"/>
    <w:rsid w:val="00B17689"/>
    <w:rsid w:val="00B237FC"/>
    <w:rsid w:val="00B241F2"/>
    <w:rsid w:val="00B25ACE"/>
    <w:rsid w:val="00B27FD6"/>
    <w:rsid w:val="00B34780"/>
    <w:rsid w:val="00B3516D"/>
    <w:rsid w:val="00B37E51"/>
    <w:rsid w:val="00B4121A"/>
    <w:rsid w:val="00B47B70"/>
    <w:rsid w:val="00B52205"/>
    <w:rsid w:val="00B52707"/>
    <w:rsid w:val="00B63FF5"/>
    <w:rsid w:val="00B64645"/>
    <w:rsid w:val="00B7410C"/>
    <w:rsid w:val="00B7588A"/>
    <w:rsid w:val="00B75E4D"/>
    <w:rsid w:val="00B774EA"/>
    <w:rsid w:val="00B7783B"/>
    <w:rsid w:val="00B81DD7"/>
    <w:rsid w:val="00B82D10"/>
    <w:rsid w:val="00B84EFB"/>
    <w:rsid w:val="00B855DE"/>
    <w:rsid w:val="00B87406"/>
    <w:rsid w:val="00B9102D"/>
    <w:rsid w:val="00B9467F"/>
    <w:rsid w:val="00B96754"/>
    <w:rsid w:val="00BA00A8"/>
    <w:rsid w:val="00BA01CF"/>
    <w:rsid w:val="00BA031B"/>
    <w:rsid w:val="00BA0C86"/>
    <w:rsid w:val="00BA7368"/>
    <w:rsid w:val="00BB7252"/>
    <w:rsid w:val="00BB7900"/>
    <w:rsid w:val="00BC3EB2"/>
    <w:rsid w:val="00BC4F34"/>
    <w:rsid w:val="00BC6462"/>
    <w:rsid w:val="00BD1AE5"/>
    <w:rsid w:val="00BD2C02"/>
    <w:rsid w:val="00BE0259"/>
    <w:rsid w:val="00BE04D0"/>
    <w:rsid w:val="00BE3D8A"/>
    <w:rsid w:val="00BE5B9F"/>
    <w:rsid w:val="00BE6637"/>
    <w:rsid w:val="00BE6A90"/>
    <w:rsid w:val="00BF0478"/>
    <w:rsid w:val="00BF08DE"/>
    <w:rsid w:val="00BF273B"/>
    <w:rsid w:val="00BF28B1"/>
    <w:rsid w:val="00BF6201"/>
    <w:rsid w:val="00BF6271"/>
    <w:rsid w:val="00C07336"/>
    <w:rsid w:val="00C12E73"/>
    <w:rsid w:val="00C12F93"/>
    <w:rsid w:val="00C16B28"/>
    <w:rsid w:val="00C222C4"/>
    <w:rsid w:val="00C2368A"/>
    <w:rsid w:val="00C33783"/>
    <w:rsid w:val="00C357C6"/>
    <w:rsid w:val="00C50715"/>
    <w:rsid w:val="00C5114C"/>
    <w:rsid w:val="00C514D8"/>
    <w:rsid w:val="00C56072"/>
    <w:rsid w:val="00C57715"/>
    <w:rsid w:val="00C77E64"/>
    <w:rsid w:val="00C82416"/>
    <w:rsid w:val="00C86469"/>
    <w:rsid w:val="00C90AF8"/>
    <w:rsid w:val="00C94EC1"/>
    <w:rsid w:val="00CA1BFA"/>
    <w:rsid w:val="00CA479B"/>
    <w:rsid w:val="00CA7E46"/>
    <w:rsid w:val="00CB1405"/>
    <w:rsid w:val="00CB211B"/>
    <w:rsid w:val="00CD6908"/>
    <w:rsid w:val="00CD78FA"/>
    <w:rsid w:val="00CE2B8C"/>
    <w:rsid w:val="00CE6C51"/>
    <w:rsid w:val="00CF0371"/>
    <w:rsid w:val="00D008AB"/>
    <w:rsid w:val="00D02848"/>
    <w:rsid w:val="00D06554"/>
    <w:rsid w:val="00D0736C"/>
    <w:rsid w:val="00D117EF"/>
    <w:rsid w:val="00D11B4C"/>
    <w:rsid w:val="00D12BD2"/>
    <w:rsid w:val="00D14CEE"/>
    <w:rsid w:val="00D16708"/>
    <w:rsid w:val="00D2036D"/>
    <w:rsid w:val="00D26DBB"/>
    <w:rsid w:val="00D3207C"/>
    <w:rsid w:val="00D37E61"/>
    <w:rsid w:val="00D402F1"/>
    <w:rsid w:val="00D40C84"/>
    <w:rsid w:val="00D40E8D"/>
    <w:rsid w:val="00D42328"/>
    <w:rsid w:val="00D44D42"/>
    <w:rsid w:val="00D4601B"/>
    <w:rsid w:val="00D460AB"/>
    <w:rsid w:val="00D4793F"/>
    <w:rsid w:val="00D52F69"/>
    <w:rsid w:val="00D5513F"/>
    <w:rsid w:val="00D60F19"/>
    <w:rsid w:val="00D636F0"/>
    <w:rsid w:val="00D72AFA"/>
    <w:rsid w:val="00D7479D"/>
    <w:rsid w:val="00D83AD6"/>
    <w:rsid w:val="00D8674C"/>
    <w:rsid w:val="00D8682E"/>
    <w:rsid w:val="00D96372"/>
    <w:rsid w:val="00DA017B"/>
    <w:rsid w:val="00DA0E73"/>
    <w:rsid w:val="00DA4597"/>
    <w:rsid w:val="00DA6ADC"/>
    <w:rsid w:val="00DB018D"/>
    <w:rsid w:val="00DB465C"/>
    <w:rsid w:val="00DB48D3"/>
    <w:rsid w:val="00DB634A"/>
    <w:rsid w:val="00DC1BAF"/>
    <w:rsid w:val="00DC2817"/>
    <w:rsid w:val="00DC3ABF"/>
    <w:rsid w:val="00DC6ED6"/>
    <w:rsid w:val="00DC7F32"/>
    <w:rsid w:val="00DD01AC"/>
    <w:rsid w:val="00DD2B09"/>
    <w:rsid w:val="00DD4DB9"/>
    <w:rsid w:val="00DD61D4"/>
    <w:rsid w:val="00DD7300"/>
    <w:rsid w:val="00DD7C5E"/>
    <w:rsid w:val="00DE3C88"/>
    <w:rsid w:val="00DF001B"/>
    <w:rsid w:val="00DF5017"/>
    <w:rsid w:val="00E02620"/>
    <w:rsid w:val="00E052D4"/>
    <w:rsid w:val="00E06C0B"/>
    <w:rsid w:val="00E10056"/>
    <w:rsid w:val="00E14F5F"/>
    <w:rsid w:val="00E17CF9"/>
    <w:rsid w:val="00E22341"/>
    <w:rsid w:val="00E2335E"/>
    <w:rsid w:val="00E2777A"/>
    <w:rsid w:val="00E27972"/>
    <w:rsid w:val="00E309DD"/>
    <w:rsid w:val="00E344BB"/>
    <w:rsid w:val="00E40DCF"/>
    <w:rsid w:val="00E43E78"/>
    <w:rsid w:val="00E4594D"/>
    <w:rsid w:val="00E52C34"/>
    <w:rsid w:val="00E53A52"/>
    <w:rsid w:val="00E54496"/>
    <w:rsid w:val="00E56554"/>
    <w:rsid w:val="00E61836"/>
    <w:rsid w:val="00E667AA"/>
    <w:rsid w:val="00E73E1E"/>
    <w:rsid w:val="00E848C4"/>
    <w:rsid w:val="00E855AB"/>
    <w:rsid w:val="00E85677"/>
    <w:rsid w:val="00E85B64"/>
    <w:rsid w:val="00E86497"/>
    <w:rsid w:val="00E87558"/>
    <w:rsid w:val="00E938CA"/>
    <w:rsid w:val="00EA32C5"/>
    <w:rsid w:val="00EA5270"/>
    <w:rsid w:val="00EA79FE"/>
    <w:rsid w:val="00EB20C6"/>
    <w:rsid w:val="00EB2D5D"/>
    <w:rsid w:val="00EB3808"/>
    <w:rsid w:val="00EB3FA9"/>
    <w:rsid w:val="00EB7812"/>
    <w:rsid w:val="00EC5885"/>
    <w:rsid w:val="00EC5B26"/>
    <w:rsid w:val="00ED422D"/>
    <w:rsid w:val="00ED5195"/>
    <w:rsid w:val="00ED5FCC"/>
    <w:rsid w:val="00EE4EBC"/>
    <w:rsid w:val="00EE7A87"/>
    <w:rsid w:val="00F00383"/>
    <w:rsid w:val="00F03272"/>
    <w:rsid w:val="00F12D56"/>
    <w:rsid w:val="00F12EA7"/>
    <w:rsid w:val="00F1377B"/>
    <w:rsid w:val="00F15BFE"/>
    <w:rsid w:val="00F17393"/>
    <w:rsid w:val="00F17DE0"/>
    <w:rsid w:val="00F23ED9"/>
    <w:rsid w:val="00F26059"/>
    <w:rsid w:val="00F27904"/>
    <w:rsid w:val="00F331BD"/>
    <w:rsid w:val="00F412C4"/>
    <w:rsid w:val="00F41DBA"/>
    <w:rsid w:val="00F44DD2"/>
    <w:rsid w:val="00F4622E"/>
    <w:rsid w:val="00F50593"/>
    <w:rsid w:val="00F53071"/>
    <w:rsid w:val="00F55996"/>
    <w:rsid w:val="00F5782D"/>
    <w:rsid w:val="00F60D0B"/>
    <w:rsid w:val="00F61FE9"/>
    <w:rsid w:val="00F63523"/>
    <w:rsid w:val="00F67F6A"/>
    <w:rsid w:val="00F72D5D"/>
    <w:rsid w:val="00F74A78"/>
    <w:rsid w:val="00F74C74"/>
    <w:rsid w:val="00F77A1F"/>
    <w:rsid w:val="00F848FF"/>
    <w:rsid w:val="00F85B3C"/>
    <w:rsid w:val="00F9181C"/>
    <w:rsid w:val="00F95974"/>
    <w:rsid w:val="00F95991"/>
    <w:rsid w:val="00F97B96"/>
    <w:rsid w:val="00FA1668"/>
    <w:rsid w:val="00FB016C"/>
    <w:rsid w:val="00FB0920"/>
    <w:rsid w:val="00FB10E5"/>
    <w:rsid w:val="00FB3DCC"/>
    <w:rsid w:val="00FB6C2E"/>
    <w:rsid w:val="00FC1414"/>
    <w:rsid w:val="00FC33CD"/>
    <w:rsid w:val="00FD0725"/>
    <w:rsid w:val="00FD1E73"/>
    <w:rsid w:val="00FD3788"/>
    <w:rsid w:val="00FD4AD5"/>
    <w:rsid w:val="00FD747A"/>
    <w:rsid w:val="00FE2043"/>
    <w:rsid w:val="00FE3477"/>
    <w:rsid w:val="00FF0210"/>
    <w:rsid w:val="00FF4269"/>
    <w:rsid w:val="00FF5F4B"/>
    <w:rsid w:val="00FF65D1"/>
    <w:rsid w:val="00FF77FA"/>
    <w:rsid w:val="021C850A"/>
    <w:rsid w:val="02A25228"/>
    <w:rsid w:val="02FBFB33"/>
    <w:rsid w:val="050822C8"/>
    <w:rsid w:val="0617B3EE"/>
    <w:rsid w:val="0666E0CA"/>
    <w:rsid w:val="09A6ADF8"/>
    <w:rsid w:val="0E9DC141"/>
    <w:rsid w:val="1138A696"/>
    <w:rsid w:val="1240E78D"/>
    <w:rsid w:val="125E0411"/>
    <w:rsid w:val="1357D064"/>
    <w:rsid w:val="14D64E5D"/>
    <w:rsid w:val="18ECC44A"/>
    <w:rsid w:val="1B8A6C5E"/>
    <w:rsid w:val="1FC84713"/>
    <w:rsid w:val="2140138E"/>
    <w:rsid w:val="381F515A"/>
    <w:rsid w:val="3A8D7133"/>
    <w:rsid w:val="3B9DE035"/>
    <w:rsid w:val="3D2334FB"/>
    <w:rsid w:val="3EDC8265"/>
    <w:rsid w:val="43C52629"/>
    <w:rsid w:val="44CC1781"/>
    <w:rsid w:val="4552EA1C"/>
    <w:rsid w:val="5330AB69"/>
    <w:rsid w:val="5748C1B5"/>
    <w:rsid w:val="592EBD76"/>
    <w:rsid w:val="5C0C4DC9"/>
    <w:rsid w:val="5DE2FD93"/>
    <w:rsid w:val="5FD2D064"/>
    <w:rsid w:val="6338EF60"/>
    <w:rsid w:val="69060DC5"/>
    <w:rsid w:val="6B4AF0C1"/>
    <w:rsid w:val="6E899D48"/>
    <w:rsid w:val="6FBAD6ED"/>
    <w:rsid w:val="709B0F98"/>
    <w:rsid w:val="70BE6378"/>
    <w:rsid w:val="74FDE28C"/>
    <w:rsid w:val="78352D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77DEBC4D-7054-4D92-926A-61D922C9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lang w:val="es-419"/>
    </w:rPr>
  </w:style>
  <w:style w:type="paragraph" w:styleId="Ttulo1">
    <w:name w:val="heading 1"/>
    <w:basedOn w:val="Normal"/>
    <w:next w:val="Normal"/>
    <w:link w:val="Ttulo1Car"/>
    <w:autoRedefine/>
    <w:uiPriority w:val="9"/>
    <w:qFormat/>
    <w:rsid w:val="00684FB6"/>
    <w:pPr>
      <w:keepNext/>
      <w:keepLines/>
      <w:spacing w:before="360" w:after="540"/>
      <w:ind w:left="360"/>
      <w:jc w:val="center"/>
      <w:outlineLvl w:val="0"/>
    </w:pPr>
    <w:rPr>
      <w:rFonts w:eastAsiaTheme="majorEastAsia" w:cs="Arial"/>
      <w:b/>
      <w:bCs/>
      <w:color w:val="365F91" w:themeColor="accent1" w:themeShade="BF"/>
      <w:sz w:val="32"/>
      <w:szCs w:val="32"/>
    </w:rPr>
  </w:style>
  <w:style w:type="paragraph" w:styleId="Ttulo2">
    <w:name w:val="heading 2"/>
    <w:basedOn w:val="Normal"/>
    <w:next w:val="Normal"/>
    <w:link w:val="Ttulo2Car"/>
    <w:autoRedefine/>
    <w:uiPriority w:val="9"/>
    <w:unhideWhenUsed/>
    <w:qFormat/>
    <w:rsid w:val="00D3207C"/>
    <w:pPr>
      <w:keepNext/>
      <w:keepLines/>
      <w:spacing w:before="0" w:after="360" w:line="240" w:lineRule="auto"/>
      <w:outlineLvl w:val="1"/>
    </w:pPr>
    <w:rPr>
      <w:rFonts w:eastAsiaTheme="majorEastAsia" w:cs="Arial"/>
      <w:b/>
      <w:bCs/>
      <w:color w:val="365F91" w:themeColor="accent1" w:themeShade="BF"/>
      <w:sz w:val="28"/>
      <w:szCs w:val="28"/>
    </w:rPr>
  </w:style>
  <w:style w:type="paragraph" w:styleId="Ttulo3">
    <w:name w:val="heading 3"/>
    <w:basedOn w:val="Normal"/>
    <w:next w:val="Normal"/>
    <w:link w:val="Ttulo3Car"/>
    <w:autoRedefine/>
    <w:uiPriority w:val="9"/>
    <w:unhideWhenUsed/>
    <w:qFormat/>
    <w:rsid w:val="00FF65D1"/>
    <w:pPr>
      <w:keepNext/>
      <w:keepLines/>
      <w:spacing w:after="360" w:line="240" w:lineRule="auto"/>
      <w:outlineLvl w:val="2"/>
    </w:pPr>
    <w:rPr>
      <w:rFonts w:eastAsiaTheme="majorEastAsia" w:cstheme="majorBidi"/>
      <w:b/>
      <w:bCs/>
      <w:color w:val="365F91" w:themeColor="accent1" w:themeShade="BF"/>
      <w:sz w:val="26"/>
      <w:szCs w:val="24"/>
      <w:shd w:val="clear" w:color="auto" w:fill="FFFFFF"/>
      <w:lang w:val="en-US"/>
    </w:rPr>
  </w:style>
  <w:style w:type="paragraph" w:styleId="Ttulo4">
    <w:name w:val="heading 4"/>
    <w:basedOn w:val="Normal"/>
    <w:next w:val="Normal"/>
    <w:link w:val="Ttulo4Car"/>
    <w:autoRedefine/>
    <w:uiPriority w:val="9"/>
    <w:unhideWhenUsed/>
    <w:qFormat/>
    <w:rsid w:val="001C6990"/>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684FB6"/>
    <w:rPr>
      <w:rFonts w:ascii="Arial" w:eastAsiaTheme="majorEastAsia" w:hAnsi="Arial" w:cs="Arial"/>
      <w:b/>
      <w:bCs/>
      <w:color w:val="365F91" w:themeColor="accent1" w:themeShade="BF"/>
      <w:sz w:val="32"/>
      <w:szCs w:val="32"/>
      <w:lang w:val="es-419"/>
    </w:rPr>
  </w:style>
  <w:style w:type="character" w:customStyle="1" w:styleId="Ttulo2Car">
    <w:name w:val="Título 2 Car"/>
    <w:basedOn w:val="Fuentedeprrafopredeter"/>
    <w:link w:val="Ttulo2"/>
    <w:uiPriority w:val="9"/>
    <w:rsid w:val="00D3207C"/>
    <w:rPr>
      <w:rFonts w:ascii="Arial" w:eastAsiaTheme="majorEastAsia" w:hAnsi="Arial" w:cs="Arial"/>
      <w:b/>
      <w:bCs/>
      <w:color w:val="365F91" w:themeColor="accent1" w:themeShade="BF"/>
      <w:sz w:val="28"/>
      <w:szCs w:val="28"/>
      <w:lang w:val="es-419"/>
    </w:rPr>
  </w:style>
  <w:style w:type="paragraph" w:styleId="Prrafodelista">
    <w:name w:val="List Paragraph"/>
    <w:aliases w:val="Lista viñetas,Colsubsidio - Lista"/>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FF65D1"/>
    <w:rPr>
      <w:rFonts w:ascii="Arial" w:eastAsiaTheme="majorEastAsia" w:hAnsi="Arial" w:cstheme="majorBidi"/>
      <w:b/>
      <w:bCs/>
      <w:color w:val="365F91" w:themeColor="accent1" w:themeShade="BF"/>
      <w:sz w:val="26"/>
      <w:szCs w:val="24"/>
      <w:lang w:val="en-US"/>
    </w:rPr>
  </w:style>
  <w:style w:type="character" w:customStyle="1" w:styleId="Ttulo4Car">
    <w:name w:val="Título 4 Car"/>
    <w:basedOn w:val="Fuentedeprrafopredeter"/>
    <w:link w:val="Ttulo4"/>
    <w:uiPriority w:val="9"/>
    <w:rsid w:val="001C6990"/>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5"/>
      </w:numPr>
      <w:spacing w:after="0"/>
      <w:ind w:left="714" w:hanging="357"/>
    </w:pPr>
  </w:style>
  <w:style w:type="character" w:styleId="Fuerte">
    <w:name w:val="Strong"/>
    <w:basedOn w:val="Fuentedeprrafopredeter"/>
    <w:uiPriority w:val="22"/>
    <w:rsid w:val="006B4ED8"/>
    <w:rPr>
      <w:b/>
      <w:bCs/>
    </w:rPr>
  </w:style>
  <w:style w:type="character" w:customStyle="1" w:styleId="PrrafodelistaCar">
    <w:name w:val="Párrafo de lista Car"/>
    <w:aliases w:val="Lista viñetas Car,Colsubsidio - Lista Car"/>
    <w:basedOn w:val="Fuentedeprrafopredeter"/>
    <w:link w:val="Prrafodelista"/>
    <w:uiPriority w:val="34"/>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after="0" w:line="259" w:lineRule="auto"/>
      <w:jc w:val="left"/>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qFormat/>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3034F6"/>
    <w:pPr>
      <w:spacing w:after="720" w:line="480" w:lineRule="auto"/>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3034F6"/>
    <w:rPr>
      <w:rFonts w:ascii="Arial" w:eastAsiaTheme="majorEastAsia" w:hAnsi="Arial" w:cstheme="majorBidi"/>
      <w:b/>
      <w:bCs/>
      <w:color w:val="365F91" w:themeColor="accent1" w:themeShade="BF"/>
      <w:sz w:val="44"/>
      <w:szCs w:val="96"/>
      <w:lang w:val="es-419"/>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itulo11">
    <w:name w:val="titulo 1.1"/>
    <w:basedOn w:val="Ttulo1"/>
    <w:link w:val="titulo11Car"/>
    <w:qFormat/>
    <w:rsid w:val="0033770E"/>
    <w:pPr>
      <w:keepNext w:val="0"/>
      <w:keepLines w:val="0"/>
      <w:spacing w:before="0" w:after="0" w:line="276" w:lineRule="auto"/>
      <w:jc w:val="left"/>
    </w:pPr>
    <w:rPr>
      <w:color w:val="000000"/>
      <w:kern w:val="36"/>
      <w:sz w:val="24"/>
      <w:szCs w:val="24"/>
      <w:lang w:val="es-ES" w:eastAsia="es-ES"/>
    </w:rPr>
  </w:style>
  <w:style w:type="character" w:customStyle="1" w:styleId="titulo11Car">
    <w:name w:val="titulo 1.1 Car"/>
    <w:basedOn w:val="Ttulo1Car"/>
    <w:link w:val="titulo11"/>
    <w:rsid w:val="0033770E"/>
    <w:rPr>
      <w:rFonts w:ascii="Arial" w:eastAsiaTheme="majorEastAsia" w:hAnsi="Arial" w:cs="Arial"/>
      <w:b/>
      <w:bCs/>
      <w:color w:val="000000"/>
      <w:kern w:val="36"/>
      <w:sz w:val="24"/>
      <w:szCs w:val="24"/>
      <w:lang w:val="es-ES" w:eastAsia="es-ES"/>
    </w:rPr>
  </w:style>
  <w:style w:type="paragraph" w:styleId="Tabladeilustraciones">
    <w:name w:val="table of figures"/>
    <w:basedOn w:val="Normal"/>
    <w:next w:val="Normal"/>
    <w:uiPriority w:val="99"/>
    <w:unhideWhenUsed/>
    <w:rsid w:val="00950AA5"/>
    <w:pPr>
      <w:spacing w:after="0"/>
    </w:pPr>
  </w:style>
  <w:style w:type="paragraph" w:customStyle="1" w:styleId="pf0">
    <w:name w:val="pf0"/>
    <w:basedOn w:val="Normal"/>
    <w:rsid w:val="00324C47"/>
    <w:pPr>
      <w:spacing w:before="100" w:beforeAutospacing="1" w:after="100" w:afterAutospacing="1" w:line="240" w:lineRule="auto"/>
    </w:pPr>
    <w:rPr>
      <w:rFonts w:ascii="Times New Roman" w:eastAsia="Times New Roman" w:hAnsi="Times New Roman" w:cs="Times New Roman"/>
      <w:szCs w:val="24"/>
      <w:lang w:val="es-CO" w:eastAsia="es-CO"/>
    </w:rPr>
  </w:style>
  <w:style w:type="character" w:customStyle="1" w:styleId="cf01">
    <w:name w:val="cf01"/>
    <w:basedOn w:val="Fuentedeprrafopredeter"/>
    <w:rsid w:val="00324C47"/>
    <w:rPr>
      <w:rFonts w:ascii="Segoe UI" w:hAnsi="Segoe UI" w:cs="Segoe UI" w:hint="default"/>
      <w:sz w:val="18"/>
      <w:szCs w:val="18"/>
    </w:rPr>
  </w:style>
  <w:style w:type="paragraph" w:styleId="Revisin">
    <w:name w:val="Revision"/>
    <w:hidden/>
    <w:uiPriority w:val="99"/>
    <w:semiHidden/>
    <w:rsid w:val="00826730"/>
    <w:pPr>
      <w:spacing w:after="0" w:line="240" w:lineRule="auto"/>
    </w:pPr>
    <w:rPr>
      <w:rFonts w:ascii="Arial" w:hAnsi="Arial"/>
      <w:sz w:val="24"/>
      <w:lang w:val="es-419"/>
    </w:rPr>
  </w:style>
  <w:style w:type="character" w:styleId="Mencionar">
    <w:name w:val="Mention"/>
    <w:basedOn w:val="Fuentedeprrafopredeter"/>
    <w:uiPriority w:val="99"/>
    <w:unhideWhenUsed/>
    <w:rsid w:val="008877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0778">
      <w:bodyDiv w:val="1"/>
      <w:marLeft w:val="0"/>
      <w:marRight w:val="0"/>
      <w:marTop w:val="0"/>
      <w:marBottom w:val="0"/>
      <w:divBdr>
        <w:top w:val="none" w:sz="0" w:space="0" w:color="auto"/>
        <w:left w:val="none" w:sz="0" w:space="0" w:color="auto"/>
        <w:bottom w:val="none" w:sz="0" w:space="0" w:color="auto"/>
        <w:right w:val="none" w:sz="0" w:space="0" w:color="auto"/>
      </w:divBdr>
    </w:div>
    <w:div w:id="1109810937">
      <w:bodyDiv w:val="1"/>
      <w:marLeft w:val="0"/>
      <w:marRight w:val="0"/>
      <w:marTop w:val="0"/>
      <w:marBottom w:val="0"/>
      <w:divBdr>
        <w:top w:val="none" w:sz="0" w:space="0" w:color="auto"/>
        <w:left w:val="none" w:sz="0" w:space="0" w:color="auto"/>
        <w:bottom w:val="none" w:sz="0" w:space="0" w:color="auto"/>
        <w:right w:val="none" w:sz="0" w:space="0" w:color="auto"/>
      </w:divBdr>
    </w:div>
    <w:div w:id="176371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oporte.oti@supersalud.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08f44b2-7c34-4b17-b577-bb772d2280b8" xsi:nil="true"/>
    <lcf76f155ced4ddcb4097134ff3c332f xmlns="0ef6e1e8-23ac-4db9-86c4-0e3601708a35">
      <Terms xmlns="http://schemas.microsoft.com/office/infopath/2007/PartnerControls"/>
    </lcf76f155ced4ddcb4097134ff3c332f>
    <imagen xmlns="0ef6e1e8-23ac-4db9-86c4-0e3601708a3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E2FE3-D2FF-4331-939C-964AF3C50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F9B1E-8CFE-4A2C-AEBA-D6BA4A2DFB0C}">
  <ds:schemaRefs>
    <ds:schemaRef ds:uri="http://schemas.openxmlformats.org/officeDocument/2006/bibliography"/>
  </ds:schemaRefs>
</ds:datastoreItem>
</file>

<file path=customXml/itemProps4.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e08f44b2-7c34-4b17-b577-bb772d2280b8"/>
    <ds:schemaRef ds:uri="0ef6e1e8-23ac-4db9-86c4-0e3601708a35"/>
  </ds:schemaRefs>
</ds:datastoreItem>
</file>

<file path=customXml/itemProps5.xml><?xml version="1.0" encoding="utf-8"?>
<ds:datastoreItem xmlns:ds="http://schemas.openxmlformats.org/officeDocument/2006/customXml" ds:itemID="{C6A9C2C7-8B8E-4B5B-AE59-510EA9D5C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1348</Words>
  <Characters>7415</Characters>
  <Application>Microsoft Office Word</Application>
  <DocSecurity>0</DocSecurity>
  <Lines>61</Lines>
  <Paragraphs>17</Paragraphs>
  <ScaleCrop>false</ScaleCrop>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Subtítulo o descripción del manual</dc:subject>
  <dc:creator>jlozano@supersalud.gov.co</dc:creator>
  <cp:keywords>CIFL02, supersalud</cp:keywords>
  <dc:description/>
  <cp:lastModifiedBy>Laura Valentina Bernal Avila</cp:lastModifiedBy>
  <cp:revision>4</cp:revision>
  <cp:lastPrinted>2021-12-10T08:17:00Z</cp:lastPrinted>
  <dcterms:created xsi:type="dcterms:W3CDTF">2026-02-21T14:57:00Z</dcterms:created>
  <dcterms:modified xsi:type="dcterms:W3CDTF">2026-05-25T19:48:00Z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a6ba378b-9870-489a-b641-68ff972f7f6c</vt:lpwstr>
  </property>
  <property fmtid="{D5CDD505-2E9C-101B-9397-08002B2CF9AE}" pid="3" name="ContentTypeId">
    <vt:lpwstr>0x01010033CC69E006FF9F44B9207B3689F8F025</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Order">
    <vt:r8>7122700</vt:r8>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MediaServiceImageTags">
    <vt:lpwstr/>
  </property>
</Properties>
</file>