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9999" w:type="dxa"/>
        <w:tblInd w:w="-506" w:type="dxa"/>
        <w:tblLook w:val="04A0" w:firstRow="1" w:lastRow="0" w:firstColumn="1" w:lastColumn="0" w:noHBand="0" w:noVBand="1"/>
      </w:tblPr>
      <w:tblGrid>
        <w:gridCol w:w="2406"/>
        <w:gridCol w:w="4834"/>
        <w:gridCol w:w="1218"/>
        <w:gridCol w:w="1541"/>
      </w:tblGrid>
      <w:tr w:rsidR="005A4E26" w:rsidRPr="0093731A" w14:paraId="5EEF3318" w14:textId="77777777" w:rsidTr="238EE426">
        <w:tc>
          <w:tcPr>
            <w:tcW w:w="2269" w:type="dxa"/>
            <w:tcBorders>
              <w:top w:val="single" w:sz="4" w:space="0" w:color="auto"/>
              <w:left w:val="single" w:sz="4" w:space="0" w:color="auto"/>
              <w:bottom w:val="nil"/>
              <w:right w:val="single" w:sz="4" w:space="0" w:color="auto"/>
            </w:tcBorders>
          </w:tcPr>
          <w:p w14:paraId="532D800B" w14:textId="2E63DCD0" w:rsidR="005A4E26" w:rsidRPr="0093731A" w:rsidRDefault="005A4E26" w:rsidP="007828AE">
            <w:pPr>
              <w:pStyle w:val="Encabezado"/>
              <w:spacing w:line="276" w:lineRule="auto"/>
              <w:rPr>
                <w:rFonts w:cs="Arial"/>
                <w:b/>
                <w:bCs/>
                <w:sz w:val="22"/>
              </w:rPr>
            </w:pPr>
            <w:bookmarkStart w:id="0" w:name="_Hlk76572557"/>
            <w:bookmarkStart w:id="1" w:name="_Hlk76572625"/>
          </w:p>
        </w:tc>
        <w:tc>
          <w:tcPr>
            <w:tcW w:w="4961" w:type="dxa"/>
            <w:tcBorders>
              <w:top w:val="single" w:sz="4" w:space="0" w:color="auto"/>
              <w:left w:val="single" w:sz="4" w:space="0" w:color="auto"/>
              <w:right w:val="single" w:sz="4" w:space="0" w:color="auto"/>
            </w:tcBorders>
            <w:vAlign w:val="center"/>
          </w:tcPr>
          <w:p w14:paraId="13961498" w14:textId="58D96A5B" w:rsidR="005A4E26" w:rsidRPr="0093731A" w:rsidRDefault="00AF21F4" w:rsidP="007828AE">
            <w:pPr>
              <w:pStyle w:val="Encabezado"/>
              <w:spacing w:line="276" w:lineRule="auto"/>
              <w:jc w:val="center"/>
              <w:rPr>
                <w:rFonts w:cs="Arial"/>
                <w:b/>
                <w:bCs/>
                <w:sz w:val="22"/>
              </w:rPr>
            </w:pPr>
            <w:r w:rsidRPr="0093731A">
              <w:rPr>
                <w:rFonts w:cs="Arial"/>
                <w:b/>
                <w:bCs/>
                <w:sz w:val="22"/>
              </w:rPr>
              <w:t>GESTIÓN DE TRÁMITES</w:t>
            </w:r>
          </w:p>
        </w:tc>
        <w:tc>
          <w:tcPr>
            <w:tcW w:w="1218" w:type="dxa"/>
            <w:tcBorders>
              <w:left w:val="single" w:sz="4" w:space="0" w:color="auto"/>
            </w:tcBorders>
          </w:tcPr>
          <w:p w14:paraId="7FA0C296" w14:textId="77777777" w:rsidR="005A4E26" w:rsidRPr="0093731A" w:rsidRDefault="005A4E26" w:rsidP="007828AE">
            <w:pPr>
              <w:pStyle w:val="Encabezado"/>
              <w:spacing w:line="276" w:lineRule="auto"/>
              <w:rPr>
                <w:rFonts w:cs="Arial"/>
                <w:b/>
                <w:bCs/>
                <w:sz w:val="22"/>
              </w:rPr>
            </w:pPr>
            <w:r w:rsidRPr="0093731A">
              <w:rPr>
                <w:rFonts w:cs="Arial"/>
                <w:b/>
                <w:bCs/>
                <w:sz w:val="22"/>
              </w:rPr>
              <w:t>CÓDIGO</w:t>
            </w:r>
          </w:p>
        </w:tc>
        <w:tc>
          <w:tcPr>
            <w:tcW w:w="1551" w:type="dxa"/>
          </w:tcPr>
          <w:p w14:paraId="5555FD9C" w14:textId="37280292" w:rsidR="005A4E26" w:rsidRPr="00AD0A3D" w:rsidRDefault="00A83B90" w:rsidP="007828AE">
            <w:pPr>
              <w:pStyle w:val="Encabezado"/>
              <w:spacing w:line="276" w:lineRule="auto"/>
              <w:rPr>
                <w:rFonts w:cs="Arial"/>
                <w:bCs/>
                <w:sz w:val="22"/>
              </w:rPr>
            </w:pPr>
            <w:r w:rsidRPr="00A83B90">
              <w:rPr>
                <w:rFonts w:cs="Arial"/>
                <w:bCs/>
                <w:sz w:val="22"/>
              </w:rPr>
              <w:t>M5-MN-9</w:t>
            </w:r>
          </w:p>
        </w:tc>
      </w:tr>
      <w:tr w:rsidR="00595BF3" w:rsidRPr="0093731A" w14:paraId="17F465D3" w14:textId="77777777" w:rsidTr="238EE426">
        <w:tc>
          <w:tcPr>
            <w:tcW w:w="2269" w:type="dxa"/>
            <w:tcBorders>
              <w:top w:val="nil"/>
              <w:left w:val="single" w:sz="4" w:space="0" w:color="auto"/>
              <w:bottom w:val="nil"/>
              <w:right w:val="single" w:sz="4" w:space="0" w:color="auto"/>
            </w:tcBorders>
          </w:tcPr>
          <w:p w14:paraId="19880F5D" w14:textId="52A7A1D7" w:rsidR="00595BF3" w:rsidRPr="0093731A" w:rsidRDefault="008C7A4C" w:rsidP="007828AE">
            <w:pPr>
              <w:pStyle w:val="Encabezado"/>
              <w:spacing w:line="276" w:lineRule="auto"/>
              <w:rPr>
                <w:rFonts w:cs="Arial"/>
                <w:b/>
                <w:bCs/>
                <w:sz w:val="22"/>
              </w:rPr>
            </w:pPr>
            <w:r>
              <w:rPr>
                <w:noProof/>
              </w:rPr>
              <w:drawing>
                <wp:inline distT="0" distB="0" distL="0" distR="0" wp14:anchorId="13B3D351" wp14:editId="7067A165">
                  <wp:extent cx="1390650" cy="742950"/>
                  <wp:effectExtent l="0" t="0" r="0" b="0"/>
                  <wp:docPr id="11273842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0" cy="742950"/>
                          </a:xfrm>
                          <a:prstGeom prst="rect">
                            <a:avLst/>
                          </a:prstGeom>
                          <a:noFill/>
                          <a:ln>
                            <a:noFill/>
                          </a:ln>
                        </pic:spPr>
                      </pic:pic>
                    </a:graphicData>
                  </a:graphic>
                </wp:inline>
              </w:drawing>
            </w:r>
          </w:p>
        </w:tc>
        <w:tc>
          <w:tcPr>
            <w:tcW w:w="4961" w:type="dxa"/>
            <w:vMerge w:val="restart"/>
            <w:tcBorders>
              <w:left w:val="single" w:sz="4" w:space="0" w:color="auto"/>
              <w:right w:val="single" w:sz="4" w:space="0" w:color="auto"/>
            </w:tcBorders>
            <w:vAlign w:val="center"/>
          </w:tcPr>
          <w:p w14:paraId="13C22EFE" w14:textId="0C8DACD2" w:rsidR="00595BF3" w:rsidRPr="004076A2" w:rsidRDefault="004076A2" w:rsidP="007828AE">
            <w:pPr>
              <w:pStyle w:val="Encabezado"/>
              <w:spacing w:line="276" w:lineRule="auto"/>
              <w:jc w:val="center"/>
              <w:rPr>
                <w:rFonts w:cs="Arial"/>
                <w:b/>
                <w:bCs/>
                <w:sz w:val="22"/>
              </w:rPr>
            </w:pPr>
            <w:r w:rsidRPr="004076A2">
              <w:rPr>
                <w:rFonts w:cs="Arial"/>
                <w:b/>
                <w:bCs/>
                <w:szCs w:val="144"/>
              </w:rPr>
              <w:t xml:space="preserve">MANUAL PARA </w:t>
            </w:r>
            <w:r w:rsidRPr="004076A2">
              <w:rPr>
                <w:rFonts w:cs="Arial"/>
                <w:b/>
                <w:bCs/>
                <w:szCs w:val="24"/>
              </w:rPr>
              <w:t xml:space="preserve">REFORMAS ESTATUTARIAS DE LAS </w:t>
            </w:r>
            <w:r w:rsidRPr="004076A2">
              <w:rPr>
                <w:rFonts w:cs="Arial"/>
                <w:b/>
                <w:bCs/>
                <w:szCs w:val="144"/>
              </w:rPr>
              <w:t xml:space="preserve">EPS, </w:t>
            </w:r>
            <w:r w:rsidRPr="004076A2">
              <w:rPr>
                <w:rFonts w:cs="Arial"/>
                <w:b/>
                <w:bCs/>
                <w:szCs w:val="24"/>
              </w:rPr>
              <w:t xml:space="preserve">CAMBIOS DE LA NATURALEZA JURÍDICA Y DE LA RAZÓN SOCIAL DE LAS </w:t>
            </w:r>
            <w:r w:rsidRPr="004076A2">
              <w:rPr>
                <w:rFonts w:cs="Arial"/>
                <w:b/>
                <w:bCs/>
                <w:szCs w:val="144"/>
              </w:rPr>
              <w:t>EMP Y SAP Y CAMBIOS EN LA COMPOSICIÓN DE LA PROPIEDAD DE EPS, EMP Y SAP</w:t>
            </w:r>
          </w:p>
        </w:tc>
        <w:tc>
          <w:tcPr>
            <w:tcW w:w="1218" w:type="dxa"/>
            <w:tcBorders>
              <w:left w:val="single" w:sz="4" w:space="0" w:color="auto"/>
            </w:tcBorders>
          </w:tcPr>
          <w:p w14:paraId="1B916F56" w14:textId="77777777" w:rsidR="00595BF3" w:rsidRPr="0093731A" w:rsidRDefault="00595BF3" w:rsidP="007828AE">
            <w:pPr>
              <w:pStyle w:val="Encabezado"/>
              <w:spacing w:line="276" w:lineRule="auto"/>
              <w:rPr>
                <w:rFonts w:cs="Arial"/>
                <w:b/>
                <w:bCs/>
                <w:sz w:val="22"/>
              </w:rPr>
            </w:pPr>
            <w:r w:rsidRPr="0093731A">
              <w:rPr>
                <w:rFonts w:cs="Arial"/>
                <w:b/>
                <w:bCs/>
                <w:sz w:val="22"/>
              </w:rPr>
              <w:t>VERSIÓN</w:t>
            </w:r>
          </w:p>
        </w:tc>
        <w:tc>
          <w:tcPr>
            <w:tcW w:w="1551" w:type="dxa"/>
          </w:tcPr>
          <w:p w14:paraId="3568FE66" w14:textId="5C413218" w:rsidR="00595BF3" w:rsidRPr="0093731A" w:rsidRDefault="00AF21F4" w:rsidP="238EE426">
            <w:pPr>
              <w:pStyle w:val="Encabezado"/>
              <w:spacing w:line="276" w:lineRule="auto"/>
              <w:jc w:val="center"/>
              <w:rPr>
                <w:rFonts w:cs="Arial"/>
                <w:sz w:val="22"/>
              </w:rPr>
            </w:pPr>
            <w:r w:rsidRPr="238EE426">
              <w:rPr>
                <w:rFonts w:cs="Arial"/>
              </w:rPr>
              <w:t>1</w:t>
            </w:r>
          </w:p>
        </w:tc>
      </w:tr>
      <w:tr w:rsidR="00595BF3" w:rsidRPr="0093731A" w14:paraId="5FEE85D8" w14:textId="77777777" w:rsidTr="238EE426">
        <w:trPr>
          <w:trHeight w:val="622"/>
        </w:trPr>
        <w:tc>
          <w:tcPr>
            <w:tcW w:w="2269" w:type="dxa"/>
            <w:tcBorders>
              <w:top w:val="nil"/>
              <w:left w:val="single" w:sz="4" w:space="0" w:color="auto"/>
              <w:bottom w:val="single" w:sz="4" w:space="0" w:color="auto"/>
              <w:right w:val="single" w:sz="4" w:space="0" w:color="auto"/>
            </w:tcBorders>
          </w:tcPr>
          <w:p w14:paraId="15F3102B" w14:textId="77777777" w:rsidR="00595BF3" w:rsidRPr="0093731A" w:rsidRDefault="00595BF3" w:rsidP="007828AE">
            <w:pPr>
              <w:pStyle w:val="Encabezado"/>
              <w:spacing w:line="276" w:lineRule="auto"/>
              <w:rPr>
                <w:rFonts w:cs="Arial"/>
                <w:b/>
                <w:bCs/>
                <w:sz w:val="22"/>
              </w:rPr>
            </w:pPr>
          </w:p>
        </w:tc>
        <w:tc>
          <w:tcPr>
            <w:tcW w:w="4961" w:type="dxa"/>
            <w:vMerge/>
            <w:vAlign w:val="center"/>
          </w:tcPr>
          <w:p w14:paraId="28C00429" w14:textId="77777777" w:rsidR="00595BF3" w:rsidRPr="0093731A" w:rsidRDefault="00595BF3" w:rsidP="007828AE">
            <w:pPr>
              <w:pStyle w:val="Encabezado"/>
              <w:spacing w:line="276" w:lineRule="auto"/>
              <w:rPr>
                <w:rFonts w:cs="Arial"/>
                <w:b/>
                <w:bCs/>
                <w:sz w:val="22"/>
              </w:rPr>
            </w:pPr>
          </w:p>
        </w:tc>
        <w:tc>
          <w:tcPr>
            <w:tcW w:w="1218" w:type="dxa"/>
            <w:tcBorders>
              <w:left w:val="single" w:sz="4" w:space="0" w:color="auto"/>
            </w:tcBorders>
          </w:tcPr>
          <w:p w14:paraId="0628F69C" w14:textId="77777777" w:rsidR="00AD0A3D" w:rsidRDefault="00AD0A3D" w:rsidP="007828AE">
            <w:pPr>
              <w:pStyle w:val="Encabezado"/>
              <w:spacing w:line="276" w:lineRule="auto"/>
              <w:rPr>
                <w:rFonts w:cs="Arial"/>
                <w:b/>
                <w:bCs/>
                <w:sz w:val="22"/>
              </w:rPr>
            </w:pPr>
          </w:p>
          <w:p w14:paraId="696C57C2" w14:textId="1C5BBB31" w:rsidR="00595BF3" w:rsidRPr="0093731A" w:rsidRDefault="00595BF3" w:rsidP="007828AE">
            <w:pPr>
              <w:pStyle w:val="Encabezado"/>
              <w:spacing w:line="276" w:lineRule="auto"/>
              <w:rPr>
                <w:rFonts w:cs="Arial"/>
                <w:b/>
                <w:bCs/>
                <w:sz w:val="22"/>
              </w:rPr>
            </w:pPr>
            <w:r w:rsidRPr="0093731A">
              <w:rPr>
                <w:rFonts w:cs="Arial"/>
                <w:b/>
                <w:bCs/>
                <w:sz w:val="22"/>
              </w:rPr>
              <w:t>FECHA</w:t>
            </w:r>
          </w:p>
        </w:tc>
        <w:tc>
          <w:tcPr>
            <w:tcW w:w="1551" w:type="dxa"/>
          </w:tcPr>
          <w:p w14:paraId="4F32E80B" w14:textId="77777777" w:rsidR="00AD0A3D" w:rsidRDefault="00AD0A3D" w:rsidP="00A83B90">
            <w:pPr>
              <w:pStyle w:val="Encabezado"/>
              <w:spacing w:line="276" w:lineRule="auto"/>
              <w:rPr>
                <w:rFonts w:cs="Arial"/>
                <w:bCs/>
                <w:sz w:val="22"/>
              </w:rPr>
            </w:pPr>
          </w:p>
          <w:p w14:paraId="7C6F9686" w14:textId="42C16C49" w:rsidR="00A83B90" w:rsidRPr="0093731A" w:rsidRDefault="386C1489" w:rsidP="238EE426">
            <w:pPr>
              <w:pStyle w:val="Encabezado"/>
              <w:spacing w:line="276" w:lineRule="auto"/>
              <w:rPr>
                <w:rFonts w:cs="Arial"/>
                <w:sz w:val="22"/>
              </w:rPr>
            </w:pPr>
            <w:r w:rsidRPr="238EE426">
              <w:rPr>
                <w:rFonts w:cs="Arial"/>
                <w:sz w:val="22"/>
              </w:rPr>
              <w:t>31</w:t>
            </w:r>
            <w:r w:rsidR="00A83B90" w:rsidRPr="238EE426">
              <w:rPr>
                <w:rFonts w:cs="Arial"/>
                <w:sz w:val="22"/>
              </w:rPr>
              <w:t>/0</w:t>
            </w:r>
            <w:r w:rsidR="786160AB" w:rsidRPr="238EE426">
              <w:rPr>
                <w:rFonts w:cs="Arial"/>
                <w:sz w:val="22"/>
              </w:rPr>
              <w:t>3</w:t>
            </w:r>
            <w:r w:rsidR="00A83B90" w:rsidRPr="238EE426">
              <w:rPr>
                <w:rFonts w:cs="Arial"/>
                <w:sz w:val="22"/>
              </w:rPr>
              <w:t>/2026</w:t>
            </w:r>
          </w:p>
        </w:tc>
      </w:tr>
    </w:tbl>
    <w:p w14:paraId="4FFB435C" w14:textId="04D42326" w:rsidR="00A026FA" w:rsidRDefault="0684C8B7" w:rsidP="00A83B90">
      <w:pPr>
        <w:pStyle w:val="PortadaTitulo"/>
        <w:spacing w:before="0" w:after="0" w:line="360" w:lineRule="auto"/>
        <w:jc w:val="left"/>
        <w:rPr>
          <w:rFonts w:cs="Arial"/>
          <w:sz w:val="22"/>
          <w:szCs w:val="22"/>
        </w:rPr>
      </w:pPr>
      <w:r>
        <w:rPr>
          <w:noProof/>
        </w:rPr>
        <w:drawing>
          <wp:anchor distT="0" distB="0" distL="114300" distR="114300" simplePos="0" relativeHeight="251658241" behindDoc="1" locked="0" layoutInCell="1" allowOverlap="1" wp14:anchorId="116CD11E" wp14:editId="707A36A8">
            <wp:simplePos x="0" y="0"/>
            <wp:positionH relativeFrom="page">
              <wp:align>left</wp:align>
            </wp:positionH>
            <wp:positionV relativeFrom="paragraph">
              <wp:posOffset>-2654300</wp:posOffset>
            </wp:positionV>
            <wp:extent cx="7740015" cy="10320020"/>
            <wp:effectExtent l="0" t="0" r="0" b="5080"/>
            <wp:wrapNone/>
            <wp:docPr id="1" name="Imagen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740015" cy="10320020"/>
                    </a:xfrm>
                    <a:prstGeom prst="rect">
                      <a:avLst/>
                    </a:prstGeom>
                  </pic:spPr>
                </pic:pic>
              </a:graphicData>
            </a:graphic>
            <wp14:sizeRelH relativeFrom="page">
              <wp14:pctWidth>0</wp14:pctWidth>
            </wp14:sizeRelH>
            <wp14:sizeRelV relativeFrom="page">
              <wp14:pctHeight>0</wp14:pctHeight>
            </wp14:sizeRelV>
          </wp:anchor>
        </w:drawing>
      </w:r>
    </w:p>
    <w:p w14:paraId="31C8CD1C" w14:textId="77777777" w:rsidR="00A026FA" w:rsidRDefault="00A026FA" w:rsidP="00A026FA">
      <w:pPr>
        <w:pStyle w:val="PortadaTitulo"/>
        <w:spacing w:before="0" w:after="0" w:line="360" w:lineRule="auto"/>
        <w:rPr>
          <w:rFonts w:cs="Arial"/>
          <w:sz w:val="22"/>
          <w:szCs w:val="22"/>
        </w:rPr>
      </w:pPr>
    </w:p>
    <w:p w14:paraId="35D92609" w14:textId="71465D06" w:rsidR="002D3E17" w:rsidRPr="007A4CDA" w:rsidRDefault="004159DD" w:rsidP="004159DD">
      <w:pPr>
        <w:pStyle w:val="PortadaTitulo"/>
        <w:spacing w:before="0" w:after="0" w:line="360" w:lineRule="auto"/>
        <w:rPr>
          <w:rFonts w:cs="Arial"/>
          <w:sz w:val="24"/>
          <w:szCs w:val="24"/>
        </w:rPr>
      </w:pPr>
      <w:bookmarkStart w:id="2" w:name="_Toc222868285"/>
      <w:r w:rsidRPr="007A4CDA">
        <w:rPr>
          <w:rFonts w:cs="Arial"/>
          <w:sz w:val="24"/>
          <w:szCs w:val="144"/>
        </w:rPr>
        <w:t xml:space="preserve">MANUAL </w:t>
      </w:r>
      <w:r w:rsidR="007A4CDA" w:rsidRPr="007A4CDA">
        <w:rPr>
          <w:rFonts w:cs="Arial"/>
          <w:sz w:val="24"/>
          <w:szCs w:val="144"/>
        </w:rPr>
        <w:t>PARA</w:t>
      </w:r>
      <w:r w:rsidRPr="007A4CDA">
        <w:rPr>
          <w:rFonts w:cs="Arial"/>
          <w:sz w:val="24"/>
          <w:szCs w:val="144"/>
        </w:rPr>
        <w:t xml:space="preserve"> </w:t>
      </w:r>
      <w:r w:rsidRPr="007A4CDA">
        <w:rPr>
          <w:rFonts w:cs="Arial"/>
          <w:sz w:val="24"/>
          <w:szCs w:val="24"/>
        </w:rPr>
        <w:t xml:space="preserve">REFORMAS ESTATUTARIAS DE LAS </w:t>
      </w:r>
      <w:r w:rsidRPr="007A4CDA">
        <w:rPr>
          <w:rFonts w:cs="Arial"/>
          <w:sz w:val="24"/>
          <w:szCs w:val="144"/>
        </w:rPr>
        <w:t xml:space="preserve">EPS, </w:t>
      </w:r>
      <w:r w:rsidRPr="007A4CDA">
        <w:rPr>
          <w:rFonts w:cs="Arial"/>
          <w:sz w:val="24"/>
          <w:szCs w:val="24"/>
        </w:rPr>
        <w:t>CAMBIOS</w:t>
      </w:r>
      <w:r w:rsidR="00A83B90">
        <w:rPr>
          <w:rFonts w:cs="Arial"/>
          <w:sz w:val="24"/>
          <w:szCs w:val="24"/>
        </w:rPr>
        <w:t xml:space="preserve"> </w:t>
      </w:r>
      <w:r w:rsidRPr="007A4CDA">
        <w:rPr>
          <w:rFonts w:cs="Arial"/>
          <w:sz w:val="24"/>
          <w:szCs w:val="24"/>
        </w:rPr>
        <w:t xml:space="preserve">DE LA NATURALEZA JURÍDICA Y DE LA RAZÓN SOCIAL DE LAS </w:t>
      </w:r>
      <w:r w:rsidRPr="007A4CDA">
        <w:rPr>
          <w:rFonts w:cs="Arial"/>
          <w:sz w:val="24"/>
          <w:szCs w:val="144"/>
        </w:rPr>
        <w:t>EMP Y SAP Y CAMBIOS EN LA COMPOSICIÓN DE LA PROPIEDAD DE EPS, EMP</w:t>
      </w:r>
      <w:r w:rsidR="00766470">
        <w:rPr>
          <w:rFonts w:cs="Arial"/>
          <w:sz w:val="24"/>
          <w:szCs w:val="144"/>
        </w:rPr>
        <w:t xml:space="preserve"> </w:t>
      </w:r>
      <w:r w:rsidRPr="007A4CDA">
        <w:rPr>
          <w:rFonts w:cs="Arial"/>
          <w:sz w:val="24"/>
          <w:szCs w:val="144"/>
        </w:rPr>
        <w:t>Y SAP</w:t>
      </w:r>
      <w:bookmarkStart w:id="3" w:name="_Hlk120638246"/>
      <w:bookmarkEnd w:id="2"/>
    </w:p>
    <w:bookmarkEnd w:id="3"/>
    <w:p w14:paraId="351FCEB5" w14:textId="77777777" w:rsidR="00793625" w:rsidRDefault="00793625" w:rsidP="00793625">
      <w:pPr>
        <w:pStyle w:val="PortadaTitulo"/>
        <w:rPr>
          <w:rFonts w:cs="Arial"/>
          <w:sz w:val="22"/>
        </w:rPr>
      </w:pPr>
    </w:p>
    <w:p w14:paraId="7612A9C3" w14:textId="7C99269D" w:rsidR="00793625" w:rsidRDefault="00081E1A" w:rsidP="00793625">
      <w:pPr>
        <w:pStyle w:val="PortadaTitulo"/>
        <w:rPr>
          <w:rFonts w:cs="Arial"/>
          <w:sz w:val="22"/>
        </w:rPr>
      </w:pPr>
      <w:bookmarkStart w:id="4" w:name="_Toc222868286"/>
      <w:r w:rsidRPr="0093731A">
        <w:rPr>
          <w:rFonts w:cs="Arial"/>
          <w:sz w:val="22"/>
        </w:rPr>
        <w:t>Superintendencia Nacional de Salud</w:t>
      </w:r>
      <w:bookmarkEnd w:id="4"/>
    </w:p>
    <w:p w14:paraId="229C5486" w14:textId="77777777" w:rsidR="00793625" w:rsidRDefault="00793625" w:rsidP="00793625">
      <w:pPr>
        <w:pStyle w:val="PortadaTitulo"/>
        <w:rPr>
          <w:rFonts w:cs="Arial"/>
          <w:color w:val="47AE4C"/>
          <w:sz w:val="22"/>
        </w:rPr>
      </w:pPr>
    </w:p>
    <w:p w14:paraId="5673969F" w14:textId="2F576DFD" w:rsidR="006F6160" w:rsidRPr="0093731A" w:rsidRDefault="007A07BC" w:rsidP="238EE426">
      <w:pPr>
        <w:pStyle w:val="PortadaFechadeldocumento"/>
        <w:spacing w:before="100" w:beforeAutospacing="1" w:line="276" w:lineRule="auto"/>
        <w:ind w:left="2268" w:right="2175"/>
        <w:jc w:val="left"/>
        <w:rPr>
          <w:b w:val="0"/>
          <w:sz w:val="22"/>
          <w:szCs w:val="22"/>
        </w:rPr>
      </w:pPr>
      <w:r w:rsidRPr="238EE426">
        <w:rPr>
          <w:b w:val="0"/>
          <w:sz w:val="22"/>
          <w:szCs w:val="22"/>
        </w:rPr>
        <w:t>Fecha de</w:t>
      </w:r>
      <w:r w:rsidR="00F61FE9" w:rsidRPr="238EE426">
        <w:rPr>
          <w:b w:val="0"/>
          <w:sz w:val="22"/>
          <w:szCs w:val="22"/>
        </w:rPr>
        <w:t>l documento (</w:t>
      </w:r>
      <w:r w:rsidR="28E6C744" w:rsidRPr="238EE426">
        <w:rPr>
          <w:b w:val="0"/>
          <w:sz w:val="22"/>
          <w:szCs w:val="22"/>
        </w:rPr>
        <w:t>31</w:t>
      </w:r>
      <w:r w:rsidR="00A83B90" w:rsidRPr="238EE426">
        <w:rPr>
          <w:b w:val="0"/>
          <w:sz w:val="22"/>
          <w:szCs w:val="22"/>
        </w:rPr>
        <w:t>/0</w:t>
      </w:r>
      <w:r w:rsidR="6BA6C8E2" w:rsidRPr="238EE426">
        <w:rPr>
          <w:b w:val="0"/>
          <w:sz w:val="22"/>
          <w:szCs w:val="22"/>
        </w:rPr>
        <w:t>3</w:t>
      </w:r>
      <w:r w:rsidR="00A83B90" w:rsidRPr="238EE426">
        <w:rPr>
          <w:b w:val="0"/>
          <w:sz w:val="22"/>
          <w:szCs w:val="22"/>
        </w:rPr>
        <w:t>/2026</w:t>
      </w:r>
      <w:r w:rsidR="00F61FE9" w:rsidRPr="238EE426">
        <w:rPr>
          <w:b w:val="0"/>
          <w:sz w:val="22"/>
          <w:szCs w:val="22"/>
        </w:rPr>
        <w:t>)</w:t>
      </w:r>
    </w:p>
    <w:p w14:paraId="5D2DBE7C" w14:textId="510050DA" w:rsidR="00391573" w:rsidRPr="0093731A" w:rsidRDefault="00391573" w:rsidP="007828AE">
      <w:pPr>
        <w:spacing w:line="276" w:lineRule="auto"/>
        <w:rPr>
          <w:rFonts w:cs="Arial"/>
          <w:sz w:val="22"/>
        </w:rPr>
      </w:pPr>
    </w:p>
    <w:p w14:paraId="0E5D3B94" w14:textId="77777777" w:rsidR="00121C52" w:rsidRPr="0093731A" w:rsidRDefault="00121C52" w:rsidP="007828AE">
      <w:pPr>
        <w:spacing w:before="0" w:after="200" w:line="276" w:lineRule="auto"/>
        <w:rPr>
          <w:rStyle w:val="Ttulo1Car"/>
          <w:rFonts w:cs="Arial"/>
          <w:sz w:val="22"/>
          <w:szCs w:val="22"/>
        </w:rPr>
      </w:pPr>
      <w:r w:rsidRPr="0093731A">
        <w:rPr>
          <w:rStyle w:val="Ttulo1Car"/>
          <w:rFonts w:cs="Arial"/>
          <w:b w:val="0"/>
          <w:bCs w:val="0"/>
          <w:sz w:val="22"/>
          <w:szCs w:val="22"/>
        </w:rPr>
        <w:br w:type="page"/>
      </w:r>
    </w:p>
    <w:p w14:paraId="005A07BD" w14:textId="77777777" w:rsidR="00B567FC" w:rsidRDefault="00B567FC" w:rsidP="007828AE">
      <w:pPr>
        <w:pStyle w:val="Ttulo1"/>
        <w:spacing w:before="0" w:after="0" w:line="276" w:lineRule="auto"/>
        <w:rPr>
          <w:rStyle w:val="Ttulo1Car"/>
          <w:rFonts w:cs="Arial"/>
          <w:b/>
          <w:bCs/>
          <w:sz w:val="24"/>
          <w:szCs w:val="24"/>
        </w:rPr>
      </w:pPr>
    </w:p>
    <w:sdt>
      <w:sdtPr>
        <w:rPr>
          <w:rFonts w:ascii="Arial" w:hAnsi="Arial"/>
          <w:b/>
          <w:bCs/>
          <w:lang w:val="es-MX" w:eastAsia="en-US"/>
        </w:rPr>
        <w:id w:val="1615633433"/>
        <w:docPartObj>
          <w:docPartGallery w:val="Table of Contents"/>
          <w:docPartUnique/>
        </w:docPartObj>
      </w:sdtPr>
      <w:sdtEndPr>
        <w:rPr>
          <w:rFonts w:eastAsiaTheme="minorEastAsia" w:cstheme="minorBidi"/>
          <w:color w:val="auto"/>
          <w:sz w:val="24"/>
          <w:szCs w:val="24"/>
        </w:rPr>
      </w:sdtEndPr>
      <w:sdtContent>
        <w:p w14:paraId="1E0D341E" w14:textId="2A30E0A2" w:rsidR="00B567FC" w:rsidRDefault="00B567FC">
          <w:pPr>
            <w:pStyle w:val="TtuloTDC"/>
          </w:pPr>
          <w:r>
            <w:rPr>
              <w:lang w:val="es-MX"/>
            </w:rPr>
            <w:t>Contenido</w:t>
          </w:r>
        </w:p>
        <w:p w14:paraId="72B2649F" w14:textId="0B11A1DE" w:rsidR="00B567FC" w:rsidRDefault="00B567FC">
          <w:pPr>
            <w:pStyle w:val="TDC1"/>
            <w:rPr>
              <w:rFonts w:asciiTheme="minorHAnsi" w:eastAsiaTheme="minorEastAsia" w:hAnsiTheme="minorHAnsi"/>
              <w:noProof/>
              <w:kern w:val="2"/>
              <w:szCs w:val="24"/>
              <w:lang w:eastAsia="es-CO"/>
              <w14:ligatures w14:val="standardContextual"/>
            </w:rPr>
          </w:pPr>
          <w:r>
            <w:fldChar w:fldCharType="begin"/>
          </w:r>
          <w:r>
            <w:instrText xml:space="preserve"> TOC \o "1-3" \h \z \u </w:instrText>
          </w:r>
          <w:r>
            <w:fldChar w:fldCharType="separate"/>
          </w:r>
          <w:hyperlink w:anchor="_Toc222868287" w:history="1">
            <w:r w:rsidRPr="00C276AE">
              <w:rPr>
                <w:rStyle w:val="Hipervnculo"/>
                <w:rFonts w:cs="Arial"/>
                <w:noProof/>
              </w:rPr>
              <w:t>Objetivo</w:t>
            </w:r>
            <w:r>
              <w:rPr>
                <w:noProof/>
                <w:webHidden/>
              </w:rPr>
              <w:tab/>
            </w:r>
            <w:r>
              <w:rPr>
                <w:noProof/>
                <w:webHidden/>
              </w:rPr>
              <w:fldChar w:fldCharType="begin"/>
            </w:r>
            <w:r>
              <w:rPr>
                <w:noProof/>
                <w:webHidden/>
              </w:rPr>
              <w:instrText xml:space="preserve"> PAGEREF _Toc222868287 \h </w:instrText>
            </w:r>
            <w:r>
              <w:rPr>
                <w:noProof/>
                <w:webHidden/>
              </w:rPr>
            </w:r>
            <w:r>
              <w:rPr>
                <w:noProof/>
                <w:webHidden/>
              </w:rPr>
              <w:fldChar w:fldCharType="separate"/>
            </w:r>
            <w:r>
              <w:rPr>
                <w:noProof/>
                <w:webHidden/>
              </w:rPr>
              <w:t>3</w:t>
            </w:r>
            <w:r>
              <w:rPr>
                <w:noProof/>
                <w:webHidden/>
              </w:rPr>
              <w:fldChar w:fldCharType="end"/>
            </w:r>
          </w:hyperlink>
        </w:p>
        <w:p w14:paraId="40CB1622" w14:textId="5205C55B" w:rsidR="00B567FC" w:rsidRDefault="00B567FC">
          <w:pPr>
            <w:pStyle w:val="TDC1"/>
            <w:rPr>
              <w:rFonts w:asciiTheme="minorHAnsi" w:eastAsiaTheme="minorEastAsia" w:hAnsiTheme="minorHAnsi"/>
              <w:noProof/>
              <w:kern w:val="2"/>
              <w:szCs w:val="24"/>
              <w:lang w:eastAsia="es-CO"/>
              <w14:ligatures w14:val="standardContextual"/>
            </w:rPr>
          </w:pPr>
          <w:hyperlink w:anchor="_Toc222868288" w:history="1">
            <w:r w:rsidRPr="00C276AE">
              <w:rPr>
                <w:rStyle w:val="Hipervnculo"/>
                <w:rFonts w:cs="Arial"/>
                <w:noProof/>
              </w:rPr>
              <w:t>Alcance</w:t>
            </w:r>
            <w:r>
              <w:rPr>
                <w:noProof/>
                <w:webHidden/>
              </w:rPr>
              <w:tab/>
            </w:r>
            <w:r>
              <w:rPr>
                <w:noProof/>
                <w:webHidden/>
              </w:rPr>
              <w:fldChar w:fldCharType="begin"/>
            </w:r>
            <w:r>
              <w:rPr>
                <w:noProof/>
                <w:webHidden/>
              </w:rPr>
              <w:instrText xml:space="preserve"> PAGEREF _Toc222868288 \h </w:instrText>
            </w:r>
            <w:r>
              <w:rPr>
                <w:noProof/>
                <w:webHidden/>
              </w:rPr>
            </w:r>
            <w:r>
              <w:rPr>
                <w:noProof/>
                <w:webHidden/>
              </w:rPr>
              <w:fldChar w:fldCharType="separate"/>
            </w:r>
            <w:r>
              <w:rPr>
                <w:noProof/>
                <w:webHidden/>
              </w:rPr>
              <w:t>3</w:t>
            </w:r>
            <w:r>
              <w:rPr>
                <w:noProof/>
                <w:webHidden/>
              </w:rPr>
              <w:fldChar w:fldCharType="end"/>
            </w:r>
          </w:hyperlink>
        </w:p>
        <w:p w14:paraId="4A1CDF42" w14:textId="05012FCF" w:rsidR="00B567FC" w:rsidRDefault="00B567FC">
          <w:pPr>
            <w:pStyle w:val="TDC1"/>
            <w:rPr>
              <w:rFonts w:asciiTheme="minorHAnsi" w:eastAsiaTheme="minorEastAsia" w:hAnsiTheme="minorHAnsi"/>
              <w:noProof/>
              <w:kern w:val="2"/>
              <w:szCs w:val="24"/>
              <w:lang w:eastAsia="es-CO"/>
              <w14:ligatures w14:val="standardContextual"/>
            </w:rPr>
          </w:pPr>
          <w:hyperlink w:anchor="_Toc222868289" w:history="1">
            <w:r w:rsidRPr="00C276AE">
              <w:rPr>
                <w:rStyle w:val="Hipervnculo"/>
                <w:rFonts w:cs="Arial"/>
                <w:noProof/>
              </w:rPr>
              <w:t>Introducción</w:t>
            </w:r>
            <w:r>
              <w:rPr>
                <w:noProof/>
                <w:webHidden/>
              </w:rPr>
              <w:tab/>
            </w:r>
            <w:r>
              <w:rPr>
                <w:noProof/>
                <w:webHidden/>
              </w:rPr>
              <w:fldChar w:fldCharType="begin"/>
            </w:r>
            <w:r>
              <w:rPr>
                <w:noProof/>
                <w:webHidden/>
              </w:rPr>
              <w:instrText xml:space="preserve"> PAGEREF _Toc222868289 \h </w:instrText>
            </w:r>
            <w:r>
              <w:rPr>
                <w:noProof/>
                <w:webHidden/>
              </w:rPr>
            </w:r>
            <w:r>
              <w:rPr>
                <w:noProof/>
                <w:webHidden/>
              </w:rPr>
              <w:fldChar w:fldCharType="separate"/>
            </w:r>
            <w:r>
              <w:rPr>
                <w:noProof/>
                <w:webHidden/>
              </w:rPr>
              <w:t>4</w:t>
            </w:r>
            <w:r>
              <w:rPr>
                <w:noProof/>
                <w:webHidden/>
              </w:rPr>
              <w:fldChar w:fldCharType="end"/>
            </w:r>
          </w:hyperlink>
        </w:p>
        <w:p w14:paraId="50ADB6B3" w14:textId="57834BCD" w:rsidR="00B567FC" w:rsidRDefault="00B567FC">
          <w:pPr>
            <w:pStyle w:val="TDC1"/>
            <w:rPr>
              <w:rFonts w:asciiTheme="minorHAnsi" w:eastAsiaTheme="minorEastAsia" w:hAnsiTheme="minorHAnsi"/>
              <w:noProof/>
              <w:kern w:val="2"/>
              <w:szCs w:val="24"/>
              <w:lang w:eastAsia="es-CO"/>
              <w14:ligatures w14:val="standardContextual"/>
            </w:rPr>
          </w:pPr>
          <w:hyperlink w:anchor="_Toc222868290" w:history="1">
            <w:r w:rsidRPr="00C276AE">
              <w:rPr>
                <w:rStyle w:val="Hipervnculo"/>
                <w:rFonts w:cs="Arial"/>
                <w:noProof/>
              </w:rPr>
              <w:t>Políticas de operación</w:t>
            </w:r>
            <w:r>
              <w:rPr>
                <w:noProof/>
                <w:webHidden/>
              </w:rPr>
              <w:tab/>
            </w:r>
            <w:r>
              <w:rPr>
                <w:noProof/>
                <w:webHidden/>
              </w:rPr>
              <w:fldChar w:fldCharType="begin"/>
            </w:r>
            <w:r>
              <w:rPr>
                <w:noProof/>
                <w:webHidden/>
              </w:rPr>
              <w:instrText xml:space="preserve"> PAGEREF _Toc222868290 \h </w:instrText>
            </w:r>
            <w:r>
              <w:rPr>
                <w:noProof/>
                <w:webHidden/>
              </w:rPr>
            </w:r>
            <w:r>
              <w:rPr>
                <w:noProof/>
                <w:webHidden/>
              </w:rPr>
              <w:fldChar w:fldCharType="separate"/>
            </w:r>
            <w:r>
              <w:rPr>
                <w:noProof/>
                <w:webHidden/>
              </w:rPr>
              <w:t>4</w:t>
            </w:r>
            <w:r>
              <w:rPr>
                <w:noProof/>
                <w:webHidden/>
              </w:rPr>
              <w:fldChar w:fldCharType="end"/>
            </w:r>
          </w:hyperlink>
        </w:p>
        <w:p w14:paraId="3346D50F" w14:textId="0C9D49C3" w:rsidR="00B567FC" w:rsidRDefault="00B567FC">
          <w:pPr>
            <w:pStyle w:val="TDC2"/>
            <w:rPr>
              <w:rFonts w:asciiTheme="minorHAnsi" w:eastAsiaTheme="minorEastAsia" w:hAnsiTheme="minorHAnsi"/>
              <w:noProof/>
              <w:kern w:val="2"/>
              <w:szCs w:val="24"/>
              <w:lang w:eastAsia="es-CO"/>
              <w14:ligatures w14:val="standardContextual"/>
            </w:rPr>
          </w:pPr>
          <w:hyperlink w:anchor="_Toc222868291" w:history="1">
            <w:r w:rsidRPr="00C276AE">
              <w:rPr>
                <w:rStyle w:val="Hipervnculo"/>
                <w:noProof/>
              </w:rPr>
              <w:t>Principios</w:t>
            </w:r>
            <w:r>
              <w:rPr>
                <w:noProof/>
                <w:webHidden/>
              </w:rPr>
              <w:tab/>
            </w:r>
            <w:r>
              <w:rPr>
                <w:noProof/>
                <w:webHidden/>
              </w:rPr>
              <w:fldChar w:fldCharType="begin"/>
            </w:r>
            <w:r>
              <w:rPr>
                <w:noProof/>
                <w:webHidden/>
              </w:rPr>
              <w:instrText xml:space="preserve"> PAGEREF _Toc222868291 \h </w:instrText>
            </w:r>
            <w:r>
              <w:rPr>
                <w:noProof/>
                <w:webHidden/>
              </w:rPr>
            </w:r>
            <w:r>
              <w:rPr>
                <w:noProof/>
                <w:webHidden/>
              </w:rPr>
              <w:fldChar w:fldCharType="separate"/>
            </w:r>
            <w:r>
              <w:rPr>
                <w:noProof/>
                <w:webHidden/>
              </w:rPr>
              <w:t>4</w:t>
            </w:r>
            <w:r>
              <w:rPr>
                <w:noProof/>
                <w:webHidden/>
              </w:rPr>
              <w:fldChar w:fldCharType="end"/>
            </w:r>
          </w:hyperlink>
        </w:p>
        <w:p w14:paraId="3F6866BB" w14:textId="30125E59" w:rsidR="00B567FC" w:rsidRDefault="00B567FC">
          <w:pPr>
            <w:pStyle w:val="TDC2"/>
            <w:rPr>
              <w:rFonts w:asciiTheme="minorHAnsi" w:eastAsiaTheme="minorEastAsia" w:hAnsiTheme="minorHAnsi"/>
              <w:noProof/>
              <w:kern w:val="2"/>
              <w:szCs w:val="24"/>
              <w:lang w:eastAsia="es-CO"/>
              <w14:ligatures w14:val="standardContextual"/>
            </w:rPr>
          </w:pPr>
          <w:hyperlink w:anchor="_Toc222868292" w:history="1">
            <w:r w:rsidRPr="00C276AE">
              <w:rPr>
                <w:rStyle w:val="Hipervnculo"/>
                <w:noProof/>
              </w:rPr>
              <w:t>Generalidades</w:t>
            </w:r>
            <w:r>
              <w:rPr>
                <w:noProof/>
                <w:webHidden/>
              </w:rPr>
              <w:tab/>
            </w:r>
            <w:r>
              <w:rPr>
                <w:noProof/>
                <w:webHidden/>
              </w:rPr>
              <w:fldChar w:fldCharType="begin"/>
            </w:r>
            <w:r>
              <w:rPr>
                <w:noProof/>
                <w:webHidden/>
              </w:rPr>
              <w:instrText xml:space="preserve"> PAGEREF _Toc222868292 \h </w:instrText>
            </w:r>
            <w:r>
              <w:rPr>
                <w:noProof/>
                <w:webHidden/>
              </w:rPr>
            </w:r>
            <w:r>
              <w:rPr>
                <w:noProof/>
                <w:webHidden/>
              </w:rPr>
              <w:fldChar w:fldCharType="separate"/>
            </w:r>
            <w:r>
              <w:rPr>
                <w:noProof/>
                <w:webHidden/>
              </w:rPr>
              <w:t>5</w:t>
            </w:r>
            <w:r>
              <w:rPr>
                <w:noProof/>
                <w:webHidden/>
              </w:rPr>
              <w:fldChar w:fldCharType="end"/>
            </w:r>
          </w:hyperlink>
        </w:p>
        <w:p w14:paraId="2339FC50" w14:textId="45CDD010" w:rsidR="00B567FC" w:rsidRDefault="00B567FC">
          <w:pPr>
            <w:pStyle w:val="TDC2"/>
            <w:rPr>
              <w:rFonts w:asciiTheme="minorHAnsi" w:eastAsiaTheme="minorEastAsia" w:hAnsiTheme="minorHAnsi"/>
              <w:noProof/>
              <w:kern w:val="2"/>
              <w:szCs w:val="24"/>
              <w:lang w:eastAsia="es-CO"/>
              <w14:ligatures w14:val="standardContextual"/>
            </w:rPr>
          </w:pPr>
          <w:hyperlink w:anchor="_Toc222868293" w:history="1">
            <w:r w:rsidRPr="00C276AE">
              <w:rPr>
                <w:rStyle w:val="Hipervnculo"/>
                <w:noProof/>
              </w:rPr>
              <w:t>Formatos y anexos</w:t>
            </w:r>
            <w:r>
              <w:rPr>
                <w:noProof/>
                <w:webHidden/>
              </w:rPr>
              <w:tab/>
            </w:r>
            <w:r>
              <w:rPr>
                <w:noProof/>
                <w:webHidden/>
              </w:rPr>
              <w:fldChar w:fldCharType="begin"/>
            </w:r>
            <w:r>
              <w:rPr>
                <w:noProof/>
                <w:webHidden/>
              </w:rPr>
              <w:instrText xml:space="preserve"> PAGEREF _Toc222868293 \h </w:instrText>
            </w:r>
            <w:r>
              <w:rPr>
                <w:noProof/>
                <w:webHidden/>
              </w:rPr>
            </w:r>
            <w:r>
              <w:rPr>
                <w:noProof/>
                <w:webHidden/>
              </w:rPr>
              <w:fldChar w:fldCharType="separate"/>
            </w:r>
            <w:r>
              <w:rPr>
                <w:noProof/>
                <w:webHidden/>
              </w:rPr>
              <w:t>7</w:t>
            </w:r>
            <w:r>
              <w:rPr>
                <w:noProof/>
                <w:webHidden/>
              </w:rPr>
              <w:fldChar w:fldCharType="end"/>
            </w:r>
          </w:hyperlink>
        </w:p>
        <w:p w14:paraId="02913D84" w14:textId="2406ED48" w:rsidR="00B567FC" w:rsidRDefault="00B567FC">
          <w:pPr>
            <w:pStyle w:val="TDC2"/>
            <w:rPr>
              <w:rFonts w:asciiTheme="minorHAnsi" w:eastAsiaTheme="minorEastAsia" w:hAnsiTheme="minorHAnsi"/>
              <w:noProof/>
              <w:kern w:val="2"/>
              <w:szCs w:val="24"/>
              <w:lang w:eastAsia="es-CO"/>
              <w14:ligatures w14:val="standardContextual"/>
            </w:rPr>
          </w:pPr>
          <w:hyperlink w:anchor="_Toc222868294" w:history="1">
            <w:r w:rsidRPr="00C276AE">
              <w:rPr>
                <w:rStyle w:val="Hipervnculo"/>
                <w:noProof/>
              </w:rPr>
              <w:t>Acciones principales</w:t>
            </w:r>
            <w:r>
              <w:rPr>
                <w:noProof/>
                <w:webHidden/>
              </w:rPr>
              <w:tab/>
            </w:r>
            <w:r>
              <w:rPr>
                <w:noProof/>
                <w:webHidden/>
              </w:rPr>
              <w:fldChar w:fldCharType="begin"/>
            </w:r>
            <w:r>
              <w:rPr>
                <w:noProof/>
                <w:webHidden/>
              </w:rPr>
              <w:instrText xml:space="preserve"> PAGEREF _Toc222868294 \h </w:instrText>
            </w:r>
            <w:r>
              <w:rPr>
                <w:noProof/>
                <w:webHidden/>
              </w:rPr>
            </w:r>
            <w:r>
              <w:rPr>
                <w:noProof/>
                <w:webHidden/>
              </w:rPr>
              <w:fldChar w:fldCharType="separate"/>
            </w:r>
            <w:r>
              <w:rPr>
                <w:noProof/>
                <w:webHidden/>
              </w:rPr>
              <w:t>9</w:t>
            </w:r>
            <w:r>
              <w:rPr>
                <w:noProof/>
                <w:webHidden/>
              </w:rPr>
              <w:fldChar w:fldCharType="end"/>
            </w:r>
          </w:hyperlink>
        </w:p>
        <w:p w14:paraId="18F1AA20" w14:textId="2C170ED2" w:rsidR="00B567FC" w:rsidRDefault="00B567FC">
          <w:pPr>
            <w:pStyle w:val="TDC3"/>
            <w:tabs>
              <w:tab w:val="right" w:leader="dot" w:pos="8828"/>
            </w:tabs>
            <w:rPr>
              <w:rFonts w:asciiTheme="minorHAnsi" w:eastAsiaTheme="minorEastAsia" w:hAnsiTheme="minorHAnsi"/>
              <w:noProof/>
              <w:kern w:val="2"/>
              <w:szCs w:val="24"/>
              <w:lang w:eastAsia="es-CO"/>
              <w14:ligatures w14:val="standardContextual"/>
            </w:rPr>
          </w:pPr>
          <w:hyperlink w:anchor="_Toc222868295" w:history="1">
            <w:r w:rsidRPr="00C276AE">
              <w:rPr>
                <w:rStyle w:val="Hipervnculo"/>
                <w:noProof/>
              </w:rPr>
              <w:t>Análisis de Información</w:t>
            </w:r>
            <w:r>
              <w:rPr>
                <w:noProof/>
                <w:webHidden/>
              </w:rPr>
              <w:tab/>
            </w:r>
            <w:r>
              <w:rPr>
                <w:noProof/>
                <w:webHidden/>
              </w:rPr>
              <w:fldChar w:fldCharType="begin"/>
            </w:r>
            <w:r>
              <w:rPr>
                <w:noProof/>
                <w:webHidden/>
              </w:rPr>
              <w:instrText xml:space="preserve"> PAGEREF _Toc222868295 \h </w:instrText>
            </w:r>
            <w:r>
              <w:rPr>
                <w:noProof/>
                <w:webHidden/>
              </w:rPr>
            </w:r>
            <w:r>
              <w:rPr>
                <w:noProof/>
                <w:webHidden/>
              </w:rPr>
              <w:fldChar w:fldCharType="separate"/>
            </w:r>
            <w:r>
              <w:rPr>
                <w:noProof/>
                <w:webHidden/>
              </w:rPr>
              <w:t>10</w:t>
            </w:r>
            <w:r>
              <w:rPr>
                <w:noProof/>
                <w:webHidden/>
              </w:rPr>
              <w:fldChar w:fldCharType="end"/>
            </w:r>
          </w:hyperlink>
        </w:p>
        <w:p w14:paraId="0A1857CF" w14:textId="23D5EB04" w:rsidR="00B567FC" w:rsidRDefault="00B567FC">
          <w:pPr>
            <w:pStyle w:val="TDC2"/>
            <w:rPr>
              <w:rFonts w:asciiTheme="minorHAnsi" w:eastAsiaTheme="minorEastAsia" w:hAnsiTheme="minorHAnsi"/>
              <w:noProof/>
              <w:kern w:val="2"/>
              <w:szCs w:val="24"/>
              <w:lang w:eastAsia="es-CO"/>
              <w14:ligatures w14:val="standardContextual"/>
            </w:rPr>
          </w:pPr>
          <w:hyperlink w:anchor="_Toc222868296" w:history="1">
            <w:r w:rsidRPr="00C276AE">
              <w:rPr>
                <w:rStyle w:val="Hipervnculo"/>
                <w:noProof/>
              </w:rPr>
              <w:t>Aspectos mínimos de análisis de requisitos</w:t>
            </w:r>
            <w:r>
              <w:rPr>
                <w:noProof/>
                <w:webHidden/>
              </w:rPr>
              <w:tab/>
            </w:r>
            <w:r>
              <w:rPr>
                <w:noProof/>
                <w:webHidden/>
              </w:rPr>
              <w:fldChar w:fldCharType="begin"/>
            </w:r>
            <w:r>
              <w:rPr>
                <w:noProof/>
                <w:webHidden/>
              </w:rPr>
              <w:instrText xml:space="preserve"> PAGEREF _Toc222868296 \h </w:instrText>
            </w:r>
            <w:r>
              <w:rPr>
                <w:noProof/>
                <w:webHidden/>
              </w:rPr>
            </w:r>
            <w:r>
              <w:rPr>
                <w:noProof/>
                <w:webHidden/>
              </w:rPr>
              <w:fldChar w:fldCharType="separate"/>
            </w:r>
            <w:r>
              <w:rPr>
                <w:noProof/>
                <w:webHidden/>
              </w:rPr>
              <w:t>11</w:t>
            </w:r>
            <w:r>
              <w:rPr>
                <w:noProof/>
                <w:webHidden/>
              </w:rPr>
              <w:fldChar w:fldCharType="end"/>
            </w:r>
          </w:hyperlink>
        </w:p>
        <w:p w14:paraId="62ED63EF" w14:textId="51599D42" w:rsidR="00B567FC" w:rsidRDefault="00B567FC">
          <w:pPr>
            <w:pStyle w:val="TDC3"/>
            <w:tabs>
              <w:tab w:val="right" w:leader="dot" w:pos="8828"/>
            </w:tabs>
            <w:rPr>
              <w:rFonts w:asciiTheme="minorHAnsi" w:eastAsiaTheme="minorEastAsia" w:hAnsiTheme="minorHAnsi"/>
              <w:noProof/>
              <w:kern w:val="2"/>
              <w:szCs w:val="24"/>
              <w:lang w:eastAsia="es-CO"/>
              <w14:ligatures w14:val="standardContextual"/>
            </w:rPr>
          </w:pPr>
          <w:hyperlink w:anchor="_Toc222868297" w:history="1">
            <w:r w:rsidRPr="00C276AE">
              <w:rPr>
                <w:rStyle w:val="Hipervnculo"/>
                <w:noProof/>
              </w:rPr>
              <w:t>Estudio de viabilidad</w:t>
            </w:r>
            <w:r>
              <w:rPr>
                <w:noProof/>
                <w:webHidden/>
              </w:rPr>
              <w:tab/>
            </w:r>
            <w:r>
              <w:rPr>
                <w:noProof/>
                <w:webHidden/>
              </w:rPr>
              <w:fldChar w:fldCharType="begin"/>
            </w:r>
            <w:r>
              <w:rPr>
                <w:noProof/>
                <w:webHidden/>
              </w:rPr>
              <w:instrText xml:space="preserve"> PAGEREF _Toc222868297 \h </w:instrText>
            </w:r>
            <w:r>
              <w:rPr>
                <w:noProof/>
                <w:webHidden/>
              </w:rPr>
            </w:r>
            <w:r>
              <w:rPr>
                <w:noProof/>
                <w:webHidden/>
              </w:rPr>
              <w:fldChar w:fldCharType="separate"/>
            </w:r>
            <w:r>
              <w:rPr>
                <w:noProof/>
                <w:webHidden/>
              </w:rPr>
              <w:t>12</w:t>
            </w:r>
            <w:r>
              <w:rPr>
                <w:noProof/>
                <w:webHidden/>
              </w:rPr>
              <w:fldChar w:fldCharType="end"/>
            </w:r>
          </w:hyperlink>
        </w:p>
        <w:p w14:paraId="7B951D90" w14:textId="481FA975" w:rsidR="00B567FC" w:rsidRDefault="00B567FC">
          <w:r>
            <w:rPr>
              <w:b/>
              <w:bCs/>
              <w:lang w:val="es-MX"/>
            </w:rPr>
            <w:fldChar w:fldCharType="end"/>
          </w:r>
        </w:p>
      </w:sdtContent>
    </w:sdt>
    <w:p w14:paraId="05F16651" w14:textId="77777777" w:rsidR="00B567FC" w:rsidRDefault="00B567FC">
      <w:pPr>
        <w:spacing w:before="0" w:after="200" w:line="276" w:lineRule="auto"/>
        <w:rPr>
          <w:rStyle w:val="Ttulo1Car"/>
          <w:rFonts w:cs="Arial"/>
          <w:b w:val="0"/>
          <w:bCs w:val="0"/>
          <w:sz w:val="24"/>
          <w:szCs w:val="24"/>
        </w:rPr>
      </w:pPr>
      <w:r>
        <w:rPr>
          <w:rStyle w:val="Ttulo1Car"/>
          <w:rFonts w:cs="Arial"/>
          <w:b w:val="0"/>
          <w:bCs w:val="0"/>
          <w:sz w:val="24"/>
          <w:szCs w:val="24"/>
        </w:rPr>
        <w:br w:type="page"/>
      </w:r>
    </w:p>
    <w:p w14:paraId="0BB6C945" w14:textId="77777777" w:rsidR="00B567FC" w:rsidRDefault="00B567FC">
      <w:pPr>
        <w:spacing w:before="0" w:after="200" w:line="276" w:lineRule="auto"/>
        <w:rPr>
          <w:rStyle w:val="Ttulo1Car"/>
          <w:rFonts w:cs="Arial"/>
          <w:b w:val="0"/>
          <w:bCs w:val="0"/>
          <w:sz w:val="24"/>
          <w:szCs w:val="24"/>
        </w:rPr>
      </w:pPr>
    </w:p>
    <w:p w14:paraId="7A7D724F" w14:textId="77777777" w:rsidR="00B567FC" w:rsidRDefault="00B567FC">
      <w:pPr>
        <w:spacing w:before="0" w:after="200" w:line="276" w:lineRule="auto"/>
        <w:rPr>
          <w:rStyle w:val="Ttulo1Car"/>
          <w:rFonts w:cs="Arial"/>
          <w:sz w:val="24"/>
          <w:szCs w:val="24"/>
        </w:rPr>
      </w:pPr>
    </w:p>
    <w:p w14:paraId="6E544A0E" w14:textId="13E6E848" w:rsidR="00E43E78" w:rsidRPr="007A4CDA" w:rsidRDefault="00121C52" w:rsidP="007828AE">
      <w:pPr>
        <w:pStyle w:val="Ttulo1"/>
        <w:spacing w:before="0" w:after="0" w:line="276" w:lineRule="auto"/>
        <w:rPr>
          <w:rStyle w:val="Ttulo1Car"/>
          <w:rFonts w:cs="Arial"/>
          <w:b/>
          <w:bCs/>
          <w:sz w:val="24"/>
          <w:szCs w:val="24"/>
        </w:rPr>
      </w:pPr>
      <w:bookmarkStart w:id="5" w:name="_Toc222868287"/>
      <w:r w:rsidRPr="0A894D6F">
        <w:rPr>
          <w:rStyle w:val="Ttulo1Car"/>
          <w:rFonts w:cs="Arial"/>
          <w:b/>
          <w:bCs/>
          <w:sz w:val="24"/>
          <w:szCs w:val="24"/>
        </w:rPr>
        <w:t>Objetivo</w:t>
      </w:r>
      <w:bookmarkEnd w:id="5"/>
    </w:p>
    <w:p w14:paraId="752197B5" w14:textId="77777777" w:rsidR="00E611E9" w:rsidRDefault="00E611E9" w:rsidP="007828AE">
      <w:pPr>
        <w:spacing w:before="0" w:after="0" w:line="276" w:lineRule="auto"/>
        <w:jc w:val="both"/>
        <w:rPr>
          <w:rFonts w:cs="Arial"/>
          <w:sz w:val="22"/>
        </w:rPr>
      </w:pPr>
      <w:bookmarkStart w:id="6" w:name="_Toc35453232"/>
    </w:p>
    <w:p w14:paraId="4472C999" w14:textId="31DF4086" w:rsidR="004159DD" w:rsidRPr="007A4CDA" w:rsidRDefault="00E16A44" w:rsidP="00B17A48">
      <w:pPr>
        <w:spacing w:before="0" w:after="0"/>
        <w:rPr>
          <w:rFonts w:cs="Arial"/>
          <w:szCs w:val="24"/>
        </w:rPr>
      </w:pPr>
      <w:r w:rsidRPr="007A4CDA">
        <w:rPr>
          <w:rFonts w:cs="Arial"/>
          <w:szCs w:val="24"/>
        </w:rPr>
        <w:t>Evaluar el cumplimiento de los requisitos exigidos para r</w:t>
      </w:r>
      <w:r w:rsidR="00E77C37" w:rsidRPr="007A4CDA">
        <w:rPr>
          <w:rFonts w:cs="Arial"/>
          <w:szCs w:val="24"/>
        </w:rPr>
        <w:t xml:space="preserve">esolver las solicitudes relacionadas con </w:t>
      </w:r>
      <w:r w:rsidR="00BC4092" w:rsidRPr="007A4CDA">
        <w:rPr>
          <w:rFonts w:cs="Arial"/>
          <w:szCs w:val="24"/>
        </w:rPr>
        <w:t xml:space="preserve">las </w:t>
      </w:r>
      <w:r w:rsidR="00E77C37" w:rsidRPr="007A4CDA">
        <w:rPr>
          <w:rFonts w:cs="Arial"/>
          <w:szCs w:val="24"/>
        </w:rPr>
        <w:t>reformas estatutarias</w:t>
      </w:r>
      <w:r w:rsidR="004401F5">
        <w:rPr>
          <w:rFonts w:cs="Arial"/>
          <w:szCs w:val="24"/>
        </w:rPr>
        <w:t xml:space="preserve"> de las Entidades Promotoras de Salud</w:t>
      </w:r>
      <w:r w:rsidR="00BF16FB" w:rsidRPr="007A4CDA">
        <w:rPr>
          <w:rFonts w:cs="Arial"/>
          <w:szCs w:val="24"/>
        </w:rPr>
        <w:t>, cambios en la composición de la propiedad</w:t>
      </w:r>
      <w:r w:rsidR="002F496D" w:rsidRPr="007A4CDA">
        <w:rPr>
          <w:rFonts w:cs="Arial"/>
          <w:szCs w:val="24"/>
        </w:rPr>
        <w:t>,</w:t>
      </w:r>
      <w:r w:rsidR="00B94902" w:rsidRPr="007A4CDA">
        <w:rPr>
          <w:rFonts w:cs="Arial"/>
          <w:szCs w:val="24"/>
        </w:rPr>
        <w:t xml:space="preserve"> </w:t>
      </w:r>
      <w:r w:rsidR="002B061B" w:rsidRPr="007A4CDA">
        <w:rPr>
          <w:rFonts w:cs="Arial"/>
          <w:szCs w:val="24"/>
        </w:rPr>
        <w:t xml:space="preserve">los </w:t>
      </w:r>
      <w:r w:rsidR="00050A07" w:rsidRPr="007A4CDA">
        <w:rPr>
          <w:rFonts w:cs="Arial"/>
          <w:szCs w:val="24"/>
        </w:rPr>
        <w:t>cambios</w:t>
      </w:r>
      <w:r w:rsidR="00996A8D" w:rsidRPr="007A4CDA">
        <w:rPr>
          <w:rFonts w:cs="Arial"/>
          <w:szCs w:val="24"/>
        </w:rPr>
        <w:t xml:space="preserve"> de la naturaleza jurídica</w:t>
      </w:r>
      <w:r w:rsidR="002B061B" w:rsidRPr="007A4CDA">
        <w:rPr>
          <w:rFonts w:cs="Arial"/>
          <w:szCs w:val="24"/>
        </w:rPr>
        <w:t xml:space="preserve"> y de </w:t>
      </w:r>
      <w:r w:rsidR="00996A8D" w:rsidRPr="007A4CDA">
        <w:rPr>
          <w:rFonts w:cs="Arial"/>
          <w:szCs w:val="24"/>
        </w:rPr>
        <w:t>razón social de las</w:t>
      </w:r>
      <w:r w:rsidR="00E77C37" w:rsidRPr="007A4CDA">
        <w:rPr>
          <w:rFonts w:cs="Arial"/>
          <w:szCs w:val="24"/>
        </w:rPr>
        <w:t xml:space="preserve"> Empresas de Medicina Prepagada y Servicio de Ambulancia Prepagado</w:t>
      </w:r>
      <w:r w:rsidR="00EE0E3D" w:rsidRPr="007A4CDA">
        <w:rPr>
          <w:rFonts w:cs="Arial"/>
          <w:szCs w:val="24"/>
        </w:rPr>
        <w:t>,</w:t>
      </w:r>
      <w:r w:rsidR="0075061D" w:rsidRPr="007A4CDA">
        <w:rPr>
          <w:rFonts w:cs="Arial"/>
          <w:szCs w:val="24"/>
        </w:rPr>
        <w:t xml:space="preserve"> mediante el análisis y verificación de </w:t>
      </w:r>
      <w:r w:rsidR="00495D9F" w:rsidRPr="007A4CDA">
        <w:rPr>
          <w:rFonts w:cs="Arial"/>
          <w:szCs w:val="24"/>
        </w:rPr>
        <w:t>los requisitos necesarios</w:t>
      </w:r>
      <w:r w:rsidR="00BC4092" w:rsidRPr="007A4CDA">
        <w:rPr>
          <w:rFonts w:cs="Arial"/>
          <w:szCs w:val="24"/>
        </w:rPr>
        <w:t xml:space="preserve"> para la autorización previa</w:t>
      </w:r>
      <w:r w:rsidR="0075061D" w:rsidRPr="007A4CDA">
        <w:rPr>
          <w:rFonts w:cs="Arial"/>
          <w:szCs w:val="24"/>
        </w:rPr>
        <w:t xml:space="preserve"> </w:t>
      </w:r>
      <w:r w:rsidR="00BC4092" w:rsidRPr="007A4CDA">
        <w:rPr>
          <w:rFonts w:cs="Arial"/>
          <w:szCs w:val="24"/>
        </w:rPr>
        <w:t>que conlleve a</w:t>
      </w:r>
      <w:r w:rsidR="00AA1248" w:rsidRPr="007A4CDA">
        <w:rPr>
          <w:rFonts w:cs="Arial"/>
          <w:szCs w:val="24"/>
        </w:rPr>
        <w:t xml:space="preserve"> la</w:t>
      </w:r>
      <w:r w:rsidR="0075061D" w:rsidRPr="007A4CDA">
        <w:rPr>
          <w:rFonts w:cs="Arial"/>
          <w:szCs w:val="24"/>
        </w:rPr>
        <w:t xml:space="preserve"> expedición de</w:t>
      </w:r>
      <w:r w:rsidR="002B061B" w:rsidRPr="007A4CDA">
        <w:rPr>
          <w:rFonts w:cs="Arial"/>
          <w:szCs w:val="24"/>
        </w:rPr>
        <w:t>l</w:t>
      </w:r>
      <w:r w:rsidR="0075061D" w:rsidRPr="007A4CDA">
        <w:rPr>
          <w:rFonts w:cs="Arial"/>
          <w:szCs w:val="24"/>
        </w:rPr>
        <w:t xml:space="preserve"> acto administrativo por parte del Superintendente Nacional de Salud.</w:t>
      </w:r>
    </w:p>
    <w:bookmarkEnd w:id="6"/>
    <w:p w14:paraId="196BDE0A" w14:textId="77777777" w:rsidR="004159DD" w:rsidRPr="007A4CDA" w:rsidRDefault="004159DD" w:rsidP="007828AE">
      <w:pPr>
        <w:pStyle w:val="Ttulo1"/>
        <w:spacing w:before="0" w:after="0" w:line="276" w:lineRule="auto"/>
        <w:rPr>
          <w:rFonts w:cs="Arial"/>
          <w:sz w:val="24"/>
          <w:szCs w:val="24"/>
        </w:rPr>
      </w:pPr>
    </w:p>
    <w:p w14:paraId="5314D28F" w14:textId="738D5C5C" w:rsidR="00E43E78" w:rsidRPr="007A4CDA" w:rsidRDefault="00121C52" w:rsidP="007828AE">
      <w:pPr>
        <w:pStyle w:val="Ttulo1"/>
        <w:spacing w:before="0" w:after="0" w:line="276" w:lineRule="auto"/>
        <w:rPr>
          <w:rFonts w:cs="Arial"/>
          <w:sz w:val="24"/>
          <w:szCs w:val="24"/>
        </w:rPr>
      </w:pPr>
      <w:bookmarkStart w:id="7" w:name="_Toc222868288"/>
      <w:r w:rsidRPr="0A894D6F">
        <w:rPr>
          <w:rFonts w:cs="Arial"/>
          <w:sz w:val="24"/>
          <w:szCs w:val="24"/>
        </w:rPr>
        <w:t>Alcance</w:t>
      </w:r>
      <w:bookmarkEnd w:id="7"/>
    </w:p>
    <w:p w14:paraId="3F65F0AD" w14:textId="77777777" w:rsidR="00BC4092" w:rsidRDefault="00BC4092" w:rsidP="007828AE">
      <w:pPr>
        <w:spacing w:before="0" w:after="0" w:line="276" w:lineRule="auto"/>
        <w:jc w:val="both"/>
        <w:rPr>
          <w:rFonts w:cs="Arial"/>
          <w:sz w:val="22"/>
        </w:rPr>
      </w:pPr>
    </w:p>
    <w:p w14:paraId="45317A69" w14:textId="65D07A1D" w:rsidR="007B6D98" w:rsidRDefault="00067E15" w:rsidP="00B17A48">
      <w:pPr>
        <w:spacing w:before="0" w:after="0"/>
        <w:rPr>
          <w:sz w:val="22"/>
        </w:rPr>
      </w:pPr>
      <w:r>
        <w:rPr>
          <w:sz w:val="22"/>
        </w:rPr>
        <w:t xml:space="preserve">El proceso de la evaluación inicia </w:t>
      </w:r>
      <w:r w:rsidR="007B6D98">
        <w:rPr>
          <w:sz w:val="22"/>
        </w:rPr>
        <w:t xml:space="preserve"> con la radicación de los requisitos exigidos para el trámite por parte del interesado, a través del portal de trámites o el sistema de gestión de correspondencia de la Superintendencia Nacional de Salud, la evaluación de este tipo de solicitudes incluye:</w:t>
      </w:r>
    </w:p>
    <w:p w14:paraId="028EA228" w14:textId="77777777" w:rsidR="00055D7E" w:rsidRDefault="00055D7E" w:rsidP="00B17A48">
      <w:pPr>
        <w:pStyle w:val="Prrafodelista"/>
        <w:numPr>
          <w:ilvl w:val="0"/>
          <w:numId w:val="12"/>
        </w:numPr>
        <w:spacing w:before="0" w:after="0" w:line="360" w:lineRule="auto"/>
        <w:ind w:left="426" w:hanging="426"/>
        <w:rPr>
          <w:rFonts w:ascii="PT Serif" w:hAnsi="PT Serif"/>
          <w:sz w:val="22"/>
          <w:shd w:val="clear" w:color="auto" w:fill="FFFFFF"/>
        </w:rPr>
      </w:pPr>
      <w:r>
        <w:rPr>
          <w:sz w:val="22"/>
        </w:rPr>
        <w:t>Verificación de requisitos documentales en términos de cumplimiento, completitud y contenido.</w:t>
      </w:r>
    </w:p>
    <w:p w14:paraId="34EF8856" w14:textId="77777777" w:rsidR="00055D7E" w:rsidRDefault="00055D7E" w:rsidP="00B17A48">
      <w:pPr>
        <w:pStyle w:val="Prrafodelista"/>
        <w:numPr>
          <w:ilvl w:val="0"/>
          <w:numId w:val="12"/>
        </w:numPr>
        <w:spacing w:before="0" w:after="0" w:line="360" w:lineRule="auto"/>
        <w:ind w:left="426" w:hanging="426"/>
        <w:rPr>
          <w:rFonts w:ascii="PT Serif" w:hAnsi="PT Serif"/>
          <w:sz w:val="22"/>
          <w:shd w:val="clear" w:color="auto" w:fill="FFFFFF"/>
        </w:rPr>
      </w:pPr>
      <w:r>
        <w:rPr>
          <w:sz w:val="22"/>
        </w:rPr>
        <w:t>Consolidación y análisis de la información presentada por la entidad solicitante conforme a los parámetros que dictan las normas financieras, técnico científicas, jurídicas y metodológicas que rigen el proceso a fin de emitir el estudio de viabilidad.</w:t>
      </w:r>
    </w:p>
    <w:p w14:paraId="644E20BC" w14:textId="18A8E692" w:rsidR="00055D7E" w:rsidRPr="00B17A48" w:rsidRDefault="00055D7E" w:rsidP="00B17A48">
      <w:pPr>
        <w:pStyle w:val="Prrafodelista"/>
        <w:numPr>
          <w:ilvl w:val="0"/>
          <w:numId w:val="12"/>
        </w:numPr>
        <w:spacing w:before="0" w:after="0" w:line="360" w:lineRule="auto"/>
        <w:ind w:left="426" w:hanging="426"/>
        <w:rPr>
          <w:rFonts w:ascii="PT Serif" w:hAnsi="PT Serif"/>
          <w:sz w:val="22"/>
          <w:shd w:val="clear" w:color="auto" w:fill="FFFFFF"/>
        </w:rPr>
      </w:pPr>
      <w:r>
        <w:rPr>
          <w:sz w:val="22"/>
        </w:rPr>
        <w:t>Elaboración de estudio de viabilidad que conceptúa la evaluación realizada por parte de la Dirección de Inspección y Vigilancia para Entidades de Aseguramiento en Salud.</w:t>
      </w:r>
    </w:p>
    <w:p w14:paraId="22A2304E" w14:textId="043C2774" w:rsidR="00055D7E" w:rsidRDefault="00055D7E" w:rsidP="00B17A48">
      <w:pPr>
        <w:pStyle w:val="Prrafodelista"/>
        <w:numPr>
          <w:ilvl w:val="0"/>
          <w:numId w:val="12"/>
        </w:numPr>
        <w:spacing w:before="0" w:after="0" w:line="360" w:lineRule="auto"/>
        <w:ind w:left="426" w:hanging="426"/>
        <w:rPr>
          <w:rFonts w:ascii="PT Serif" w:hAnsi="PT Serif"/>
          <w:sz w:val="22"/>
          <w:shd w:val="clear" w:color="auto" w:fill="FFFFFF"/>
        </w:rPr>
      </w:pPr>
      <w:r>
        <w:rPr>
          <w:sz w:val="22"/>
        </w:rPr>
        <w:lastRenderedPageBreak/>
        <w:t>Expedición de recomendación por parte de la Delegada para Entidades de Aseguramiento en Salud con destino al Superintendente Nacional de Salud con base en el estudio de viabilidad realizado.</w:t>
      </w:r>
    </w:p>
    <w:p w14:paraId="244AC6CF" w14:textId="51BD0200" w:rsidR="00055D7E" w:rsidRDefault="00055D7E" w:rsidP="00B17A48">
      <w:pPr>
        <w:pStyle w:val="Prrafodelista"/>
        <w:numPr>
          <w:ilvl w:val="0"/>
          <w:numId w:val="12"/>
        </w:numPr>
        <w:spacing w:before="0" w:after="0" w:line="360" w:lineRule="auto"/>
        <w:ind w:left="426" w:hanging="426"/>
        <w:rPr>
          <w:rFonts w:ascii="PT Serif" w:hAnsi="PT Serif"/>
          <w:sz w:val="22"/>
          <w:shd w:val="clear" w:color="auto" w:fill="FFFFFF"/>
        </w:rPr>
      </w:pPr>
      <w:r>
        <w:rPr>
          <w:sz w:val="22"/>
        </w:rPr>
        <w:t>Expedición del acto administrativo que resuelve la solicitud presentada.</w:t>
      </w:r>
    </w:p>
    <w:p w14:paraId="64222DAE" w14:textId="77777777" w:rsidR="00055D7E" w:rsidRDefault="00055D7E" w:rsidP="00055D7E">
      <w:pPr>
        <w:pStyle w:val="Prrafodelista"/>
        <w:spacing w:before="0" w:after="0" w:line="360" w:lineRule="auto"/>
        <w:ind w:left="780"/>
        <w:jc w:val="both"/>
        <w:rPr>
          <w:rFonts w:ascii="PT Serif" w:hAnsi="PT Serif"/>
          <w:sz w:val="22"/>
          <w:shd w:val="clear" w:color="auto" w:fill="FFFFFF"/>
        </w:rPr>
      </w:pPr>
    </w:p>
    <w:p w14:paraId="4C20E26B" w14:textId="77777777" w:rsidR="00055D7E" w:rsidRPr="007A4CDA" w:rsidRDefault="00055D7E" w:rsidP="00FF024F">
      <w:pPr>
        <w:spacing w:before="0" w:after="200"/>
        <w:jc w:val="both"/>
        <w:rPr>
          <w:rFonts w:ascii="PT Serif" w:hAnsi="PT Serif"/>
          <w:szCs w:val="24"/>
          <w:shd w:val="clear" w:color="auto" w:fill="FFFFFF"/>
        </w:rPr>
      </w:pPr>
    </w:p>
    <w:p w14:paraId="3FF5E646" w14:textId="61B8A2D4" w:rsidR="000D1F54" w:rsidRPr="007A4CDA" w:rsidRDefault="002B1E17" w:rsidP="002B1E17">
      <w:pPr>
        <w:pStyle w:val="Ttulo1"/>
        <w:spacing w:before="0" w:after="0" w:line="276" w:lineRule="auto"/>
        <w:rPr>
          <w:rFonts w:cs="Arial"/>
          <w:sz w:val="24"/>
          <w:szCs w:val="24"/>
        </w:rPr>
      </w:pPr>
      <w:bookmarkStart w:id="8" w:name="_Toc222868289"/>
      <w:r w:rsidRPr="0A894D6F">
        <w:rPr>
          <w:rFonts w:cs="Arial"/>
          <w:sz w:val="24"/>
          <w:szCs w:val="24"/>
        </w:rPr>
        <w:t>Introducción</w:t>
      </w:r>
      <w:bookmarkEnd w:id="8"/>
    </w:p>
    <w:p w14:paraId="034B7796" w14:textId="01375D6F" w:rsidR="002B1E17" w:rsidRPr="007A4CDA" w:rsidRDefault="002B1E17" w:rsidP="002B1E17">
      <w:pPr>
        <w:spacing w:before="0" w:after="0"/>
        <w:jc w:val="both"/>
        <w:rPr>
          <w:rFonts w:cs="Arial"/>
          <w:szCs w:val="24"/>
        </w:rPr>
      </w:pPr>
    </w:p>
    <w:p w14:paraId="3F3085D9" w14:textId="05989ECC" w:rsidR="00BB2B5B" w:rsidRPr="007A4CDA" w:rsidRDefault="00BB2B5B" w:rsidP="00B17A48">
      <w:pPr>
        <w:spacing w:before="0" w:after="0"/>
        <w:rPr>
          <w:rFonts w:eastAsia="Segoe UI" w:cs="Arial"/>
          <w:bCs/>
          <w:szCs w:val="24"/>
        </w:rPr>
      </w:pPr>
      <w:r w:rsidRPr="007A4CDA">
        <w:rPr>
          <w:rFonts w:eastAsiaTheme="majorEastAsia" w:cstheme="majorBidi"/>
          <w:color w:val="000000" w:themeColor="text1"/>
          <w:szCs w:val="24"/>
        </w:rPr>
        <w:t xml:space="preserve">Con el fin de que la Superintendencia Nacional de Salud cuente con información detallada, ordenada, sistemática e integral de los procedimientos, políticas de operación, actividades, riesgos y controles requeridos, se desarrolla el presente manual para la evaluación de la documentación que respalda el cumplimiento de las condiciones, estándares y criterios establecidos para la autorización </w:t>
      </w:r>
      <w:r w:rsidR="00443831" w:rsidRPr="007A4CDA">
        <w:rPr>
          <w:rFonts w:eastAsiaTheme="majorEastAsia" w:cstheme="majorBidi"/>
          <w:color w:val="000000" w:themeColor="text1"/>
          <w:szCs w:val="24"/>
        </w:rPr>
        <w:t xml:space="preserve">de la solicitud presentada en el marco de las funciones y competencias </w:t>
      </w:r>
      <w:r w:rsidR="008750DF" w:rsidRPr="007A4CDA">
        <w:rPr>
          <w:rFonts w:eastAsiaTheme="majorEastAsia" w:cstheme="majorBidi"/>
          <w:color w:val="000000" w:themeColor="text1"/>
          <w:szCs w:val="24"/>
        </w:rPr>
        <w:t>establecidas en el Decreto 1080 de 2021.</w:t>
      </w:r>
    </w:p>
    <w:p w14:paraId="6F3A65DB" w14:textId="77777777" w:rsidR="008C6B9E" w:rsidRPr="007A4CDA" w:rsidRDefault="008C6B9E" w:rsidP="00B17A48">
      <w:pPr>
        <w:spacing w:before="0" w:after="0"/>
        <w:rPr>
          <w:rFonts w:eastAsia="Segoe UI" w:cs="Arial"/>
          <w:bCs/>
          <w:szCs w:val="24"/>
        </w:rPr>
      </w:pPr>
    </w:p>
    <w:p w14:paraId="0581736E" w14:textId="055717D5" w:rsidR="002B1E17" w:rsidRPr="007A4CDA" w:rsidRDefault="002B1E17" w:rsidP="00B17A48">
      <w:pPr>
        <w:spacing w:before="0" w:after="0"/>
        <w:rPr>
          <w:rFonts w:eastAsia="Segoe UI" w:cs="Arial"/>
          <w:bCs/>
          <w:szCs w:val="24"/>
        </w:rPr>
      </w:pPr>
      <w:r w:rsidRPr="007A4CDA">
        <w:rPr>
          <w:rFonts w:eastAsia="Segoe UI" w:cs="Arial"/>
          <w:bCs/>
          <w:szCs w:val="24"/>
        </w:rPr>
        <w:t>Para las Entidades Promotoras de Salud la Superintendencia Nacional de Salud autoriza o niega previamente cualquier modificación a la razón social, estatutos y modificación de su naturaleza jurídica. Para las Empresas de Medicina Prepagada y al Servicio de Ambulancia Prepagado la Superintendencia Nacional de Salud solamente deberá autorizar o negar previamente cualquier cambio de naturaleza jurídica y/o razón social</w:t>
      </w:r>
      <w:r w:rsidR="00BA40F4">
        <w:rPr>
          <w:rFonts w:eastAsia="Segoe UI" w:cs="Arial"/>
          <w:bCs/>
          <w:szCs w:val="24"/>
        </w:rPr>
        <w:t xml:space="preserve"> y cambio de la composición de la propiedad</w:t>
      </w:r>
    </w:p>
    <w:p w14:paraId="34822E2B" w14:textId="1C5495D0" w:rsidR="00E43E78" w:rsidRPr="007A4CDA" w:rsidRDefault="001E1E6D" w:rsidP="007828AE">
      <w:pPr>
        <w:pStyle w:val="Ttulo1"/>
        <w:spacing w:line="276" w:lineRule="auto"/>
        <w:rPr>
          <w:rFonts w:cs="Arial"/>
          <w:sz w:val="24"/>
          <w:szCs w:val="24"/>
        </w:rPr>
      </w:pPr>
      <w:bookmarkStart w:id="9" w:name="_Toc222868290"/>
      <w:r w:rsidRPr="0A894D6F">
        <w:rPr>
          <w:rFonts w:cs="Arial"/>
          <w:sz w:val="24"/>
          <w:szCs w:val="24"/>
        </w:rPr>
        <w:t>Políticas de operación</w:t>
      </w:r>
      <w:bookmarkEnd w:id="9"/>
      <w:r w:rsidR="00E43E78" w:rsidRPr="0A894D6F">
        <w:rPr>
          <w:rFonts w:cs="Arial"/>
          <w:sz w:val="24"/>
          <w:szCs w:val="24"/>
        </w:rPr>
        <w:t xml:space="preserve"> </w:t>
      </w:r>
    </w:p>
    <w:p w14:paraId="5C42D499" w14:textId="2B7108EA" w:rsidR="0044643E" w:rsidRPr="00523CE7" w:rsidRDefault="0044643E" w:rsidP="000B32B0">
      <w:pPr>
        <w:pStyle w:val="Ttulo2"/>
        <w:rPr>
          <w:rStyle w:val="Ttulo1Car"/>
          <w:b/>
          <w:bCs/>
          <w:color w:val="000000" w:themeColor="text1"/>
          <w:sz w:val="24"/>
          <w:szCs w:val="24"/>
          <w:lang w:val="es-CO"/>
        </w:rPr>
      </w:pPr>
      <w:bookmarkStart w:id="10" w:name="_Toc122012813"/>
      <w:bookmarkStart w:id="11" w:name="_Toc222868291"/>
      <w:r w:rsidRPr="0A894D6F">
        <w:rPr>
          <w:rStyle w:val="Ttulo1Car"/>
          <w:b/>
          <w:bCs/>
          <w:color w:val="000000" w:themeColor="text1"/>
          <w:sz w:val="24"/>
          <w:szCs w:val="24"/>
          <w:lang w:val="es-CO"/>
        </w:rPr>
        <w:t>Principios</w:t>
      </w:r>
      <w:bookmarkEnd w:id="10"/>
      <w:bookmarkEnd w:id="11"/>
    </w:p>
    <w:p w14:paraId="12366BA2" w14:textId="77777777" w:rsidR="003D3DC3" w:rsidRPr="00523CE7" w:rsidRDefault="003D3DC3" w:rsidP="0044643E">
      <w:pPr>
        <w:spacing w:before="0" w:after="0"/>
        <w:jc w:val="both"/>
        <w:rPr>
          <w:szCs w:val="24"/>
        </w:rPr>
      </w:pPr>
    </w:p>
    <w:p w14:paraId="3C01449E" w14:textId="4D0DEA59" w:rsidR="0044643E" w:rsidRDefault="0044643E" w:rsidP="00B17A48">
      <w:pPr>
        <w:spacing w:before="0" w:after="0"/>
        <w:rPr>
          <w:szCs w:val="24"/>
        </w:rPr>
      </w:pPr>
      <w:r w:rsidRPr="007A4CDA">
        <w:rPr>
          <w:szCs w:val="24"/>
          <w:u w:val="single"/>
        </w:rPr>
        <w:lastRenderedPageBreak/>
        <w:t>Igualdad</w:t>
      </w:r>
      <w:r w:rsidRPr="007A4CDA">
        <w:rPr>
          <w:szCs w:val="24"/>
        </w:rPr>
        <w:t>: El trámite</w:t>
      </w:r>
      <w:r w:rsidR="0052350A" w:rsidRPr="007A4CDA">
        <w:rPr>
          <w:szCs w:val="24"/>
        </w:rPr>
        <w:t xml:space="preserve"> </w:t>
      </w:r>
      <w:r w:rsidRPr="007A4CDA">
        <w:rPr>
          <w:szCs w:val="24"/>
        </w:rPr>
        <w:t xml:space="preserve">podrá ser solicitado por cualquier </w:t>
      </w:r>
      <w:r w:rsidR="00BC7283" w:rsidRPr="007A4CDA">
        <w:rPr>
          <w:szCs w:val="24"/>
        </w:rPr>
        <w:t>Entidad Promotora de Salud, Empresa de Medicina Prepagada o Servicios de ambulancia prepagada o el interesado en adq</w:t>
      </w:r>
      <w:r w:rsidR="00D23C36" w:rsidRPr="007A4CDA">
        <w:rPr>
          <w:szCs w:val="24"/>
        </w:rPr>
        <w:t xml:space="preserve">uirir acciones en una Entidad Promotora de Salud, </w:t>
      </w:r>
      <w:r w:rsidRPr="007A4CDA">
        <w:rPr>
          <w:szCs w:val="24"/>
        </w:rPr>
        <w:t>la Superintendencia deberá atender todas y cada una de las solicitudes conforme a orden de llegada, plazos establecidos y aplicando los mismos criterios de análisis a cada trámite que sea presentado.</w:t>
      </w:r>
    </w:p>
    <w:p w14:paraId="29E43E3C" w14:textId="77777777" w:rsidR="007404C3" w:rsidRPr="007A4CDA" w:rsidRDefault="007404C3" w:rsidP="00E518B5">
      <w:pPr>
        <w:spacing w:before="0" w:after="0"/>
        <w:jc w:val="both"/>
        <w:rPr>
          <w:szCs w:val="24"/>
          <w:u w:val="single"/>
        </w:rPr>
      </w:pPr>
    </w:p>
    <w:p w14:paraId="17B2479A" w14:textId="7C0E1925" w:rsidR="0044643E" w:rsidRPr="007A4CDA" w:rsidRDefault="0044643E" w:rsidP="00B17A48">
      <w:pPr>
        <w:spacing w:before="0" w:after="0"/>
        <w:rPr>
          <w:szCs w:val="24"/>
          <w:u w:val="single"/>
        </w:rPr>
      </w:pPr>
      <w:r w:rsidRPr="007A4CDA">
        <w:rPr>
          <w:szCs w:val="24"/>
          <w:u w:val="single"/>
        </w:rPr>
        <w:t>Transparencia</w:t>
      </w:r>
      <w:r w:rsidRPr="007A4CDA">
        <w:rPr>
          <w:szCs w:val="24"/>
        </w:rPr>
        <w:t>: El trámite estará sujeto al flujo e intercambio de información entre la Superintendencia y la entidad solicitante en condiciones de claridad, exactitud, oportunidad, legalidad, veracidad y diligencia.</w:t>
      </w:r>
    </w:p>
    <w:p w14:paraId="2D71AF7F" w14:textId="77777777" w:rsidR="0044643E" w:rsidRPr="007A4CDA" w:rsidRDefault="0044643E" w:rsidP="002A048D">
      <w:pPr>
        <w:pStyle w:val="Prrafodelista"/>
        <w:spacing w:before="0" w:after="0" w:line="360" w:lineRule="auto"/>
        <w:rPr>
          <w:szCs w:val="24"/>
          <w:u w:val="single"/>
        </w:rPr>
      </w:pPr>
    </w:p>
    <w:p w14:paraId="7D6658B9" w14:textId="64A3EF39" w:rsidR="0044643E" w:rsidRDefault="0044643E" w:rsidP="002A048D">
      <w:pPr>
        <w:spacing w:before="0" w:after="0"/>
        <w:rPr>
          <w:szCs w:val="24"/>
        </w:rPr>
      </w:pPr>
      <w:r w:rsidRPr="007A4CDA">
        <w:rPr>
          <w:szCs w:val="24"/>
          <w:u w:val="single"/>
        </w:rPr>
        <w:t>Calidad</w:t>
      </w:r>
      <w:r w:rsidRPr="007A4CDA">
        <w:rPr>
          <w:szCs w:val="24"/>
        </w:rPr>
        <w:t xml:space="preserve">: El trámite deberá adelantarse conforme a atributos de calidad que incluyen oportunidad y eficacia del trámite, amplitud, minuciosidad y profundidad en el análisis de documentos y procesos, para lo cual se requerirá a la entidad solicitante, la información complementaria o adicional que sea necesaria para cumplir con dichos atributos, así como la consulta rigurosa de la normatividad, lineamientos y bibliografía relacionados. </w:t>
      </w:r>
    </w:p>
    <w:p w14:paraId="001D590B" w14:textId="77777777" w:rsidR="002A048D" w:rsidRPr="007A4CDA" w:rsidRDefault="002A048D" w:rsidP="00B17A48">
      <w:pPr>
        <w:spacing w:before="0" w:after="0"/>
        <w:rPr>
          <w:szCs w:val="24"/>
        </w:rPr>
      </w:pPr>
    </w:p>
    <w:p w14:paraId="11E2FBCC" w14:textId="62F6B462" w:rsidR="000A6BAA" w:rsidRPr="001037FA" w:rsidRDefault="000A6BAA" w:rsidP="000B32B0">
      <w:pPr>
        <w:pStyle w:val="Ttulo2"/>
        <w:rPr>
          <w:lang w:val="es-CO"/>
        </w:rPr>
      </w:pPr>
      <w:bookmarkStart w:id="12" w:name="_Toc222868292"/>
      <w:r w:rsidRPr="001037FA">
        <w:rPr>
          <w:lang w:val="es-CO"/>
        </w:rPr>
        <w:t>G</w:t>
      </w:r>
      <w:r w:rsidR="00C3443B" w:rsidRPr="001037FA">
        <w:rPr>
          <w:lang w:val="es-CO"/>
        </w:rPr>
        <w:t>eneralidades</w:t>
      </w:r>
      <w:bookmarkEnd w:id="12"/>
      <w:r w:rsidRPr="001037FA">
        <w:rPr>
          <w:lang w:val="es-CO"/>
        </w:rPr>
        <w:t xml:space="preserve"> </w:t>
      </w:r>
    </w:p>
    <w:p w14:paraId="49D7DC7F" w14:textId="77777777" w:rsidR="00567A45" w:rsidRPr="001037FA" w:rsidRDefault="00567A45" w:rsidP="002A048D">
      <w:pPr>
        <w:spacing w:before="0" w:after="0" w:line="276" w:lineRule="auto"/>
        <w:rPr>
          <w:szCs w:val="24"/>
        </w:rPr>
      </w:pPr>
    </w:p>
    <w:p w14:paraId="4D3E37A2" w14:textId="4C23442F" w:rsidR="00A47877" w:rsidRPr="007A4CDA" w:rsidRDefault="00256043" w:rsidP="00B17A48">
      <w:pPr>
        <w:spacing w:before="0" w:after="0"/>
        <w:rPr>
          <w:rFonts w:eastAsia="Segoe UI" w:cs="Arial"/>
          <w:bCs/>
          <w:szCs w:val="24"/>
        </w:rPr>
      </w:pPr>
      <w:r w:rsidRPr="007A4CDA">
        <w:rPr>
          <w:rFonts w:eastAsia="Segoe UI" w:cs="Arial"/>
          <w:bCs/>
          <w:szCs w:val="24"/>
        </w:rPr>
        <w:t xml:space="preserve">Las reformas estatutarias implican </w:t>
      </w:r>
      <w:r w:rsidR="004D45EC" w:rsidRPr="007A4CDA">
        <w:rPr>
          <w:rFonts w:eastAsia="Segoe UI" w:cs="Arial"/>
          <w:bCs/>
          <w:szCs w:val="24"/>
        </w:rPr>
        <w:t>la modificación</w:t>
      </w:r>
      <w:r w:rsidRPr="007A4CDA">
        <w:rPr>
          <w:rFonts w:eastAsia="Segoe UI" w:cs="Arial"/>
          <w:bCs/>
          <w:szCs w:val="24"/>
        </w:rPr>
        <w:t xml:space="preserve"> del contrato socia</w:t>
      </w:r>
      <w:r w:rsidR="000C1AE6" w:rsidRPr="007A4CDA">
        <w:rPr>
          <w:rFonts w:eastAsia="Segoe UI" w:cs="Arial"/>
          <w:bCs/>
          <w:szCs w:val="24"/>
        </w:rPr>
        <w:t>l</w:t>
      </w:r>
      <w:r w:rsidRPr="007A4CDA">
        <w:rPr>
          <w:rFonts w:eastAsia="Segoe UI" w:cs="Arial"/>
          <w:bCs/>
          <w:szCs w:val="24"/>
        </w:rPr>
        <w:t xml:space="preserve"> en las entidades. </w:t>
      </w:r>
      <w:r w:rsidR="007E6E9A" w:rsidRPr="007A4CDA">
        <w:rPr>
          <w:rFonts w:eastAsia="Segoe UI" w:cs="Arial"/>
          <w:bCs/>
          <w:szCs w:val="24"/>
        </w:rPr>
        <w:t>Los cambios</w:t>
      </w:r>
      <w:r w:rsidR="00A47877" w:rsidRPr="007A4CDA">
        <w:rPr>
          <w:rFonts w:eastAsia="Segoe UI" w:cs="Arial"/>
          <w:bCs/>
          <w:szCs w:val="24"/>
        </w:rPr>
        <w:t xml:space="preserve"> de la naturaleza jurídica </w:t>
      </w:r>
      <w:r w:rsidR="007E6E9A" w:rsidRPr="007A4CDA">
        <w:rPr>
          <w:rFonts w:eastAsia="Segoe UI" w:cs="Arial"/>
          <w:bCs/>
          <w:szCs w:val="24"/>
        </w:rPr>
        <w:t>y de razón social son reforma</w:t>
      </w:r>
      <w:r w:rsidR="00325262" w:rsidRPr="007A4CDA">
        <w:rPr>
          <w:rFonts w:eastAsia="Segoe UI" w:cs="Arial"/>
          <w:bCs/>
          <w:szCs w:val="24"/>
        </w:rPr>
        <w:t>s</w:t>
      </w:r>
      <w:r w:rsidR="007E6E9A" w:rsidRPr="007A4CDA">
        <w:rPr>
          <w:rFonts w:eastAsia="Segoe UI" w:cs="Arial"/>
          <w:bCs/>
          <w:szCs w:val="24"/>
        </w:rPr>
        <w:t xml:space="preserve"> al contrato social y requieren de la modificación de los estatutos sociales</w:t>
      </w:r>
      <w:r w:rsidR="00325262" w:rsidRPr="007A4CDA">
        <w:rPr>
          <w:rFonts w:eastAsia="Segoe UI" w:cs="Arial"/>
          <w:bCs/>
          <w:szCs w:val="24"/>
        </w:rPr>
        <w:t xml:space="preserve">. </w:t>
      </w:r>
      <w:r w:rsidR="007E6E9A" w:rsidRPr="007A4CDA">
        <w:rPr>
          <w:rFonts w:eastAsia="Segoe UI" w:cs="Arial"/>
          <w:bCs/>
          <w:szCs w:val="24"/>
        </w:rPr>
        <w:t xml:space="preserve"> </w:t>
      </w:r>
    </w:p>
    <w:p w14:paraId="6C62AFA7" w14:textId="77777777" w:rsidR="00325262" w:rsidRPr="007A4CDA" w:rsidRDefault="00325262" w:rsidP="002A048D">
      <w:pPr>
        <w:pStyle w:val="Prrafodelista"/>
        <w:spacing w:before="0" w:after="0" w:line="360" w:lineRule="auto"/>
        <w:rPr>
          <w:rFonts w:eastAsia="Segoe UI" w:cs="Arial"/>
          <w:bCs/>
          <w:szCs w:val="24"/>
        </w:rPr>
      </w:pPr>
    </w:p>
    <w:p w14:paraId="3C46E064" w14:textId="7D94DCC5" w:rsidR="001740F5" w:rsidRPr="007A4CDA" w:rsidRDefault="001740F5" w:rsidP="00B17A48">
      <w:pPr>
        <w:spacing w:before="0" w:after="0"/>
        <w:rPr>
          <w:rFonts w:cs="Arial"/>
          <w:szCs w:val="24"/>
        </w:rPr>
      </w:pPr>
      <w:r w:rsidRPr="007A4CDA">
        <w:rPr>
          <w:rFonts w:cs="Arial"/>
          <w:szCs w:val="24"/>
        </w:rPr>
        <w:t xml:space="preserve">Las solicitudes de información por parte de los vigilados sobre el avance de las actuaciones administrativas deben realizarse mediante el sistema de gestión </w:t>
      </w:r>
      <w:r w:rsidRPr="007A4CDA">
        <w:rPr>
          <w:rFonts w:cs="Arial"/>
          <w:szCs w:val="24"/>
        </w:rPr>
        <w:lastRenderedPageBreak/>
        <w:t>documental</w:t>
      </w:r>
      <w:r w:rsidR="007A4CDA">
        <w:rPr>
          <w:rFonts w:cs="Arial"/>
          <w:szCs w:val="24"/>
        </w:rPr>
        <w:t xml:space="preserve"> Superargo</w:t>
      </w:r>
      <w:r w:rsidRPr="007A4CDA">
        <w:rPr>
          <w:rFonts w:cs="Arial"/>
          <w:szCs w:val="24"/>
        </w:rPr>
        <w:t>, correo electrónico o el portal trámites siendo debidamente radicado para ser respondido por esta misma vía.</w:t>
      </w:r>
    </w:p>
    <w:p w14:paraId="061B4322" w14:textId="77777777" w:rsidR="001740F5" w:rsidRPr="007A4CDA" w:rsidRDefault="001740F5" w:rsidP="001740F5">
      <w:pPr>
        <w:spacing w:before="0" w:after="0"/>
        <w:jc w:val="both"/>
        <w:rPr>
          <w:rFonts w:cs="Arial"/>
          <w:szCs w:val="24"/>
        </w:rPr>
      </w:pPr>
    </w:p>
    <w:p w14:paraId="5EEB2AEB" w14:textId="7FAC0EA0" w:rsidR="001740F5" w:rsidRPr="007A4CDA" w:rsidRDefault="001740F5" w:rsidP="00B17A48">
      <w:pPr>
        <w:spacing w:before="0" w:after="0"/>
        <w:rPr>
          <w:rFonts w:cs="Arial"/>
          <w:szCs w:val="24"/>
        </w:rPr>
      </w:pPr>
      <w:r w:rsidRPr="007A4CDA">
        <w:rPr>
          <w:rFonts w:cs="Arial"/>
          <w:szCs w:val="24"/>
        </w:rPr>
        <w:t>Lo anterior, teniendo en cuenta que la emisión de comunicaciones oficiales por parte de la Superintendencia Nacional de Salud, suscritas en desarrollo de competencias legales y reglamentarias, comportan verdaderas decisiones en las cuales se consigna la voluntad de la administración, y bastan por sí mismas para su cumplimiento, so pena de las sanciones contempladas en la ley.</w:t>
      </w:r>
    </w:p>
    <w:p w14:paraId="06BA005F" w14:textId="57DB45D5" w:rsidR="0085576F" w:rsidRPr="007A4CDA" w:rsidRDefault="0085576F" w:rsidP="001740F5">
      <w:pPr>
        <w:spacing w:before="0" w:after="0"/>
        <w:jc w:val="both"/>
        <w:rPr>
          <w:rFonts w:cs="Arial"/>
          <w:szCs w:val="24"/>
        </w:rPr>
      </w:pPr>
    </w:p>
    <w:p w14:paraId="341A0017" w14:textId="22402846" w:rsidR="008B1CFB" w:rsidRPr="007A4CDA" w:rsidRDefault="008B1CFB" w:rsidP="00B17A48">
      <w:pPr>
        <w:spacing w:before="0" w:after="0"/>
        <w:rPr>
          <w:rFonts w:cs="Arial"/>
          <w:szCs w:val="24"/>
        </w:rPr>
      </w:pPr>
      <w:r w:rsidRPr="007A4CDA">
        <w:rPr>
          <w:rFonts w:cs="Arial"/>
          <w:szCs w:val="24"/>
        </w:rPr>
        <w:t>La evaluación de los requisitos</w:t>
      </w:r>
      <w:r w:rsidRPr="007A4CDA">
        <w:rPr>
          <w:rFonts w:cs="Arial"/>
          <w:b/>
          <w:bCs/>
          <w:szCs w:val="24"/>
        </w:rPr>
        <w:t xml:space="preserve"> </w:t>
      </w:r>
      <w:r w:rsidRPr="007A4CDA">
        <w:rPr>
          <w:rFonts w:cs="Arial"/>
          <w:szCs w:val="24"/>
        </w:rPr>
        <w:t xml:space="preserve">debe ser realizado por los profesionales asignados del </w:t>
      </w:r>
      <w:r w:rsidRPr="007A4CDA">
        <w:rPr>
          <w:rFonts w:eastAsia="Arial" w:cs="Arial"/>
          <w:szCs w:val="24"/>
        </w:rPr>
        <w:t>Grupo interno de trabajo de autorizaciones y modificaciones de la Dirección de Inspección y Vigilancia para Entidades de Aseguramiento en Salud, con el apoyo de los demás grupos de la Inspección y Vigilancia IV para Entidades de Aseguramiento de Salud que se requieran para el análisis.</w:t>
      </w:r>
    </w:p>
    <w:p w14:paraId="3777CCF5" w14:textId="77777777" w:rsidR="00F84F90" w:rsidRPr="007A4CDA" w:rsidRDefault="00F84F90" w:rsidP="00B17A48">
      <w:pPr>
        <w:spacing w:before="0" w:after="0"/>
        <w:rPr>
          <w:rFonts w:cs="Arial"/>
          <w:szCs w:val="24"/>
        </w:rPr>
      </w:pPr>
      <w:r w:rsidRPr="007A4CDA">
        <w:rPr>
          <w:rFonts w:cs="Arial"/>
          <w:szCs w:val="24"/>
        </w:rPr>
        <w:t>La comunicación oficial debe ser aprobada por el Director (a) de Inspección y Vigilancia IV para Entidades de Aseguramiento de Salud</w:t>
      </w:r>
      <w:r w:rsidRPr="007A4CDA">
        <w:rPr>
          <w:rFonts w:eastAsia="Arial" w:cs="Arial"/>
          <w:szCs w:val="24"/>
        </w:rPr>
        <w:t>.</w:t>
      </w:r>
    </w:p>
    <w:p w14:paraId="09FE9146" w14:textId="77777777" w:rsidR="00F84F90" w:rsidRPr="007A4CDA" w:rsidRDefault="00F84F90" w:rsidP="00F84F90">
      <w:pPr>
        <w:spacing w:before="0" w:after="0"/>
        <w:jc w:val="both"/>
        <w:rPr>
          <w:rFonts w:cs="Arial"/>
          <w:szCs w:val="24"/>
        </w:rPr>
      </w:pPr>
    </w:p>
    <w:p w14:paraId="0617DBBD" w14:textId="7166BDB5" w:rsidR="00F84F90" w:rsidRPr="007A4CDA" w:rsidRDefault="00F84F90" w:rsidP="00B17A48">
      <w:pPr>
        <w:spacing w:before="0" w:after="0"/>
        <w:rPr>
          <w:rFonts w:eastAsia="Arial" w:cs="Arial"/>
          <w:szCs w:val="24"/>
        </w:rPr>
      </w:pPr>
      <w:r w:rsidRPr="007A4CDA">
        <w:rPr>
          <w:rFonts w:cs="Arial"/>
          <w:szCs w:val="24"/>
        </w:rPr>
        <w:t xml:space="preserve">El </w:t>
      </w:r>
      <w:r w:rsidRPr="007A4CDA">
        <w:rPr>
          <w:rFonts w:cs="Arial"/>
          <w:b/>
          <w:bCs/>
          <w:szCs w:val="24"/>
        </w:rPr>
        <w:t xml:space="preserve">estudio de viabilidad </w:t>
      </w:r>
      <w:r w:rsidRPr="007A4CDA">
        <w:rPr>
          <w:rFonts w:cs="Arial"/>
          <w:szCs w:val="24"/>
        </w:rPr>
        <w:t xml:space="preserve">debe ser revisado por </w:t>
      </w:r>
      <w:r w:rsidR="008E5E97">
        <w:rPr>
          <w:rFonts w:eastAsia="Arial" w:cs="Arial"/>
          <w:szCs w:val="24"/>
        </w:rPr>
        <w:t>e</w:t>
      </w:r>
      <w:r w:rsidRPr="007A4CDA">
        <w:rPr>
          <w:rFonts w:eastAsia="Arial" w:cs="Arial"/>
          <w:szCs w:val="24"/>
        </w:rPr>
        <w:t xml:space="preserve">l </w:t>
      </w:r>
      <w:r w:rsidR="008E5E97">
        <w:rPr>
          <w:rFonts w:eastAsia="Arial" w:cs="Arial"/>
          <w:szCs w:val="24"/>
        </w:rPr>
        <w:t>c</w:t>
      </w:r>
      <w:r w:rsidRPr="007A4CDA">
        <w:rPr>
          <w:rFonts w:eastAsia="Arial" w:cs="Arial"/>
          <w:szCs w:val="24"/>
        </w:rPr>
        <w:t>oordinador del Grupo de interno de trabajo de autorizaciones y modificaciones y El Director (a) de Inspección y Vigilancia IV para Entidades de Aseguramiento de Salud.</w:t>
      </w:r>
    </w:p>
    <w:p w14:paraId="5C5582B4" w14:textId="77777777" w:rsidR="00F84F90" w:rsidRPr="007A4CDA" w:rsidRDefault="00F84F90" w:rsidP="00B17A48">
      <w:pPr>
        <w:spacing w:before="0" w:after="0"/>
        <w:rPr>
          <w:rFonts w:eastAsia="Arial" w:cs="Arial"/>
          <w:szCs w:val="24"/>
        </w:rPr>
      </w:pPr>
    </w:p>
    <w:p w14:paraId="57841133" w14:textId="77777777" w:rsidR="00F84F90" w:rsidRPr="007A4CDA" w:rsidRDefault="00F84F90" w:rsidP="00B17A48">
      <w:pPr>
        <w:spacing w:before="0" w:after="0"/>
        <w:rPr>
          <w:rFonts w:eastAsia="Arial" w:cs="Arial"/>
          <w:szCs w:val="24"/>
        </w:rPr>
      </w:pPr>
      <w:r w:rsidRPr="007A4CDA">
        <w:rPr>
          <w:rFonts w:cs="Arial"/>
          <w:szCs w:val="24"/>
        </w:rPr>
        <w:t xml:space="preserve">El </w:t>
      </w:r>
      <w:r w:rsidRPr="007A4CDA">
        <w:rPr>
          <w:rFonts w:cs="Arial"/>
          <w:b/>
          <w:bCs/>
          <w:szCs w:val="24"/>
        </w:rPr>
        <w:t>estudio de viabilidad</w:t>
      </w:r>
      <w:r w:rsidRPr="007A4CDA">
        <w:rPr>
          <w:rFonts w:cs="Arial"/>
          <w:szCs w:val="24"/>
        </w:rPr>
        <w:t xml:space="preserve"> debe ser aprobado por el Director (a) de Inspección y Vigilancia IV para Entidades de Aseguramiento de Salud</w:t>
      </w:r>
      <w:r w:rsidRPr="007A4CDA">
        <w:rPr>
          <w:rFonts w:eastAsia="Arial" w:cs="Arial"/>
          <w:szCs w:val="24"/>
        </w:rPr>
        <w:t>.</w:t>
      </w:r>
    </w:p>
    <w:p w14:paraId="0094BB41" w14:textId="77777777" w:rsidR="00F84F90" w:rsidRPr="007A4CDA" w:rsidRDefault="00F84F90" w:rsidP="00B17A48">
      <w:pPr>
        <w:spacing w:before="0" w:after="0"/>
        <w:rPr>
          <w:rFonts w:eastAsia="Arial" w:cs="Arial"/>
          <w:szCs w:val="24"/>
        </w:rPr>
      </w:pPr>
    </w:p>
    <w:p w14:paraId="64E06B67" w14:textId="77777777" w:rsidR="00F84F90" w:rsidRPr="007A4CDA" w:rsidRDefault="00F84F90" w:rsidP="00B17A48">
      <w:pPr>
        <w:spacing w:before="0" w:after="0"/>
        <w:rPr>
          <w:rFonts w:cs="Arial"/>
          <w:szCs w:val="24"/>
        </w:rPr>
      </w:pPr>
      <w:r w:rsidRPr="007A4CDA">
        <w:rPr>
          <w:rFonts w:eastAsia="Arial" w:cs="Arial"/>
          <w:szCs w:val="24"/>
        </w:rPr>
        <w:lastRenderedPageBreak/>
        <w:t xml:space="preserve">La </w:t>
      </w:r>
      <w:r w:rsidRPr="007A4CDA">
        <w:rPr>
          <w:rFonts w:eastAsia="Arial" w:cs="Arial"/>
          <w:b/>
          <w:bCs/>
          <w:szCs w:val="24"/>
        </w:rPr>
        <w:t xml:space="preserve">recomendación </w:t>
      </w:r>
      <w:r w:rsidRPr="007A4CDA">
        <w:rPr>
          <w:rFonts w:eastAsia="Arial" w:cs="Arial"/>
          <w:szCs w:val="24"/>
        </w:rPr>
        <w:t>dirigida al señor Superintendente Nacional de Salud debe ser elaborada por los asesores del despacho de la delegada y firmada por el Delegado (a) de Entidades de Aseguramiento en Salud.</w:t>
      </w:r>
    </w:p>
    <w:p w14:paraId="10853081" w14:textId="77777777" w:rsidR="00F84F90" w:rsidRPr="007A4CDA" w:rsidRDefault="00F84F90" w:rsidP="00B17A48">
      <w:pPr>
        <w:spacing w:before="0" w:after="0"/>
        <w:rPr>
          <w:rFonts w:eastAsia="Arial" w:cs="Arial"/>
          <w:szCs w:val="24"/>
        </w:rPr>
      </w:pPr>
    </w:p>
    <w:p w14:paraId="60A27AE3" w14:textId="46176201" w:rsidR="00F84F90" w:rsidRPr="007A4CDA" w:rsidRDefault="00F84F90" w:rsidP="00B17A48">
      <w:pPr>
        <w:spacing w:before="0" w:after="0"/>
        <w:rPr>
          <w:rFonts w:cs="Arial"/>
          <w:szCs w:val="24"/>
        </w:rPr>
      </w:pPr>
      <w:r w:rsidRPr="007A4CDA">
        <w:rPr>
          <w:rFonts w:cs="Arial"/>
          <w:szCs w:val="24"/>
        </w:rPr>
        <w:t xml:space="preserve">El </w:t>
      </w:r>
      <w:r w:rsidRPr="007A4CDA">
        <w:rPr>
          <w:rFonts w:cs="Arial"/>
          <w:b/>
          <w:bCs/>
          <w:szCs w:val="24"/>
        </w:rPr>
        <w:t>acto administrativo</w:t>
      </w:r>
      <w:r w:rsidRPr="007A4CDA">
        <w:rPr>
          <w:rFonts w:cs="Arial"/>
          <w:szCs w:val="24"/>
        </w:rPr>
        <w:t xml:space="preserve"> debe ser elaborado por e</w:t>
      </w:r>
      <w:r w:rsidRPr="007A4CDA">
        <w:rPr>
          <w:rFonts w:eastAsia="Arial" w:cs="Arial"/>
          <w:szCs w:val="24"/>
        </w:rPr>
        <w:t>l profesional asignado del Grupo interno de trabajo de autorizaciones y modificaciones, en el formato establecido en el sistema</w:t>
      </w:r>
      <w:r w:rsidR="00073332">
        <w:rPr>
          <w:rFonts w:eastAsia="Arial" w:cs="Arial"/>
          <w:szCs w:val="24"/>
        </w:rPr>
        <w:t xml:space="preserve"> gestor documental dispuesto por la entidad</w:t>
      </w:r>
      <w:r w:rsidRPr="007A4CDA">
        <w:rPr>
          <w:rFonts w:eastAsia="Arial" w:cs="Arial"/>
          <w:szCs w:val="24"/>
        </w:rPr>
        <w:t>, el cual debe estar motivado por el estudio de viabilidad realizado.</w:t>
      </w:r>
    </w:p>
    <w:p w14:paraId="54512EE1" w14:textId="77777777" w:rsidR="00F84F90" w:rsidRPr="007A4CDA" w:rsidRDefault="00F84F90" w:rsidP="00B17A48">
      <w:pPr>
        <w:spacing w:before="0" w:after="0"/>
        <w:rPr>
          <w:rFonts w:cs="Arial"/>
          <w:szCs w:val="24"/>
        </w:rPr>
      </w:pPr>
    </w:p>
    <w:p w14:paraId="49805477" w14:textId="77777777" w:rsidR="00F84F90" w:rsidRPr="007A4CDA" w:rsidRDefault="00F84F90" w:rsidP="00B17A48">
      <w:pPr>
        <w:spacing w:before="0" w:after="0"/>
        <w:rPr>
          <w:rFonts w:cs="Arial"/>
          <w:szCs w:val="24"/>
        </w:rPr>
      </w:pPr>
      <w:r w:rsidRPr="007A4CDA">
        <w:rPr>
          <w:rFonts w:cs="Arial"/>
          <w:szCs w:val="24"/>
        </w:rPr>
        <w:t xml:space="preserve">El </w:t>
      </w:r>
      <w:r w:rsidRPr="007A4CDA">
        <w:rPr>
          <w:rFonts w:cs="Arial"/>
          <w:b/>
          <w:bCs/>
          <w:szCs w:val="24"/>
        </w:rPr>
        <w:t>acto administrativo</w:t>
      </w:r>
      <w:r w:rsidRPr="007A4CDA">
        <w:rPr>
          <w:rFonts w:cs="Arial"/>
          <w:szCs w:val="24"/>
        </w:rPr>
        <w:t xml:space="preserve"> debe ser revisado por e</w:t>
      </w:r>
      <w:r w:rsidRPr="007A4CDA">
        <w:rPr>
          <w:rFonts w:eastAsia="Arial" w:cs="Arial"/>
          <w:szCs w:val="24"/>
        </w:rPr>
        <w:t>l (la) Coordinador(a) del Grupo Interno de Autorizaciones y Modificaciones, e</w:t>
      </w:r>
      <w:r w:rsidRPr="007A4CDA">
        <w:rPr>
          <w:rFonts w:cs="Arial"/>
          <w:szCs w:val="24"/>
        </w:rPr>
        <w:t>l Director (a) de Inspección y Vigilancia para Entidades de Aseguramiento de Salud, la Dirección Jurídica y l</w:t>
      </w:r>
      <w:r w:rsidRPr="007A4CDA">
        <w:rPr>
          <w:rFonts w:eastAsia="Arial" w:cs="Arial"/>
          <w:szCs w:val="24"/>
        </w:rPr>
        <w:t xml:space="preserve">os </w:t>
      </w:r>
      <w:r w:rsidRPr="007A4CDA">
        <w:rPr>
          <w:rFonts w:cs="Arial"/>
          <w:szCs w:val="24"/>
        </w:rPr>
        <w:t xml:space="preserve">asesores del Despacho del </w:t>
      </w:r>
      <w:r w:rsidRPr="007A4CDA">
        <w:rPr>
          <w:rFonts w:eastAsia="Arial" w:cs="Arial"/>
          <w:szCs w:val="24"/>
        </w:rPr>
        <w:t>señor Superintendente Nacional de Salud.</w:t>
      </w:r>
    </w:p>
    <w:p w14:paraId="4B856B6F" w14:textId="4D434238" w:rsidR="00073332" w:rsidRPr="007A4CDA" w:rsidRDefault="00073332" w:rsidP="00B17A48">
      <w:pPr>
        <w:spacing w:after="0"/>
        <w:rPr>
          <w:rFonts w:cs="Arial"/>
          <w:szCs w:val="24"/>
        </w:rPr>
      </w:pPr>
      <w:r>
        <w:rPr>
          <w:rFonts w:cs="Arial"/>
          <w:szCs w:val="24"/>
        </w:rPr>
        <w:t xml:space="preserve">El </w:t>
      </w:r>
      <w:r w:rsidRPr="00E518B5">
        <w:rPr>
          <w:rFonts w:cs="Arial"/>
          <w:b/>
          <w:bCs/>
          <w:szCs w:val="24"/>
        </w:rPr>
        <w:t>acto administrativo</w:t>
      </w:r>
      <w:r>
        <w:rPr>
          <w:rFonts w:cs="Arial"/>
          <w:szCs w:val="24"/>
        </w:rPr>
        <w:t xml:space="preserve"> debe ser revisado por </w:t>
      </w:r>
      <w:r w:rsidR="000B32B0">
        <w:rPr>
          <w:rFonts w:cs="Arial"/>
          <w:szCs w:val="24"/>
        </w:rPr>
        <w:t>la</w:t>
      </w:r>
      <w:r w:rsidRPr="007A4CDA">
        <w:rPr>
          <w:rFonts w:cs="Arial"/>
          <w:szCs w:val="24"/>
        </w:rPr>
        <w:t xml:space="preserve"> Dirección Jurídica </w:t>
      </w:r>
      <w:r>
        <w:rPr>
          <w:rFonts w:cs="Arial"/>
          <w:szCs w:val="24"/>
        </w:rPr>
        <w:t xml:space="preserve">quien </w:t>
      </w:r>
      <w:r w:rsidRPr="007A4CDA">
        <w:rPr>
          <w:rFonts w:cs="Arial"/>
          <w:szCs w:val="24"/>
        </w:rPr>
        <w:t xml:space="preserve">remitirá mediante comunicación interna el visto bueno del acto administrativo para posterior ser cargado en </w:t>
      </w:r>
      <w:r w:rsidRPr="007A4CDA">
        <w:rPr>
          <w:rFonts w:cs="Arial"/>
          <w:szCs w:val="24"/>
          <w:lang w:val="es-MX"/>
        </w:rPr>
        <w:t xml:space="preserve">en el </w:t>
      </w:r>
      <w:r>
        <w:rPr>
          <w:rFonts w:cs="Arial"/>
          <w:szCs w:val="24"/>
          <w:lang w:val="es-MX"/>
        </w:rPr>
        <w:t>gestor documental dispuesto por la Entidad</w:t>
      </w:r>
      <w:r w:rsidRPr="007A4CDA">
        <w:rPr>
          <w:rFonts w:cs="Arial"/>
          <w:szCs w:val="24"/>
        </w:rPr>
        <w:t xml:space="preserve"> para obtener la firma del señor Superintendente y la notificación a la entidad solicitante.</w:t>
      </w:r>
    </w:p>
    <w:p w14:paraId="5B353431" w14:textId="77777777" w:rsidR="00F84F90" w:rsidRPr="007A4CDA" w:rsidRDefault="00F84F90" w:rsidP="00B17A48">
      <w:pPr>
        <w:spacing w:before="0" w:after="0"/>
        <w:rPr>
          <w:rFonts w:cs="Arial"/>
          <w:szCs w:val="24"/>
        </w:rPr>
      </w:pPr>
    </w:p>
    <w:p w14:paraId="23202946" w14:textId="77777777" w:rsidR="00F84F90" w:rsidRPr="007A4CDA" w:rsidRDefault="00F84F90" w:rsidP="00B17A48">
      <w:pPr>
        <w:spacing w:before="0" w:after="0"/>
        <w:rPr>
          <w:rFonts w:cs="Arial"/>
          <w:szCs w:val="24"/>
        </w:rPr>
      </w:pPr>
      <w:r w:rsidRPr="007A4CDA">
        <w:rPr>
          <w:rFonts w:cs="Arial"/>
          <w:szCs w:val="24"/>
        </w:rPr>
        <w:t xml:space="preserve">El </w:t>
      </w:r>
      <w:r w:rsidRPr="007A4CDA">
        <w:rPr>
          <w:rFonts w:cs="Arial"/>
          <w:b/>
          <w:bCs/>
          <w:szCs w:val="24"/>
        </w:rPr>
        <w:t>acto administrativo</w:t>
      </w:r>
      <w:r w:rsidRPr="007A4CDA">
        <w:rPr>
          <w:rFonts w:cs="Arial"/>
          <w:szCs w:val="24"/>
        </w:rPr>
        <w:t xml:space="preserve"> debe ser firmado por Superintendente Nacional de Salud</w:t>
      </w:r>
      <w:r w:rsidRPr="007A4CDA">
        <w:rPr>
          <w:rFonts w:eastAsia="Arial" w:cs="Arial"/>
          <w:szCs w:val="24"/>
        </w:rPr>
        <w:t xml:space="preserve">, con el visto bueno de la Dirección Jurídica, los </w:t>
      </w:r>
      <w:r w:rsidRPr="007A4CDA">
        <w:rPr>
          <w:rFonts w:cs="Arial"/>
          <w:szCs w:val="24"/>
        </w:rPr>
        <w:t xml:space="preserve">asesores del Despacho del </w:t>
      </w:r>
      <w:r w:rsidRPr="007A4CDA">
        <w:rPr>
          <w:rFonts w:eastAsia="Arial" w:cs="Arial"/>
          <w:szCs w:val="24"/>
        </w:rPr>
        <w:t>señor Superintendente Nacional de Salud y el Delegado (a) de Entidades de Aseguramiento en Salud.</w:t>
      </w:r>
    </w:p>
    <w:p w14:paraId="1212DE17" w14:textId="77777777" w:rsidR="0085576F" w:rsidRPr="007A4CDA" w:rsidRDefault="0085576F" w:rsidP="001740F5">
      <w:pPr>
        <w:spacing w:before="0" w:after="0"/>
        <w:jc w:val="both"/>
        <w:rPr>
          <w:rFonts w:cs="Arial"/>
          <w:szCs w:val="24"/>
        </w:rPr>
      </w:pPr>
    </w:p>
    <w:p w14:paraId="547F1EDC" w14:textId="5A8835EA" w:rsidR="006826B7" w:rsidRPr="007A4CDA" w:rsidRDefault="006826B7" w:rsidP="000B32B0">
      <w:pPr>
        <w:pStyle w:val="Ttulo2"/>
      </w:pPr>
      <w:bookmarkStart w:id="13" w:name="_Toc222868293"/>
      <w:r>
        <w:t>Formatos y anexos</w:t>
      </w:r>
      <w:bookmarkEnd w:id="13"/>
      <w:r>
        <w:t xml:space="preserve"> </w:t>
      </w:r>
    </w:p>
    <w:p w14:paraId="36892926" w14:textId="32B80A1D" w:rsidR="006826B7" w:rsidRPr="007A4CDA" w:rsidRDefault="006826B7" w:rsidP="007828AE">
      <w:pPr>
        <w:spacing w:before="0" w:after="0" w:line="276" w:lineRule="auto"/>
        <w:rPr>
          <w:rFonts w:cs="Arial"/>
          <w:szCs w:val="24"/>
        </w:rPr>
      </w:pPr>
    </w:p>
    <w:p w14:paraId="3AE5D35F" w14:textId="0A9C1D76" w:rsidR="007E0AD0" w:rsidRPr="007A4CDA" w:rsidRDefault="007E0AD0" w:rsidP="00B17A48">
      <w:pPr>
        <w:pStyle w:val="Prrafodelista"/>
        <w:numPr>
          <w:ilvl w:val="0"/>
          <w:numId w:val="3"/>
        </w:numPr>
        <w:spacing w:before="0" w:after="0" w:line="360" w:lineRule="auto"/>
        <w:ind w:left="851" w:hanging="284"/>
        <w:rPr>
          <w:rFonts w:cs="Arial"/>
          <w:szCs w:val="24"/>
        </w:rPr>
      </w:pPr>
      <w:r w:rsidRPr="007A4CDA">
        <w:rPr>
          <w:rFonts w:cs="Arial"/>
          <w:szCs w:val="24"/>
        </w:rPr>
        <w:t>Formato Estudio de viabilidad.</w:t>
      </w:r>
    </w:p>
    <w:p w14:paraId="16988294" w14:textId="7E2D9FDB" w:rsidR="007E0AD0" w:rsidRPr="007A4CDA" w:rsidRDefault="007E0AD0" w:rsidP="00B17A48">
      <w:pPr>
        <w:pStyle w:val="Prrafodelista"/>
        <w:numPr>
          <w:ilvl w:val="0"/>
          <w:numId w:val="3"/>
        </w:numPr>
        <w:spacing w:before="0" w:after="0" w:line="360" w:lineRule="auto"/>
        <w:ind w:left="851" w:hanging="284"/>
        <w:rPr>
          <w:rFonts w:cs="Arial"/>
          <w:szCs w:val="24"/>
        </w:rPr>
      </w:pPr>
      <w:r w:rsidRPr="007A4CDA">
        <w:rPr>
          <w:rFonts w:cs="Arial"/>
          <w:szCs w:val="24"/>
        </w:rPr>
        <w:lastRenderedPageBreak/>
        <w:t xml:space="preserve">Formato </w:t>
      </w:r>
      <w:r w:rsidRPr="007A4CDA">
        <w:rPr>
          <w:rFonts w:cs="Arial"/>
          <w:color w:val="000000"/>
          <w:szCs w:val="24"/>
          <w:shd w:val="clear" w:color="auto" w:fill="FFFFFF"/>
        </w:rPr>
        <w:t>L</w:t>
      </w:r>
      <w:r w:rsidRPr="007A4CDA">
        <w:rPr>
          <w:rFonts w:cs="Arial"/>
          <w:szCs w:val="24"/>
        </w:rPr>
        <w:t>ista de chequeo cambios de naturaleza jurídica y de la razón social de las Empresas de Medicina Prepagada y Servicio de Ambulancia Prepagada.</w:t>
      </w:r>
    </w:p>
    <w:p w14:paraId="18A729B0" w14:textId="7F98E817" w:rsidR="00F20123" w:rsidRPr="007A4CDA" w:rsidRDefault="00F20123" w:rsidP="00B17A48">
      <w:pPr>
        <w:pStyle w:val="Prrafodelista"/>
        <w:numPr>
          <w:ilvl w:val="0"/>
          <w:numId w:val="3"/>
        </w:numPr>
        <w:spacing w:before="0" w:after="0" w:line="360" w:lineRule="auto"/>
        <w:ind w:left="851" w:hanging="284"/>
        <w:rPr>
          <w:rFonts w:cs="Arial"/>
          <w:szCs w:val="24"/>
        </w:rPr>
      </w:pPr>
      <w:r w:rsidRPr="007A4CDA">
        <w:rPr>
          <w:rFonts w:cs="Arial"/>
          <w:szCs w:val="24"/>
        </w:rPr>
        <w:t xml:space="preserve">Formato </w:t>
      </w:r>
      <w:r w:rsidR="00124313" w:rsidRPr="007A4CDA">
        <w:rPr>
          <w:rFonts w:cs="Arial"/>
          <w:szCs w:val="24"/>
        </w:rPr>
        <w:t>L</w:t>
      </w:r>
      <w:r w:rsidRPr="007A4CDA">
        <w:rPr>
          <w:rFonts w:cs="Arial"/>
          <w:szCs w:val="24"/>
        </w:rPr>
        <w:t xml:space="preserve">ista de chequeo autorización de reforma estatutaria de Entidades Promotoras de Salud </w:t>
      </w:r>
      <w:r w:rsidR="00483ACC" w:rsidRPr="007A4CDA">
        <w:rPr>
          <w:rFonts w:cs="Arial"/>
          <w:szCs w:val="24"/>
        </w:rPr>
        <w:t>–</w:t>
      </w:r>
      <w:r w:rsidRPr="007A4CDA">
        <w:rPr>
          <w:rFonts w:cs="Arial"/>
          <w:szCs w:val="24"/>
        </w:rPr>
        <w:t xml:space="preserve"> EPS</w:t>
      </w:r>
      <w:r w:rsidR="00483ACC" w:rsidRPr="007A4CDA">
        <w:rPr>
          <w:rFonts w:cs="Arial"/>
          <w:szCs w:val="24"/>
        </w:rPr>
        <w:t>.</w:t>
      </w:r>
    </w:p>
    <w:p w14:paraId="5531251C" w14:textId="14E209D9" w:rsidR="007E0AD0" w:rsidRPr="007A4CDA" w:rsidRDefault="006875F8" w:rsidP="00B17A48">
      <w:pPr>
        <w:pStyle w:val="Prrafodelista"/>
        <w:numPr>
          <w:ilvl w:val="0"/>
          <w:numId w:val="3"/>
        </w:numPr>
        <w:spacing w:before="0" w:after="0" w:line="360" w:lineRule="auto"/>
        <w:ind w:left="851" w:hanging="284"/>
        <w:rPr>
          <w:rFonts w:cs="Arial"/>
          <w:szCs w:val="24"/>
        </w:rPr>
      </w:pPr>
      <w:r w:rsidRPr="007A4CDA">
        <w:rPr>
          <w:rFonts w:cs="Arial"/>
          <w:szCs w:val="24"/>
        </w:rPr>
        <w:t xml:space="preserve">Formato </w:t>
      </w:r>
      <w:hyperlink r:id="rId14" w:tgtFrame="_blank" w:tooltip="Lista de chequeo de cambio en la composición accionaria de las EPS, EMP y SAP" w:history="1">
        <w:r w:rsidRPr="007A4CDA">
          <w:rPr>
            <w:rFonts w:cs="Arial"/>
            <w:szCs w:val="24"/>
          </w:rPr>
          <w:t>Lista de chequeo de cambio en la composición accionaria de las E</w:t>
        </w:r>
        <w:r w:rsidR="00727D84">
          <w:rPr>
            <w:rFonts w:cs="Arial"/>
            <w:szCs w:val="24"/>
          </w:rPr>
          <w:t xml:space="preserve">mpresas </w:t>
        </w:r>
        <w:r w:rsidRPr="007A4CDA">
          <w:rPr>
            <w:rFonts w:cs="Arial"/>
            <w:szCs w:val="24"/>
          </w:rPr>
          <w:t>P</w:t>
        </w:r>
        <w:r w:rsidR="00727D84">
          <w:rPr>
            <w:rFonts w:cs="Arial"/>
            <w:szCs w:val="24"/>
          </w:rPr>
          <w:t xml:space="preserve">romotoras de </w:t>
        </w:r>
        <w:r w:rsidRPr="007A4CDA">
          <w:rPr>
            <w:rFonts w:cs="Arial"/>
            <w:szCs w:val="24"/>
          </w:rPr>
          <w:t>S</w:t>
        </w:r>
        <w:r w:rsidR="00727D84">
          <w:rPr>
            <w:rFonts w:cs="Arial"/>
            <w:szCs w:val="24"/>
          </w:rPr>
          <w:t>alud</w:t>
        </w:r>
        <w:r w:rsidRPr="007A4CDA">
          <w:rPr>
            <w:rFonts w:cs="Arial"/>
            <w:szCs w:val="24"/>
          </w:rPr>
          <w:t>, E</w:t>
        </w:r>
        <w:r w:rsidR="00727D84">
          <w:rPr>
            <w:rFonts w:cs="Arial"/>
            <w:szCs w:val="24"/>
          </w:rPr>
          <w:t xml:space="preserve">mpresas de </w:t>
        </w:r>
        <w:r w:rsidRPr="007A4CDA">
          <w:rPr>
            <w:rFonts w:cs="Arial"/>
            <w:szCs w:val="24"/>
          </w:rPr>
          <w:t>M</w:t>
        </w:r>
        <w:r w:rsidR="00727D84">
          <w:rPr>
            <w:rFonts w:cs="Arial"/>
            <w:szCs w:val="24"/>
          </w:rPr>
          <w:t xml:space="preserve">edicina </w:t>
        </w:r>
        <w:r w:rsidRPr="007A4CDA">
          <w:rPr>
            <w:rFonts w:cs="Arial"/>
            <w:szCs w:val="24"/>
          </w:rPr>
          <w:t>P</w:t>
        </w:r>
        <w:r w:rsidR="00727D84">
          <w:rPr>
            <w:rFonts w:cs="Arial"/>
            <w:szCs w:val="24"/>
          </w:rPr>
          <w:t>repagada</w:t>
        </w:r>
        <w:r w:rsidRPr="007A4CDA">
          <w:rPr>
            <w:rFonts w:cs="Arial"/>
            <w:szCs w:val="24"/>
          </w:rPr>
          <w:t xml:space="preserve"> y S</w:t>
        </w:r>
        <w:r w:rsidR="00727D84">
          <w:rPr>
            <w:rFonts w:cs="Arial"/>
            <w:szCs w:val="24"/>
          </w:rPr>
          <w:t xml:space="preserve">ervicio de </w:t>
        </w:r>
        <w:r w:rsidRPr="007A4CDA">
          <w:rPr>
            <w:rFonts w:cs="Arial"/>
            <w:szCs w:val="24"/>
          </w:rPr>
          <w:t>A</w:t>
        </w:r>
        <w:r w:rsidR="00727D84">
          <w:rPr>
            <w:rFonts w:cs="Arial"/>
            <w:szCs w:val="24"/>
          </w:rPr>
          <w:t xml:space="preserve">mbulancia </w:t>
        </w:r>
        <w:r w:rsidRPr="007A4CDA">
          <w:rPr>
            <w:rFonts w:cs="Arial"/>
            <w:szCs w:val="24"/>
          </w:rPr>
          <w:t>P</w:t>
        </w:r>
      </w:hyperlink>
      <w:r w:rsidR="00727D84">
        <w:rPr>
          <w:rFonts w:cs="Arial"/>
          <w:szCs w:val="24"/>
        </w:rPr>
        <w:t>repagada</w:t>
      </w:r>
      <w:r w:rsidRPr="007A4CDA">
        <w:rPr>
          <w:rFonts w:cs="Arial"/>
          <w:szCs w:val="24"/>
        </w:rPr>
        <w:t>.</w:t>
      </w:r>
    </w:p>
    <w:p w14:paraId="2FEF82F7" w14:textId="4D4690EA" w:rsidR="008368EB" w:rsidRDefault="00163ABB" w:rsidP="00B17A48">
      <w:pPr>
        <w:pStyle w:val="Prrafodelista"/>
        <w:numPr>
          <w:ilvl w:val="0"/>
          <w:numId w:val="3"/>
        </w:numPr>
        <w:spacing w:before="0" w:after="0" w:line="360" w:lineRule="auto"/>
        <w:ind w:left="851" w:hanging="284"/>
        <w:rPr>
          <w:rFonts w:cs="Arial"/>
          <w:szCs w:val="24"/>
        </w:rPr>
      </w:pPr>
      <w:r w:rsidRPr="00E518B5">
        <w:rPr>
          <w:rFonts w:cs="Arial"/>
          <w:szCs w:val="24"/>
        </w:rPr>
        <w:t>Anexo 1 – Actividades de evaluación de la solicitud.</w:t>
      </w:r>
    </w:p>
    <w:p w14:paraId="27324C62" w14:textId="77777777" w:rsidR="008368EB" w:rsidRDefault="008368EB">
      <w:pPr>
        <w:spacing w:before="0" w:after="200" w:line="276" w:lineRule="auto"/>
        <w:rPr>
          <w:rFonts w:cs="Arial"/>
          <w:szCs w:val="24"/>
        </w:rPr>
      </w:pPr>
      <w:r>
        <w:rPr>
          <w:rFonts w:cs="Arial"/>
          <w:szCs w:val="24"/>
        </w:rPr>
        <w:br w:type="page"/>
      </w:r>
    </w:p>
    <w:p w14:paraId="2CDEBFCA" w14:textId="3AD74414" w:rsidR="009251E9" w:rsidRDefault="009251E9" w:rsidP="000B32B0">
      <w:pPr>
        <w:pStyle w:val="Ttulo2"/>
      </w:pPr>
      <w:bookmarkStart w:id="14" w:name="_Toc122012816"/>
      <w:bookmarkStart w:id="15" w:name="_Toc222868294"/>
      <w:r>
        <w:lastRenderedPageBreak/>
        <w:t>Acciones principales</w:t>
      </w:r>
      <w:bookmarkEnd w:id="14"/>
      <w:bookmarkEnd w:id="15"/>
    </w:p>
    <w:p w14:paraId="7870854A" w14:textId="44DAB6E9" w:rsidR="009251E9" w:rsidRPr="007A4CDA" w:rsidRDefault="009251E9" w:rsidP="00DF56E8">
      <w:pPr>
        <w:pStyle w:val="Prrafodelista"/>
        <w:numPr>
          <w:ilvl w:val="0"/>
          <w:numId w:val="10"/>
        </w:numPr>
        <w:rPr>
          <w:rFonts w:cstheme="majorBidi"/>
          <w:b/>
          <w:bCs/>
          <w:szCs w:val="24"/>
        </w:rPr>
      </w:pPr>
      <w:bookmarkStart w:id="16" w:name="_Toc122012817"/>
      <w:r w:rsidRPr="007A4CDA">
        <w:rPr>
          <w:b/>
          <w:bCs/>
          <w:szCs w:val="24"/>
        </w:rPr>
        <w:t>Elaboración de Lista de Chequeo</w:t>
      </w:r>
      <w:bookmarkEnd w:id="16"/>
      <w:r w:rsidRPr="007A4CDA">
        <w:rPr>
          <w:b/>
          <w:bCs/>
          <w:szCs w:val="24"/>
        </w:rPr>
        <w:t xml:space="preserve"> </w:t>
      </w:r>
    </w:p>
    <w:p w14:paraId="3FA8E4A3" w14:textId="2019A014" w:rsidR="00C56A7C" w:rsidRPr="007A4CDA" w:rsidRDefault="00C56A7C" w:rsidP="00B17A48">
      <w:pPr>
        <w:spacing w:after="100" w:afterAutospacing="1"/>
        <w:rPr>
          <w:szCs w:val="24"/>
        </w:rPr>
      </w:pPr>
      <w:r w:rsidRPr="007A4CDA">
        <w:rPr>
          <w:rFonts w:cs="Arial"/>
          <w:szCs w:val="24"/>
        </w:rPr>
        <w:t xml:space="preserve">El(los) profesional(es) designado(s) al trámite verifica(n) la información radicada por la entidad solicitante, de conformidad con lo dispuesto </w:t>
      </w:r>
      <w:r w:rsidR="006375DA" w:rsidRPr="007A4CDA">
        <w:rPr>
          <w:rFonts w:cs="Arial"/>
          <w:szCs w:val="24"/>
        </w:rPr>
        <w:t>la</w:t>
      </w:r>
      <w:r w:rsidR="00124313" w:rsidRPr="007A4CDA">
        <w:rPr>
          <w:rFonts w:cs="Arial"/>
          <w:szCs w:val="24"/>
        </w:rPr>
        <w:t xml:space="preserve"> </w:t>
      </w:r>
      <w:r w:rsidR="006375DA" w:rsidRPr="007A4CDA">
        <w:rPr>
          <w:rFonts w:cs="Arial"/>
          <w:szCs w:val="24"/>
        </w:rPr>
        <w:t>lista de chequeo</w:t>
      </w:r>
      <w:r w:rsidR="00124313" w:rsidRPr="007A4CDA">
        <w:rPr>
          <w:rFonts w:cs="Arial"/>
          <w:szCs w:val="24"/>
        </w:rPr>
        <w:t xml:space="preserve"> para cada tipo de solicitud</w:t>
      </w:r>
      <w:r w:rsidR="006375DA" w:rsidRPr="007A4CDA">
        <w:rPr>
          <w:rFonts w:cs="Arial"/>
          <w:szCs w:val="24"/>
        </w:rPr>
        <w:t>, de acuerdo con los formatos</w:t>
      </w:r>
      <w:r w:rsidR="00124313" w:rsidRPr="007A4CDA">
        <w:rPr>
          <w:rFonts w:cs="Arial"/>
          <w:szCs w:val="24"/>
        </w:rPr>
        <w:t xml:space="preserve">; </w:t>
      </w:r>
      <w:r w:rsidR="00124313" w:rsidRPr="007A4CDA">
        <w:rPr>
          <w:rFonts w:cs="Arial"/>
          <w:color w:val="000000"/>
          <w:szCs w:val="24"/>
          <w:shd w:val="clear" w:color="auto" w:fill="FFFFFF"/>
        </w:rPr>
        <w:t xml:space="preserve"> “L</w:t>
      </w:r>
      <w:r w:rsidR="00124313" w:rsidRPr="007A4CDA">
        <w:rPr>
          <w:rFonts w:cs="Arial"/>
          <w:szCs w:val="24"/>
        </w:rPr>
        <w:t>ista de chequeo cambios de naturaleza jurídica y de la razón social de las Empresas de Medicina Prepagada y Servicio de Ambulancia Prepagada”,</w:t>
      </w:r>
      <w:r w:rsidR="00AD78C2" w:rsidRPr="007A4CDA">
        <w:rPr>
          <w:rFonts w:cs="Arial"/>
          <w:szCs w:val="24"/>
        </w:rPr>
        <w:t xml:space="preserve"> </w:t>
      </w:r>
      <w:r w:rsidR="00124313" w:rsidRPr="007A4CDA">
        <w:rPr>
          <w:rFonts w:cs="Arial"/>
          <w:szCs w:val="24"/>
        </w:rPr>
        <w:t xml:space="preserve"> </w:t>
      </w:r>
      <w:r w:rsidR="00AD78C2" w:rsidRPr="007A4CDA">
        <w:rPr>
          <w:rFonts w:cs="Arial"/>
          <w:szCs w:val="24"/>
        </w:rPr>
        <w:t>“Lista de chequeo autorización de reforma estatutaria de Entidades Promotoras de Salud – EPS”</w:t>
      </w:r>
      <w:r w:rsidR="00DD4C54" w:rsidRPr="007A4CDA">
        <w:rPr>
          <w:rFonts w:cs="Arial"/>
          <w:szCs w:val="24"/>
        </w:rPr>
        <w:t xml:space="preserve"> y  “</w:t>
      </w:r>
      <w:hyperlink r:id="rId15" w:tgtFrame="_blank" w:tooltip="Lista de chequeo de cambio en la composición accionaria de las EPS, EMP y SAP" w:history="1">
        <w:r w:rsidR="00DD4C54" w:rsidRPr="007A4CDA">
          <w:rPr>
            <w:rFonts w:cs="Arial"/>
            <w:szCs w:val="24"/>
          </w:rPr>
          <w:t>Lista de chequeo de cambio en la composición accionaria de las EPS, EMP y SAP</w:t>
        </w:r>
      </w:hyperlink>
      <w:r w:rsidR="00DD4C54" w:rsidRPr="007A4CDA">
        <w:rPr>
          <w:rFonts w:cs="Arial"/>
          <w:szCs w:val="24"/>
        </w:rPr>
        <w:t xml:space="preserve">”, </w:t>
      </w:r>
      <w:r w:rsidRPr="007A4CDA">
        <w:rPr>
          <w:szCs w:val="24"/>
        </w:rPr>
        <w:t>publicado</w:t>
      </w:r>
      <w:r w:rsidR="00DD4C54" w:rsidRPr="007A4CDA">
        <w:rPr>
          <w:szCs w:val="24"/>
        </w:rPr>
        <w:t>s</w:t>
      </w:r>
      <w:r w:rsidRPr="007A4CDA">
        <w:rPr>
          <w:szCs w:val="24"/>
        </w:rPr>
        <w:t xml:space="preserve"> en el mapa de procesos de la Superintendencia.</w:t>
      </w:r>
    </w:p>
    <w:p w14:paraId="4D58161C" w14:textId="77777777" w:rsidR="00C56A7C" w:rsidRPr="007A4CDA" w:rsidRDefault="00C56A7C" w:rsidP="00B17A48">
      <w:pPr>
        <w:rPr>
          <w:szCs w:val="24"/>
        </w:rPr>
      </w:pPr>
      <w:r w:rsidRPr="007A4CDA">
        <w:rPr>
          <w:szCs w:val="24"/>
        </w:rPr>
        <w:t>El plazo para la verificación de los requisitos es de diez (10) días hábiles, contados a partir de la asignación de la solicitud al profesional del Grupo de Autorizaciones y Modificaciones, si los documentos se encuentran completos, se continúa con el análisis de la información para la emisión del estudio de viabilidad.</w:t>
      </w:r>
    </w:p>
    <w:p w14:paraId="4755024B" w14:textId="77777777" w:rsidR="00C56A7C" w:rsidRPr="007A4CDA" w:rsidRDefault="00C56A7C" w:rsidP="00B17A48">
      <w:pPr>
        <w:spacing w:before="0" w:after="0"/>
        <w:rPr>
          <w:rFonts w:cs="Arial"/>
          <w:szCs w:val="24"/>
          <w:lang w:val="es-MX"/>
        </w:rPr>
      </w:pPr>
      <w:r w:rsidRPr="007A4CDA">
        <w:rPr>
          <w:szCs w:val="24"/>
        </w:rPr>
        <w:t>Si se observa que la entidad solicitante no ha entregado la totalidad de la información, e</w:t>
      </w:r>
      <w:r w:rsidRPr="007A4CDA">
        <w:rPr>
          <w:rFonts w:cs="Arial"/>
          <w:szCs w:val="24"/>
        </w:rPr>
        <w:t xml:space="preserve">l(los) profesional(es) designado(s) a </w:t>
      </w:r>
      <w:r w:rsidRPr="007A4CDA">
        <w:rPr>
          <w:szCs w:val="24"/>
        </w:rPr>
        <w:t xml:space="preserve">la solicitud, realizará(n) requerimiento a la entidad solicitante para que complete los documentos requeridos en su totalidad, para lo cual se fijará un plazo de un (1) mes para emitir la respuesta correspondiente, advirtiendo a la entidad que de no emitir respuesta en el tiempo establecido se procederá con el desistimiento tácito de la solicitud, </w:t>
      </w:r>
      <w:r w:rsidRPr="007A4CDA">
        <w:rPr>
          <w:rFonts w:cs="Arial"/>
          <w:szCs w:val="24"/>
          <w:lang w:val="es-MX"/>
        </w:rPr>
        <w:t xml:space="preserve">de </w:t>
      </w:r>
      <w:r w:rsidRPr="007A4CDA">
        <w:rPr>
          <w:rFonts w:cs="Arial"/>
          <w:szCs w:val="24"/>
          <w:lang w:val="es-MX"/>
        </w:rPr>
        <w:lastRenderedPageBreak/>
        <w:t>acuerdo con lo establecido en el artículo 17 de la Ley 1437 de 2011</w:t>
      </w:r>
      <w:r w:rsidRPr="007A4CDA">
        <w:rPr>
          <w:rStyle w:val="Refdenotaalpie"/>
          <w:rFonts w:cs="Arial"/>
          <w:szCs w:val="24"/>
          <w:lang w:val="es-MX"/>
        </w:rPr>
        <w:footnoteReference w:id="2"/>
      </w:r>
      <w:r w:rsidRPr="007A4CDA">
        <w:rPr>
          <w:rFonts w:cs="Arial"/>
          <w:szCs w:val="24"/>
          <w:lang w:val="es-MX"/>
        </w:rPr>
        <w:t>, o la norma que la sustituya o modifique.</w:t>
      </w:r>
    </w:p>
    <w:p w14:paraId="2345D416" w14:textId="77777777" w:rsidR="00C56A7C" w:rsidRPr="007A4CDA" w:rsidRDefault="00C56A7C" w:rsidP="00DD4C54">
      <w:pPr>
        <w:pStyle w:val="Ttulo3"/>
        <w:rPr>
          <w:sz w:val="24"/>
          <w:szCs w:val="24"/>
        </w:rPr>
      </w:pPr>
      <w:bookmarkStart w:id="17" w:name="_Toc122012818"/>
      <w:bookmarkStart w:id="18" w:name="_Toc222868295"/>
      <w:r w:rsidRPr="0A894D6F">
        <w:rPr>
          <w:sz w:val="24"/>
          <w:szCs w:val="24"/>
        </w:rPr>
        <w:t>Análisis de Información</w:t>
      </w:r>
      <w:bookmarkEnd w:id="17"/>
      <w:bookmarkEnd w:id="18"/>
    </w:p>
    <w:p w14:paraId="48E6057E" w14:textId="3B8251D0" w:rsidR="00C56A7C" w:rsidRPr="007A4CDA" w:rsidRDefault="00C56A7C" w:rsidP="00B17A48">
      <w:pPr>
        <w:spacing w:after="0"/>
        <w:rPr>
          <w:b/>
          <w:bCs/>
          <w:szCs w:val="24"/>
        </w:rPr>
      </w:pPr>
      <w:r w:rsidRPr="007A4CDA">
        <w:rPr>
          <w:rFonts w:cs="Arial"/>
          <w:szCs w:val="24"/>
        </w:rPr>
        <w:t>Una vez recibida y consolidada la totalidad de la información por parte de la entidad solicitante, se inicia el análisis correspondiente para cada componente</w:t>
      </w:r>
      <w:r w:rsidRPr="007A4CDA">
        <w:rPr>
          <w:rFonts w:cs="Arial"/>
          <w:szCs w:val="24"/>
          <w:lang w:val="es-MX"/>
        </w:rPr>
        <w:t xml:space="preserve">, atendiendo los principios de igualdad, transparencia, calidad de la información enunciados en la política de operación, con el fin de establecer el cumplimiento o no de los requisitos para el </w:t>
      </w:r>
      <w:r w:rsidR="00BF5224" w:rsidRPr="007A4CDA">
        <w:rPr>
          <w:rFonts w:cs="Arial"/>
          <w:szCs w:val="24"/>
          <w:lang w:val="es-MX"/>
        </w:rPr>
        <w:t>tipo de solicitud radicada</w:t>
      </w:r>
      <w:r w:rsidRPr="007A4CDA">
        <w:rPr>
          <w:rFonts w:cs="Arial"/>
          <w:szCs w:val="24"/>
          <w:lang w:val="es-MX"/>
        </w:rPr>
        <w:t xml:space="preserve"> de conformidad con la normatividad vigente aplicable y enunciada en el presente manual.</w:t>
      </w:r>
    </w:p>
    <w:p w14:paraId="3B6D80C6" w14:textId="77777777" w:rsidR="00C56A7C" w:rsidRPr="007A4CDA" w:rsidRDefault="00C56A7C" w:rsidP="00B17A48">
      <w:pPr>
        <w:spacing w:after="0"/>
        <w:rPr>
          <w:rFonts w:cs="Arial"/>
          <w:szCs w:val="24"/>
        </w:rPr>
      </w:pPr>
      <w:r w:rsidRPr="007A4CDA">
        <w:rPr>
          <w:rFonts w:cs="Arial"/>
          <w:szCs w:val="24"/>
        </w:rPr>
        <w:t xml:space="preserve">De requerirse ampliación, aclaraciones o precisiones relacionadas con la información que se analiza, con cada componente de evaluación, se requerirá a la entidad solicitante otorgando un plazo máximo de un (1) mes para responder.  De no recibir respuesta en el plazo fijado, se entenderá que la entidad ha desistido de su solicitud. Dicho oficio de requerimiento debe ser aprobado y radicado por el director de IV para EAS con el visto bueno del </w:t>
      </w:r>
      <w:r w:rsidRPr="007A4CDA">
        <w:rPr>
          <w:rFonts w:eastAsia="Arial" w:cs="Arial"/>
          <w:szCs w:val="24"/>
        </w:rPr>
        <w:t>Coordinador(a) del Grupo Interno de Trabajo de Autorizaciones y Modificaciones</w:t>
      </w:r>
      <w:r w:rsidRPr="007A4CDA">
        <w:rPr>
          <w:rFonts w:cs="Arial"/>
          <w:szCs w:val="24"/>
        </w:rPr>
        <w:t>.</w:t>
      </w:r>
    </w:p>
    <w:p w14:paraId="72F20923" w14:textId="22A2D85D" w:rsidR="00C56A7C" w:rsidRPr="007A4CDA" w:rsidRDefault="00C56A7C" w:rsidP="00B17A48">
      <w:pPr>
        <w:spacing w:after="0"/>
        <w:rPr>
          <w:rFonts w:cs="Arial"/>
          <w:szCs w:val="24"/>
        </w:rPr>
      </w:pPr>
      <w:r w:rsidRPr="007A4CDA">
        <w:rPr>
          <w:rFonts w:cs="Arial"/>
          <w:szCs w:val="24"/>
        </w:rPr>
        <w:t xml:space="preserve">En el marco del proceso de Gestión de Trámites, se podrán realizar hasta tres(3) requerimientos de información y/o aclaración de inquietudes con el fin de tener la mayor claridad para resolver la solicitud, en todo caso la Dirección de IV  para EAS en cualquier momento puede tomar la decisión para resolver la solicitud que estime pertinente cuando evidencie que la información </w:t>
      </w:r>
      <w:r w:rsidR="00EC3D4A" w:rsidRPr="007A4CDA">
        <w:rPr>
          <w:rFonts w:cs="Arial"/>
          <w:szCs w:val="24"/>
        </w:rPr>
        <w:t>está</w:t>
      </w:r>
      <w:r w:rsidRPr="007A4CDA">
        <w:rPr>
          <w:rFonts w:cs="Arial"/>
          <w:szCs w:val="24"/>
        </w:rPr>
        <w:t xml:space="preserve"> completa para decidir.</w:t>
      </w:r>
    </w:p>
    <w:p w14:paraId="4A55826B" w14:textId="77777777" w:rsidR="00C56A7C" w:rsidRPr="007A4CDA" w:rsidRDefault="00C56A7C" w:rsidP="00B17A48">
      <w:pPr>
        <w:spacing w:after="0"/>
        <w:rPr>
          <w:rFonts w:cs="Arial"/>
          <w:szCs w:val="24"/>
        </w:rPr>
      </w:pPr>
      <w:r w:rsidRPr="007A4CDA">
        <w:rPr>
          <w:rFonts w:cs="Arial"/>
          <w:szCs w:val="24"/>
        </w:rPr>
        <w:lastRenderedPageBreak/>
        <w:t>También la entidad solicitante podrá pedir prórroga para cumplir dicho plazo, hasta por el mismo tiempo otorgado.</w:t>
      </w:r>
    </w:p>
    <w:p w14:paraId="4D7922B4" w14:textId="77777777" w:rsidR="00C56A7C" w:rsidRPr="007A4CDA" w:rsidRDefault="00C56A7C" w:rsidP="00B17A48">
      <w:pPr>
        <w:spacing w:after="0"/>
        <w:rPr>
          <w:rFonts w:cs="Arial"/>
          <w:szCs w:val="24"/>
        </w:rPr>
      </w:pPr>
      <w:r w:rsidRPr="007A4CDA">
        <w:rPr>
          <w:rFonts w:cs="Arial"/>
          <w:szCs w:val="24"/>
        </w:rPr>
        <w:t xml:space="preserve">En todo caso, las solicitudes de información por parte de la Superintendencia, las respuestas o solicitudes de información por parte de la entidad solicitante sobre el avance de las actuaciones administrativas deben realizarse mediante el sistema de gestión documental, portal de trámites o correo electrónico debidamente radicado para ser respondido por esta misma vía. </w:t>
      </w:r>
    </w:p>
    <w:p w14:paraId="3B353972" w14:textId="3FA99DF3" w:rsidR="00C56A7C" w:rsidRDefault="00C56A7C" w:rsidP="002A048D">
      <w:pPr>
        <w:spacing w:after="0"/>
        <w:rPr>
          <w:rFonts w:cs="Arial"/>
          <w:szCs w:val="24"/>
          <w:lang w:val="es-MX"/>
        </w:rPr>
      </w:pPr>
      <w:r w:rsidRPr="007A4CDA">
        <w:rPr>
          <w:rFonts w:cs="Arial"/>
          <w:szCs w:val="24"/>
        </w:rPr>
        <w:t xml:space="preserve">Recibida la información complementaria solicitada, se dará continuidad al análisis, aplicando la </w:t>
      </w:r>
      <w:r w:rsidRPr="007A4CDA">
        <w:rPr>
          <w:rFonts w:cs="Arial"/>
          <w:szCs w:val="24"/>
          <w:lang w:val="es-MX"/>
        </w:rPr>
        <w:t xml:space="preserve">Matriz de Análisis de Componentes de </w:t>
      </w:r>
      <w:r w:rsidR="003A3F04" w:rsidRPr="007A4CDA">
        <w:rPr>
          <w:rFonts w:cs="Arial"/>
          <w:szCs w:val="24"/>
          <w:lang w:val="es-MX"/>
        </w:rPr>
        <w:t>reformas estatutarias y cambios en la composición de la propiedad</w:t>
      </w:r>
      <w:r w:rsidRPr="007A4CDA">
        <w:rPr>
          <w:rFonts w:cs="Arial"/>
          <w:szCs w:val="24"/>
        </w:rPr>
        <w:t xml:space="preserve">, en la que </w:t>
      </w:r>
      <w:r w:rsidRPr="007A4CDA">
        <w:rPr>
          <w:rFonts w:cs="Arial"/>
          <w:szCs w:val="24"/>
          <w:lang w:val="es-MX"/>
        </w:rPr>
        <w:t>se relacionan todos los requisitos por cada componente; para cada uno de ellos se registran los referentes normativos y técnicos para tener en cuenta en el análisis de la documentación presentada por la entidad solicitante.</w:t>
      </w:r>
    </w:p>
    <w:p w14:paraId="5599CA0D" w14:textId="77777777" w:rsidR="000B32B0" w:rsidRPr="001037FA" w:rsidRDefault="000B32B0" w:rsidP="000B32B0">
      <w:pPr>
        <w:pStyle w:val="Ttulo2"/>
        <w:rPr>
          <w:lang w:val="es-CO"/>
        </w:rPr>
      </w:pPr>
    </w:p>
    <w:p w14:paraId="213AFC18" w14:textId="29AFBAB0" w:rsidR="00567891" w:rsidRPr="001037FA" w:rsidRDefault="00567891" w:rsidP="000B32B0">
      <w:pPr>
        <w:pStyle w:val="Ttulo2"/>
        <w:rPr>
          <w:lang w:val="es-CO"/>
        </w:rPr>
      </w:pPr>
      <w:bookmarkStart w:id="19" w:name="_Toc222868296"/>
      <w:r w:rsidRPr="001037FA">
        <w:rPr>
          <w:lang w:val="es-CO"/>
        </w:rPr>
        <w:t xml:space="preserve">Aspectos mínimos de </w:t>
      </w:r>
      <w:r w:rsidR="00727D84" w:rsidRPr="001037FA">
        <w:rPr>
          <w:lang w:val="es-CO"/>
        </w:rPr>
        <w:t>análisis de</w:t>
      </w:r>
      <w:r w:rsidRPr="001037FA">
        <w:rPr>
          <w:lang w:val="es-CO"/>
        </w:rPr>
        <w:t xml:space="preserve"> requisitos</w:t>
      </w:r>
      <w:bookmarkEnd w:id="19"/>
    </w:p>
    <w:p w14:paraId="6EE5ED52" w14:textId="77777777" w:rsidR="00567891" w:rsidRPr="007A4CDA" w:rsidRDefault="00567891" w:rsidP="00567891">
      <w:pPr>
        <w:spacing w:before="0" w:after="0" w:line="276" w:lineRule="auto"/>
        <w:rPr>
          <w:szCs w:val="24"/>
        </w:rPr>
      </w:pPr>
    </w:p>
    <w:p w14:paraId="05CE635F" w14:textId="77777777" w:rsidR="00567891" w:rsidRPr="007A4CDA" w:rsidRDefault="00567891" w:rsidP="00B17A48">
      <w:pPr>
        <w:spacing w:before="0" w:after="0"/>
        <w:rPr>
          <w:rFonts w:cs="Arial"/>
          <w:szCs w:val="24"/>
          <w:lang w:val="es-MX"/>
        </w:rPr>
      </w:pPr>
      <w:r w:rsidRPr="007A4CDA">
        <w:rPr>
          <w:rFonts w:cs="Arial"/>
          <w:szCs w:val="24"/>
          <w:lang w:val="es-MX"/>
        </w:rPr>
        <w:t xml:space="preserve">El profesional asignado a la solicitud debe realizar el análisis de los siguientes requisitos para establecer la viabilidad del trámite: </w:t>
      </w:r>
    </w:p>
    <w:p w14:paraId="59C6DB4C" w14:textId="77777777" w:rsidR="00567891" w:rsidRPr="007A4CDA" w:rsidRDefault="00567891" w:rsidP="00B17A48">
      <w:pPr>
        <w:spacing w:before="0" w:after="0"/>
        <w:rPr>
          <w:rFonts w:cs="Arial"/>
          <w:szCs w:val="24"/>
          <w:lang w:val="es-MX"/>
        </w:rPr>
      </w:pPr>
    </w:p>
    <w:p w14:paraId="3CD7DDC2" w14:textId="5C13B3F7" w:rsidR="00567891" w:rsidRPr="007A4CDA" w:rsidRDefault="00567891" w:rsidP="00B17A48">
      <w:pPr>
        <w:pStyle w:val="Prrafodelista"/>
        <w:numPr>
          <w:ilvl w:val="0"/>
          <w:numId w:val="4"/>
        </w:numPr>
        <w:spacing w:before="0" w:after="0" w:line="360" w:lineRule="auto"/>
        <w:rPr>
          <w:rFonts w:cs="Arial"/>
          <w:szCs w:val="24"/>
          <w:lang w:val="es-MX"/>
        </w:rPr>
      </w:pPr>
      <w:r w:rsidRPr="007A4CDA">
        <w:rPr>
          <w:rFonts w:cs="Arial"/>
          <w:szCs w:val="24"/>
          <w:lang w:val="es-MX"/>
        </w:rPr>
        <w:t xml:space="preserve">Revisar la solicitud de la entidad asignada en el </w:t>
      </w:r>
      <w:r w:rsidR="00727D84">
        <w:rPr>
          <w:rFonts w:cs="Arial"/>
          <w:szCs w:val="24"/>
          <w:lang w:val="es-MX"/>
        </w:rPr>
        <w:t xml:space="preserve">gestor documental dispuesto por la Entidad </w:t>
      </w:r>
      <w:r w:rsidRPr="007A4CDA">
        <w:rPr>
          <w:rFonts w:cs="Arial"/>
          <w:szCs w:val="24"/>
          <w:lang w:val="es-MX"/>
        </w:rPr>
        <w:t xml:space="preserve">junto con los documentos soporte. </w:t>
      </w:r>
    </w:p>
    <w:p w14:paraId="40632B93" w14:textId="77777777" w:rsidR="00567891" w:rsidRPr="007A4CDA" w:rsidRDefault="00567891" w:rsidP="00B17A48">
      <w:pPr>
        <w:pStyle w:val="Prrafodelista"/>
        <w:numPr>
          <w:ilvl w:val="0"/>
          <w:numId w:val="4"/>
        </w:numPr>
        <w:spacing w:before="0" w:after="0" w:line="360" w:lineRule="auto"/>
        <w:ind w:left="714" w:hanging="357"/>
        <w:rPr>
          <w:rFonts w:cs="Arial"/>
          <w:szCs w:val="24"/>
          <w:lang w:val="es-MX"/>
        </w:rPr>
      </w:pPr>
      <w:r w:rsidRPr="007A4CDA">
        <w:rPr>
          <w:rFonts w:cs="Arial"/>
          <w:szCs w:val="24"/>
          <w:lang w:val="es-MX"/>
        </w:rPr>
        <w:t xml:space="preserve">Verificar que la solicitud de reforma estatutaria se encuentre firmada por el Representante Legal de la </w:t>
      </w:r>
      <w:r w:rsidRPr="007A4CDA">
        <w:rPr>
          <w:rFonts w:cs="Arial"/>
          <w:szCs w:val="24"/>
        </w:rPr>
        <w:t>Entidad Promotora de Salud</w:t>
      </w:r>
      <w:r w:rsidRPr="007A4CDA">
        <w:rPr>
          <w:rFonts w:cs="Arial"/>
          <w:szCs w:val="24"/>
          <w:lang w:val="es-MX"/>
        </w:rPr>
        <w:t xml:space="preserve"> -EPS o quien haga sus veces. De igual forma aplica para la solicitud de cambio de la naturaleza jurídica y/o de razón social de las Empresas de Medicina Prepagada y de Servicio de Ambulancia Prepagada.</w:t>
      </w:r>
    </w:p>
    <w:p w14:paraId="378B86E9" w14:textId="77777777" w:rsidR="00567891" w:rsidRPr="007A4CDA" w:rsidRDefault="00567891" w:rsidP="00B17A48">
      <w:pPr>
        <w:pStyle w:val="Prrafodelista"/>
        <w:numPr>
          <w:ilvl w:val="0"/>
          <w:numId w:val="4"/>
        </w:numPr>
        <w:spacing w:before="0" w:after="0" w:line="360" w:lineRule="auto"/>
        <w:ind w:left="714" w:hanging="357"/>
        <w:rPr>
          <w:rFonts w:cs="Arial"/>
          <w:szCs w:val="24"/>
          <w:lang w:val="es-MX"/>
        </w:rPr>
      </w:pPr>
      <w:r w:rsidRPr="007A4CDA">
        <w:rPr>
          <w:rFonts w:cs="Arial"/>
          <w:bCs/>
          <w:szCs w:val="24"/>
        </w:rPr>
        <w:lastRenderedPageBreak/>
        <w:t>Verificar que la solicitud se encuentre explicado de manera clara el motivo de la reforma estatutaria, cambio de naturaleza jurídica y/o de razón social de la cual se requiere autorización previa por parte de la Superintendencia.</w:t>
      </w:r>
    </w:p>
    <w:p w14:paraId="7EC370AF" w14:textId="77777777" w:rsidR="00567891" w:rsidRPr="007A4CDA" w:rsidRDefault="00567891" w:rsidP="00B17A48">
      <w:pPr>
        <w:pStyle w:val="Prrafodelista"/>
        <w:numPr>
          <w:ilvl w:val="0"/>
          <w:numId w:val="4"/>
        </w:numPr>
        <w:spacing w:before="0" w:after="0" w:line="360" w:lineRule="auto"/>
        <w:ind w:left="714" w:hanging="357"/>
        <w:rPr>
          <w:rFonts w:cs="Arial"/>
          <w:szCs w:val="24"/>
          <w:lang w:val="es-MX"/>
        </w:rPr>
      </w:pPr>
      <w:r w:rsidRPr="007A4CDA">
        <w:rPr>
          <w:rFonts w:cs="Arial"/>
          <w:szCs w:val="24"/>
          <w:lang w:val="es-MX"/>
        </w:rPr>
        <w:t xml:space="preserve">Verificar la completitud de la documentación anexa al trámite para poder realizar análisis preliminar y de procedencia de la solicitud teniendo en cuenta el cumplimiento inicial de requisitos definidos en las listas de chequeo </w:t>
      </w:r>
      <w:r w:rsidRPr="007A4CDA">
        <w:rPr>
          <w:rFonts w:cs="Arial"/>
          <w:szCs w:val="24"/>
        </w:rPr>
        <w:t>TRFT03, TRFT04  y TRFT05.</w:t>
      </w:r>
      <w:r w:rsidRPr="007A4CDA">
        <w:rPr>
          <w:rFonts w:cs="Arial"/>
          <w:color w:val="000000"/>
          <w:szCs w:val="24"/>
          <w:shd w:val="clear" w:color="auto" w:fill="FFFFFF"/>
        </w:rPr>
        <w:t xml:space="preserve"> dependiendo del caso.</w:t>
      </w:r>
    </w:p>
    <w:p w14:paraId="2AC6D3D3" w14:textId="77777777" w:rsidR="00567891" w:rsidRPr="007A4CDA" w:rsidRDefault="00567891" w:rsidP="00B17A48">
      <w:pPr>
        <w:pStyle w:val="Prrafodelista"/>
        <w:numPr>
          <w:ilvl w:val="0"/>
          <w:numId w:val="4"/>
        </w:numPr>
        <w:spacing w:before="0" w:after="0" w:line="360" w:lineRule="auto"/>
        <w:ind w:left="714" w:hanging="357"/>
        <w:rPr>
          <w:rFonts w:cs="Arial"/>
          <w:szCs w:val="24"/>
          <w:lang w:val="es-MX"/>
        </w:rPr>
      </w:pPr>
      <w:r w:rsidRPr="007A4CDA">
        <w:rPr>
          <w:rFonts w:cs="Arial"/>
          <w:szCs w:val="24"/>
          <w:lang w:val="es-MX"/>
        </w:rPr>
        <w:t xml:space="preserve">Verificar en el certificado de existencia y representación legal y estatutos sociales de la entidad, las facultades del Representante Legal para presentar solicitudes de reforma estatutaria, cambios de la naturaleza jurídica y/o de razón social. </w:t>
      </w:r>
    </w:p>
    <w:p w14:paraId="28B90F02" w14:textId="77777777" w:rsidR="00567891" w:rsidRPr="007A4CDA" w:rsidRDefault="00567891" w:rsidP="00B17A48">
      <w:pPr>
        <w:pStyle w:val="Prrafodelista"/>
        <w:numPr>
          <w:ilvl w:val="0"/>
          <w:numId w:val="4"/>
        </w:numPr>
        <w:spacing w:before="0" w:after="0" w:line="360" w:lineRule="auto"/>
        <w:ind w:left="714" w:hanging="357"/>
        <w:rPr>
          <w:rFonts w:cs="Arial"/>
          <w:szCs w:val="24"/>
          <w:lang w:val="es-MX"/>
        </w:rPr>
      </w:pPr>
      <w:r w:rsidRPr="007A4CDA">
        <w:rPr>
          <w:rFonts w:cs="Arial"/>
          <w:szCs w:val="24"/>
          <w:lang w:val="es-MX"/>
        </w:rPr>
        <w:t>Revisar que la copia del acta del máximo órgano social de la entidad adjunta a la solicitud, se evidencie la discusión y aprobación de la reforma estatutaria, cambio de naturaleza jurídica y/o de razón social.</w:t>
      </w:r>
    </w:p>
    <w:p w14:paraId="5E8192E5" w14:textId="77777777" w:rsidR="00567891" w:rsidRPr="007A4CDA" w:rsidRDefault="00567891" w:rsidP="00B17A48">
      <w:pPr>
        <w:pStyle w:val="Prrafodelista"/>
        <w:numPr>
          <w:ilvl w:val="0"/>
          <w:numId w:val="4"/>
        </w:numPr>
        <w:spacing w:before="0" w:after="0" w:line="360" w:lineRule="auto"/>
        <w:ind w:left="714" w:hanging="357"/>
        <w:rPr>
          <w:rFonts w:cs="Arial"/>
          <w:szCs w:val="24"/>
          <w:lang w:val="es-MX"/>
        </w:rPr>
      </w:pPr>
      <w:r w:rsidRPr="007A4CDA">
        <w:rPr>
          <w:rFonts w:cs="Arial"/>
          <w:szCs w:val="24"/>
          <w:lang w:val="es-MX"/>
        </w:rPr>
        <w:t>Verificar que la modificación se encuentre acorde al documento explicativo de reforma estatutaria, cambio de naturaleza jurídica y/o de razón social.</w:t>
      </w:r>
    </w:p>
    <w:p w14:paraId="2BED4CDC" w14:textId="77777777" w:rsidR="00567891" w:rsidRPr="007A4CDA" w:rsidRDefault="00567891" w:rsidP="00B17A48">
      <w:pPr>
        <w:pStyle w:val="Prrafodelista"/>
        <w:numPr>
          <w:ilvl w:val="0"/>
          <w:numId w:val="4"/>
        </w:numPr>
        <w:spacing w:before="0" w:after="0" w:line="360" w:lineRule="auto"/>
        <w:rPr>
          <w:rFonts w:cs="Arial"/>
          <w:szCs w:val="24"/>
        </w:rPr>
      </w:pPr>
      <w:r w:rsidRPr="007A4CDA">
        <w:rPr>
          <w:rFonts w:cs="Arial"/>
          <w:szCs w:val="24"/>
        </w:rPr>
        <w:t>Evaluar y analizar el cumplimiento los presupuestos de ley del acta de asamblea del máximo órgano social.</w:t>
      </w:r>
    </w:p>
    <w:p w14:paraId="49AA5C74" w14:textId="77777777" w:rsidR="00567891" w:rsidRPr="007A4CDA" w:rsidRDefault="00567891" w:rsidP="00B17A48">
      <w:pPr>
        <w:pStyle w:val="Prrafodelista"/>
        <w:numPr>
          <w:ilvl w:val="0"/>
          <w:numId w:val="4"/>
        </w:numPr>
        <w:spacing w:before="0" w:after="0" w:line="360" w:lineRule="auto"/>
        <w:rPr>
          <w:rFonts w:cs="Arial"/>
          <w:szCs w:val="24"/>
        </w:rPr>
      </w:pPr>
      <w:r w:rsidRPr="007A4CDA">
        <w:rPr>
          <w:rFonts w:cs="Arial"/>
          <w:szCs w:val="24"/>
        </w:rPr>
        <w:t xml:space="preserve">Revisar que la convocatoria se halla suscrito y enviado en el término indicado por los Estatutos Sociales o de conformidad con el Código de Comercio, la Ley 222 de 1995 o la Ley 1258 de 2008. </w:t>
      </w:r>
    </w:p>
    <w:p w14:paraId="27A9A163" w14:textId="77777777" w:rsidR="00567891" w:rsidRPr="007A4CDA" w:rsidRDefault="00567891" w:rsidP="00B17A48">
      <w:pPr>
        <w:pStyle w:val="Prrafodelista"/>
        <w:numPr>
          <w:ilvl w:val="0"/>
          <w:numId w:val="4"/>
        </w:numPr>
        <w:spacing w:before="0" w:after="0" w:line="360" w:lineRule="auto"/>
        <w:rPr>
          <w:rFonts w:cs="Arial"/>
          <w:szCs w:val="24"/>
        </w:rPr>
      </w:pPr>
      <w:r w:rsidRPr="007A4CDA">
        <w:rPr>
          <w:rFonts w:cs="Arial"/>
          <w:szCs w:val="24"/>
        </w:rPr>
        <w:t>Verificar los estatutos sociales se encuentre debidamente actualizados y coincida con el ultimo registro realizado en Cámara y Comercio, o a quien corresponda de acuerdo con la naturaleza del vigilado.</w:t>
      </w:r>
    </w:p>
    <w:p w14:paraId="31A1253D" w14:textId="77777777" w:rsidR="00567891" w:rsidRPr="007A4CDA" w:rsidRDefault="00567891" w:rsidP="00B17A48">
      <w:pPr>
        <w:pStyle w:val="Prrafodelista"/>
        <w:numPr>
          <w:ilvl w:val="0"/>
          <w:numId w:val="4"/>
        </w:numPr>
        <w:spacing w:before="0" w:after="0" w:line="360" w:lineRule="auto"/>
        <w:rPr>
          <w:rFonts w:cs="Arial"/>
          <w:szCs w:val="24"/>
        </w:rPr>
      </w:pPr>
      <w:r w:rsidRPr="007A4CDA">
        <w:rPr>
          <w:rFonts w:cs="Arial"/>
          <w:szCs w:val="24"/>
        </w:rPr>
        <w:t>Validar que el certificado de composición accionaria este suscrito por el representante legal, revisor fiscal y/o contador del vigilado.</w:t>
      </w:r>
    </w:p>
    <w:p w14:paraId="03E98D08" w14:textId="77777777" w:rsidR="00C56A7C" w:rsidRPr="007A4CDA" w:rsidRDefault="00C56A7C" w:rsidP="00DD4C54">
      <w:pPr>
        <w:pStyle w:val="Ttulo3"/>
        <w:rPr>
          <w:sz w:val="24"/>
          <w:szCs w:val="24"/>
        </w:rPr>
      </w:pPr>
      <w:bookmarkStart w:id="20" w:name="_Toc122012819"/>
      <w:bookmarkStart w:id="21" w:name="_Toc222868297"/>
      <w:r w:rsidRPr="0A894D6F">
        <w:rPr>
          <w:sz w:val="24"/>
          <w:szCs w:val="24"/>
        </w:rPr>
        <w:lastRenderedPageBreak/>
        <w:t>Estudio de viabilidad</w:t>
      </w:r>
      <w:bookmarkEnd w:id="20"/>
      <w:bookmarkEnd w:id="21"/>
    </w:p>
    <w:p w14:paraId="31D40B61" w14:textId="535C3E8A" w:rsidR="00C56A7C" w:rsidRPr="007A4CDA" w:rsidRDefault="00C56A7C" w:rsidP="00B17A48">
      <w:pPr>
        <w:tabs>
          <w:tab w:val="left" w:pos="284"/>
          <w:tab w:val="left" w:pos="426"/>
        </w:tabs>
        <w:spacing w:before="0" w:after="0"/>
        <w:rPr>
          <w:rFonts w:cs="Arial"/>
          <w:szCs w:val="24"/>
        </w:rPr>
      </w:pPr>
      <w:r w:rsidRPr="007A4CDA">
        <w:rPr>
          <w:rFonts w:cs="Arial"/>
          <w:szCs w:val="24"/>
        </w:rPr>
        <w:t>Concluido el análisis de la información y con la información completa por parte del solicitante, se elaborará el documento de estudio de viabilidad, utilizando el formato “Estudio de viabilidad”, el cual se remitirá para revisión a los asesores del despacho del Delegado para Entidades de Aseguramiento en Salud</w:t>
      </w:r>
      <w:r w:rsidRPr="007A4CDA">
        <w:rPr>
          <w:rFonts w:eastAsia="Arial" w:cs="Arial"/>
          <w:szCs w:val="24"/>
        </w:rPr>
        <w:t xml:space="preserve"> y posteriormente el Director(a) de Inspección y Vigilancia para Entidades de Aseguramiento de Salud, lo remite mediante </w:t>
      </w:r>
      <w:r w:rsidRPr="007A4CDA">
        <w:rPr>
          <w:rFonts w:cs="Arial"/>
          <w:szCs w:val="24"/>
        </w:rPr>
        <w:t xml:space="preserve">memorando interno al Delegado para Entidades de Aseguramiento en Salud, quien luego de analizarlo, emitirá las recomendaciones del caso al Superintendente Nacional de Salud para resolver la solicitud. </w:t>
      </w:r>
    </w:p>
    <w:p w14:paraId="3A9F6491" w14:textId="77777777" w:rsidR="00000760" w:rsidRDefault="00C56A7C" w:rsidP="00B17A48">
      <w:pPr>
        <w:spacing w:after="0"/>
        <w:rPr>
          <w:rFonts w:cs="Arial"/>
          <w:szCs w:val="24"/>
        </w:rPr>
      </w:pPr>
      <w:r w:rsidRPr="007A4CDA">
        <w:rPr>
          <w:rFonts w:cs="Arial"/>
          <w:szCs w:val="24"/>
        </w:rPr>
        <w:t xml:space="preserve">Posterior a la radicación de la recomendación, el profesional del componente jurídico asignado al trámite proyecta el acto administrativo el cual será remitido mediante comunicación interna firmada por el </w:t>
      </w:r>
      <w:r w:rsidRPr="007A4CDA">
        <w:rPr>
          <w:rFonts w:eastAsia="Arial" w:cs="Arial"/>
          <w:szCs w:val="24"/>
        </w:rPr>
        <w:t>Director(a) de Inspección y Vigilancia para Entidades de Aseguramiento de Salud</w:t>
      </w:r>
      <w:r w:rsidRPr="007A4CDA">
        <w:rPr>
          <w:rFonts w:cs="Arial"/>
          <w:szCs w:val="24"/>
        </w:rPr>
        <w:t xml:space="preserve"> con destino a la Dirección Jurídica con el objetivo de realizar la revisión, una vez se obtenga el visto bueno del acto administrativo proyectado</w:t>
      </w:r>
    </w:p>
    <w:p w14:paraId="63B7E646" w14:textId="77777777" w:rsidR="00C56A7C" w:rsidRPr="007A4CDA" w:rsidRDefault="00C56A7C" w:rsidP="00B17A48">
      <w:pPr>
        <w:pStyle w:val="Prrafodelista"/>
        <w:tabs>
          <w:tab w:val="left" w:pos="284"/>
        </w:tabs>
        <w:spacing w:before="0" w:after="0" w:line="360" w:lineRule="auto"/>
        <w:rPr>
          <w:rFonts w:cs="Arial"/>
          <w:szCs w:val="24"/>
        </w:rPr>
      </w:pPr>
    </w:p>
    <w:p w14:paraId="0D04C261" w14:textId="3051158A" w:rsidR="00C56A7C" w:rsidRDefault="00C56A7C" w:rsidP="00B17A48">
      <w:pPr>
        <w:pStyle w:val="Prrafodelista"/>
        <w:tabs>
          <w:tab w:val="left" w:pos="284"/>
        </w:tabs>
        <w:spacing w:before="0" w:after="0" w:line="360" w:lineRule="auto"/>
        <w:rPr>
          <w:rFonts w:cs="Arial"/>
          <w:szCs w:val="24"/>
        </w:rPr>
      </w:pPr>
      <w:r w:rsidRPr="007A4CDA">
        <w:rPr>
          <w:rFonts w:cs="Arial"/>
          <w:szCs w:val="24"/>
        </w:rPr>
        <w:t>Los actos administrativos expedidos que resuelven la</w:t>
      </w:r>
      <w:r w:rsidR="00BE45C8" w:rsidRPr="007A4CDA">
        <w:rPr>
          <w:rFonts w:cs="Arial"/>
          <w:szCs w:val="24"/>
        </w:rPr>
        <w:t xml:space="preserve">s </w:t>
      </w:r>
      <w:r w:rsidRPr="007A4CDA">
        <w:rPr>
          <w:rFonts w:cs="Arial"/>
          <w:szCs w:val="24"/>
        </w:rPr>
        <w:t>solicitud</w:t>
      </w:r>
      <w:r w:rsidR="00BE45C8" w:rsidRPr="007A4CDA">
        <w:rPr>
          <w:rFonts w:cs="Arial"/>
          <w:szCs w:val="24"/>
        </w:rPr>
        <w:t xml:space="preserve">es </w:t>
      </w:r>
      <w:r w:rsidR="007A4CDA" w:rsidRPr="007A4CDA">
        <w:rPr>
          <w:rFonts w:cs="Arial"/>
          <w:szCs w:val="24"/>
        </w:rPr>
        <w:t>radicadas</w:t>
      </w:r>
      <w:r w:rsidRPr="007A4CDA">
        <w:rPr>
          <w:rFonts w:cs="Arial"/>
          <w:szCs w:val="24"/>
        </w:rPr>
        <w:t xml:space="preserve"> se informarán para su conocimiento y </w:t>
      </w:r>
      <w:r w:rsidR="008D645A" w:rsidRPr="007A4CDA">
        <w:rPr>
          <w:rFonts w:cs="Arial"/>
          <w:szCs w:val="24"/>
        </w:rPr>
        <w:t>a los grupos que realizan la inspección y vigilancia de las Entidades de Aseguramiento en Salud.</w:t>
      </w:r>
    </w:p>
    <w:p w14:paraId="31B40E00" w14:textId="6389D8AF" w:rsidR="00644909" w:rsidRDefault="00644909" w:rsidP="00C56A7C">
      <w:pPr>
        <w:pStyle w:val="Prrafodelista"/>
        <w:tabs>
          <w:tab w:val="left" w:pos="284"/>
        </w:tabs>
        <w:spacing w:before="0" w:after="0" w:line="360" w:lineRule="auto"/>
        <w:jc w:val="both"/>
        <w:rPr>
          <w:rFonts w:cs="Arial"/>
          <w:szCs w:val="24"/>
        </w:rPr>
      </w:pPr>
    </w:p>
    <w:p w14:paraId="487C596E" w14:textId="0710671E" w:rsidR="00DF7EAA" w:rsidRDefault="004D3C70" w:rsidP="00DF7EAA">
      <w:pPr>
        <w:pStyle w:val="Prrafodelista"/>
        <w:tabs>
          <w:tab w:val="left" w:pos="284"/>
        </w:tabs>
        <w:spacing w:before="0" w:after="0"/>
        <w:jc w:val="both"/>
        <w:rPr>
          <w:rFonts w:cs="Arial"/>
          <w:szCs w:val="24"/>
        </w:rPr>
      </w:pPr>
      <w:r w:rsidRPr="004D3C70">
        <w:rPr>
          <w:rFonts w:cs="Arial"/>
          <w:szCs w:val="24"/>
        </w:rPr>
        <w:t xml:space="preserve">Anexo 1 </w:t>
      </w:r>
      <w:r w:rsidR="00A047CE" w:rsidRPr="00E518B5">
        <w:rPr>
          <w:rFonts w:cs="Arial"/>
          <w:szCs w:val="24"/>
        </w:rPr>
        <w:t>Actividades de evaluación de la solicitud.</w:t>
      </w:r>
      <w:r w:rsidR="009D474F">
        <w:rPr>
          <w:rFonts w:cs="Arial"/>
          <w:szCs w:val="24"/>
        </w:rPr>
        <w:t xml:space="preserve"> </w:t>
      </w:r>
      <w:hyperlink r:id="rId16" w:history="1">
        <w:r w:rsidR="009D474F" w:rsidRPr="009D474F">
          <w:rPr>
            <w:rStyle w:val="Hipervnculo"/>
            <w:rFonts w:cs="Arial"/>
            <w:szCs w:val="24"/>
          </w:rPr>
          <w:t>Ver documento anexo aquí</w:t>
        </w:r>
      </w:hyperlink>
      <w:r w:rsidR="009D474F">
        <w:rPr>
          <w:rFonts w:cs="Arial"/>
          <w:szCs w:val="24"/>
        </w:rPr>
        <w:t xml:space="preserve"> </w:t>
      </w:r>
    </w:p>
    <w:p w14:paraId="15A7DE4A" w14:textId="77777777" w:rsidR="00DF56E8" w:rsidRDefault="00DF56E8" w:rsidP="00DF56E8">
      <w:pPr>
        <w:rPr>
          <w:rFonts w:cstheme="majorBidi"/>
          <w:b/>
          <w:bCs/>
          <w:szCs w:val="24"/>
        </w:rPr>
      </w:pPr>
    </w:p>
    <w:tbl>
      <w:tblPr>
        <w:tblStyle w:val="Tablaconcuadrcula"/>
        <w:tblW w:w="5000" w:type="pct"/>
        <w:tblLook w:val="04A0" w:firstRow="1" w:lastRow="0" w:firstColumn="1" w:lastColumn="0" w:noHBand="0" w:noVBand="1"/>
      </w:tblPr>
      <w:tblGrid>
        <w:gridCol w:w="1412"/>
        <w:gridCol w:w="1418"/>
        <w:gridCol w:w="1239"/>
        <w:gridCol w:w="1727"/>
        <w:gridCol w:w="1123"/>
        <w:gridCol w:w="1909"/>
      </w:tblGrid>
      <w:tr w:rsidR="00023955" w:rsidRPr="002D3CD4" w14:paraId="15594C6F" w14:textId="77777777" w:rsidTr="00231D8A">
        <w:trPr>
          <w:trHeight w:val="43"/>
        </w:trPr>
        <w:tc>
          <w:tcPr>
            <w:tcW w:w="5000" w:type="pct"/>
            <w:gridSpan w:val="6"/>
            <w:shd w:val="clear" w:color="auto" w:fill="33CCCC"/>
            <w:vAlign w:val="center"/>
          </w:tcPr>
          <w:p w14:paraId="001A8B29" w14:textId="77777777" w:rsidR="00023955" w:rsidRPr="002D3CD4" w:rsidRDefault="00023955" w:rsidP="00023955">
            <w:pPr>
              <w:jc w:val="center"/>
              <w:rPr>
                <w:rFonts w:cs="Arial"/>
                <w:b/>
                <w:bCs/>
                <w:sz w:val="18"/>
                <w:szCs w:val="18"/>
              </w:rPr>
            </w:pPr>
            <w:r w:rsidRPr="002D3CD4">
              <w:rPr>
                <w:rFonts w:cs="Arial"/>
                <w:b/>
                <w:bCs/>
                <w:sz w:val="18"/>
                <w:szCs w:val="18"/>
              </w:rPr>
              <w:lastRenderedPageBreak/>
              <w:t>Control de cambios</w:t>
            </w:r>
          </w:p>
        </w:tc>
      </w:tr>
      <w:tr w:rsidR="00023955" w:rsidRPr="002D3CD4" w14:paraId="554F90E2" w14:textId="77777777" w:rsidTr="00231D8A">
        <w:trPr>
          <w:trHeight w:val="65"/>
        </w:trPr>
        <w:tc>
          <w:tcPr>
            <w:tcW w:w="800" w:type="pct"/>
            <w:shd w:val="clear" w:color="auto" w:fill="33CCCC"/>
            <w:vAlign w:val="center"/>
          </w:tcPr>
          <w:p w14:paraId="1DD5FC12" w14:textId="77777777" w:rsidR="00023955" w:rsidRPr="002D3CD4" w:rsidRDefault="00023955" w:rsidP="00023955">
            <w:pPr>
              <w:jc w:val="center"/>
              <w:rPr>
                <w:rFonts w:cs="Arial"/>
                <w:b/>
                <w:bCs/>
                <w:sz w:val="18"/>
                <w:szCs w:val="18"/>
              </w:rPr>
            </w:pPr>
            <w:r w:rsidRPr="002D3CD4">
              <w:rPr>
                <w:rFonts w:cs="Arial"/>
                <w:b/>
                <w:bCs/>
                <w:sz w:val="18"/>
                <w:szCs w:val="18"/>
              </w:rPr>
              <w:t>Versión</w:t>
            </w:r>
          </w:p>
        </w:tc>
        <w:tc>
          <w:tcPr>
            <w:tcW w:w="803" w:type="pct"/>
            <w:shd w:val="clear" w:color="auto" w:fill="33CCCC"/>
            <w:vAlign w:val="center"/>
          </w:tcPr>
          <w:p w14:paraId="3533F3CC" w14:textId="77777777" w:rsidR="00023955" w:rsidRPr="002D3CD4" w:rsidRDefault="00023955" w:rsidP="00023955">
            <w:pPr>
              <w:jc w:val="center"/>
              <w:rPr>
                <w:rFonts w:cs="Arial"/>
                <w:b/>
                <w:bCs/>
                <w:sz w:val="18"/>
                <w:szCs w:val="18"/>
              </w:rPr>
            </w:pPr>
            <w:r w:rsidRPr="002D3CD4">
              <w:rPr>
                <w:rFonts w:cs="Arial"/>
                <w:b/>
                <w:bCs/>
                <w:sz w:val="18"/>
                <w:szCs w:val="18"/>
              </w:rPr>
              <w:t>Fecha</w:t>
            </w:r>
          </w:p>
        </w:tc>
        <w:tc>
          <w:tcPr>
            <w:tcW w:w="3397" w:type="pct"/>
            <w:gridSpan w:val="4"/>
            <w:shd w:val="clear" w:color="auto" w:fill="33CCCC"/>
            <w:vAlign w:val="center"/>
          </w:tcPr>
          <w:p w14:paraId="251C9A13" w14:textId="77777777" w:rsidR="00023955" w:rsidRPr="002D3CD4" w:rsidRDefault="00023955" w:rsidP="00023955">
            <w:pPr>
              <w:jc w:val="center"/>
              <w:rPr>
                <w:rFonts w:cs="Arial"/>
                <w:b/>
                <w:bCs/>
                <w:sz w:val="18"/>
                <w:szCs w:val="18"/>
              </w:rPr>
            </w:pPr>
            <w:r w:rsidRPr="002D3CD4">
              <w:rPr>
                <w:rFonts w:cs="Arial"/>
                <w:b/>
                <w:bCs/>
                <w:sz w:val="18"/>
                <w:szCs w:val="18"/>
              </w:rPr>
              <w:t>Descripción de los cambios</w:t>
            </w:r>
          </w:p>
        </w:tc>
      </w:tr>
      <w:tr w:rsidR="00023955" w:rsidRPr="002D3CD4" w14:paraId="4CAFA381" w14:textId="77777777" w:rsidTr="00231D8A">
        <w:trPr>
          <w:trHeight w:val="313"/>
        </w:trPr>
        <w:tc>
          <w:tcPr>
            <w:tcW w:w="800" w:type="pct"/>
            <w:vAlign w:val="center"/>
          </w:tcPr>
          <w:p w14:paraId="687620F7" w14:textId="77777777" w:rsidR="00023955" w:rsidRPr="00FE09D4" w:rsidRDefault="00023955" w:rsidP="00231D8A">
            <w:pPr>
              <w:rPr>
                <w:rFonts w:cs="Arial"/>
                <w:sz w:val="18"/>
                <w:szCs w:val="18"/>
              </w:rPr>
            </w:pPr>
            <w:r w:rsidRPr="00FE09D4">
              <w:rPr>
                <w:rFonts w:cs="Arial"/>
                <w:sz w:val="18"/>
                <w:szCs w:val="18"/>
              </w:rPr>
              <w:t xml:space="preserve">1 </w:t>
            </w:r>
          </w:p>
        </w:tc>
        <w:tc>
          <w:tcPr>
            <w:tcW w:w="803" w:type="pct"/>
            <w:vAlign w:val="center"/>
          </w:tcPr>
          <w:p w14:paraId="16DB8F08" w14:textId="01A488F5" w:rsidR="00023955" w:rsidRPr="00FE09D4" w:rsidRDefault="003E5A2F" w:rsidP="00231D8A">
            <w:pPr>
              <w:rPr>
                <w:rFonts w:cs="Arial"/>
                <w:sz w:val="18"/>
                <w:szCs w:val="18"/>
              </w:rPr>
            </w:pPr>
            <w:r>
              <w:rPr>
                <w:rFonts w:cs="Arial"/>
                <w:sz w:val="18"/>
                <w:szCs w:val="18"/>
              </w:rPr>
              <w:t>31/03/2026</w:t>
            </w:r>
          </w:p>
        </w:tc>
        <w:tc>
          <w:tcPr>
            <w:tcW w:w="3397" w:type="pct"/>
            <w:gridSpan w:val="4"/>
            <w:vAlign w:val="center"/>
          </w:tcPr>
          <w:p w14:paraId="6B20BFCF" w14:textId="77777777" w:rsidR="00023955" w:rsidRDefault="00023955" w:rsidP="00231D8A">
            <w:pPr>
              <w:rPr>
                <w:rFonts w:eastAsia="Arial" w:cs="Arial"/>
                <w:sz w:val="18"/>
                <w:szCs w:val="18"/>
              </w:rPr>
            </w:pPr>
            <w:r w:rsidRPr="000E5BD9">
              <w:rPr>
                <w:rFonts w:cs="Arial"/>
                <w:sz w:val="18"/>
                <w:szCs w:val="18"/>
              </w:rPr>
              <w:t>Se actualiza el encabezado del documento de acuerdo con el nuevo Mapa de Procesos de la Superintendencia Nacional de Salud, actualizando el nombre del proceso, el código y la versión, la cual por cargue inicial en la aplicación tecnológica reinicia desde la versión 1. Adicionalmente, s</w:t>
            </w:r>
            <w:r w:rsidRPr="000E5BD9">
              <w:rPr>
                <w:rFonts w:eastAsia="Arial" w:cs="Arial"/>
                <w:sz w:val="18"/>
                <w:szCs w:val="18"/>
              </w:rPr>
              <w:t>e suprime la codificación de los formatos y otros documentos enunciados conservando únicamente el nombre.</w:t>
            </w:r>
          </w:p>
          <w:p w14:paraId="2383F389" w14:textId="77777777" w:rsidR="00C52819" w:rsidRDefault="00C52819" w:rsidP="00231D8A">
            <w:pPr>
              <w:rPr>
                <w:rFonts w:cs="Arial"/>
                <w:sz w:val="18"/>
                <w:szCs w:val="18"/>
              </w:rPr>
            </w:pPr>
          </w:p>
          <w:p w14:paraId="1A5BBEB3" w14:textId="001AE9B2" w:rsidR="00023955" w:rsidRPr="00023955" w:rsidRDefault="00023955" w:rsidP="00231D8A">
            <w:pPr>
              <w:rPr>
                <w:rFonts w:eastAsia="Arial" w:cs="Arial"/>
                <w:sz w:val="18"/>
                <w:szCs w:val="18"/>
              </w:rPr>
            </w:pPr>
            <w:r w:rsidRPr="000E5BD9">
              <w:rPr>
                <w:rFonts w:cs="Arial"/>
                <w:sz w:val="18"/>
                <w:szCs w:val="18"/>
              </w:rPr>
              <w:t>La consulta de la armonización documental en el marco del nuevo mapa de procesos y l</w:t>
            </w:r>
            <w:r w:rsidRPr="000E5BD9">
              <w:rPr>
                <w:rFonts w:eastAsia="Arial" w:cs="Arial"/>
                <w:sz w:val="18"/>
                <w:szCs w:val="18"/>
              </w:rPr>
              <w:t>as versiones obsoletas de los documentos se encuentran bajo custodia de la Subdirección de tecnologías de la información de acuerdo con lo solicitado por la Oficina asesora de planeación mediante radicado 20251200200131673.</w:t>
            </w:r>
          </w:p>
        </w:tc>
      </w:tr>
      <w:tr w:rsidR="00023955" w:rsidRPr="002D3CD4" w14:paraId="38B0314C" w14:textId="77777777" w:rsidTr="00231D8A">
        <w:trPr>
          <w:trHeight w:val="43"/>
        </w:trPr>
        <w:tc>
          <w:tcPr>
            <w:tcW w:w="1603" w:type="pct"/>
            <w:gridSpan w:val="2"/>
            <w:shd w:val="clear" w:color="auto" w:fill="33CCCC"/>
            <w:vAlign w:val="center"/>
          </w:tcPr>
          <w:p w14:paraId="09207AD6" w14:textId="77777777" w:rsidR="00023955" w:rsidRPr="002D3CD4" w:rsidRDefault="00023955" w:rsidP="00023955">
            <w:pPr>
              <w:jc w:val="center"/>
              <w:rPr>
                <w:rFonts w:cs="Arial"/>
                <w:b/>
                <w:bCs/>
                <w:sz w:val="18"/>
                <w:szCs w:val="18"/>
              </w:rPr>
            </w:pPr>
            <w:r w:rsidRPr="002D3CD4">
              <w:rPr>
                <w:rFonts w:cs="Arial"/>
                <w:b/>
                <w:bCs/>
                <w:sz w:val="18"/>
                <w:szCs w:val="18"/>
              </w:rPr>
              <w:t>Elaboró</w:t>
            </w:r>
          </w:p>
        </w:tc>
        <w:tc>
          <w:tcPr>
            <w:tcW w:w="1680" w:type="pct"/>
            <w:gridSpan w:val="2"/>
            <w:shd w:val="clear" w:color="auto" w:fill="33CCCC"/>
            <w:vAlign w:val="center"/>
          </w:tcPr>
          <w:p w14:paraId="3E151798" w14:textId="77777777" w:rsidR="00023955" w:rsidRPr="002D3CD4" w:rsidRDefault="00023955" w:rsidP="00023955">
            <w:pPr>
              <w:jc w:val="center"/>
              <w:rPr>
                <w:rFonts w:cs="Arial"/>
                <w:b/>
                <w:bCs/>
                <w:sz w:val="18"/>
                <w:szCs w:val="18"/>
              </w:rPr>
            </w:pPr>
            <w:r w:rsidRPr="002D3CD4">
              <w:rPr>
                <w:rFonts w:cs="Arial"/>
                <w:b/>
                <w:bCs/>
                <w:sz w:val="18"/>
                <w:szCs w:val="18"/>
              </w:rPr>
              <w:t>Revisó</w:t>
            </w:r>
          </w:p>
        </w:tc>
        <w:tc>
          <w:tcPr>
            <w:tcW w:w="1717" w:type="pct"/>
            <w:gridSpan w:val="2"/>
            <w:shd w:val="clear" w:color="auto" w:fill="33CCCC"/>
            <w:vAlign w:val="center"/>
          </w:tcPr>
          <w:p w14:paraId="4A36F05E" w14:textId="77777777" w:rsidR="00023955" w:rsidRPr="002D3CD4" w:rsidRDefault="00023955" w:rsidP="00023955">
            <w:pPr>
              <w:jc w:val="center"/>
              <w:rPr>
                <w:rFonts w:cs="Arial"/>
                <w:b/>
                <w:bCs/>
                <w:sz w:val="18"/>
                <w:szCs w:val="18"/>
              </w:rPr>
            </w:pPr>
            <w:r w:rsidRPr="002D3CD4">
              <w:rPr>
                <w:rFonts w:cs="Arial"/>
                <w:b/>
                <w:bCs/>
                <w:sz w:val="18"/>
                <w:szCs w:val="18"/>
              </w:rPr>
              <w:t>Aprobó</w:t>
            </w:r>
          </w:p>
        </w:tc>
      </w:tr>
      <w:tr w:rsidR="00023955" w:rsidRPr="002D3CD4" w14:paraId="18E9C958" w14:textId="77777777" w:rsidTr="00231D8A">
        <w:trPr>
          <w:trHeight w:val="332"/>
        </w:trPr>
        <w:tc>
          <w:tcPr>
            <w:tcW w:w="800" w:type="pct"/>
            <w:vAlign w:val="center"/>
          </w:tcPr>
          <w:p w14:paraId="5A6000B5" w14:textId="77777777" w:rsidR="00023955" w:rsidRPr="002D3CD4" w:rsidRDefault="00023955" w:rsidP="00231D8A">
            <w:pPr>
              <w:rPr>
                <w:rFonts w:cs="Arial"/>
                <w:b/>
                <w:bCs/>
                <w:sz w:val="18"/>
                <w:szCs w:val="18"/>
              </w:rPr>
            </w:pPr>
            <w:r w:rsidRPr="002D3CD4">
              <w:rPr>
                <w:rFonts w:cs="Arial"/>
                <w:b/>
                <w:bCs/>
                <w:sz w:val="18"/>
                <w:szCs w:val="18"/>
              </w:rPr>
              <w:t>Nombre</w:t>
            </w:r>
          </w:p>
        </w:tc>
        <w:tc>
          <w:tcPr>
            <w:tcW w:w="803" w:type="pct"/>
            <w:vMerge w:val="restart"/>
            <w:vAlign w:val="center"/>
          </w:tcPr>
          <w:p w14:paraId="30080043" w14:textId="77777777" w:rsidR="00023955" w:rsidRPr="002D3CD4" w:rsidRDefault="00023955" w:rsidP="00231D8A">
            <w:pPr>
              <w:rPr>
                <w:rFonts w:eastAsia="Arial" w:cs="Arial"/>
                <w:sz w:val="18"/>
                <w:szCs w:val="18"/>
              </w:rPr>
            </w:pPr>
            <w:r w:rsidRPr="002D3CD4">
              <w:rPr>
                <w:rFonts w:eastAsia="Arial" w:cs="Arial"/>
                <w:sz w:val="18"/>
                <w:szCs w:val="18"/>
              </w:rPr>
              <w:t xml:space="preserve">Información disponible en el SharePoint de la OAP a través del </w:t>
            </w:r>
            <w:r w:rsidRPr="002D3CD4">
              <w:rPr>
                <w:rFonts w:eastAsia="Arial" w:cs="Arial"/>
                <w:sz w:val="18"/>
                <w:szCs w:val="18"/>
              </w:rPr>
              <w:lastRenderedPageBreak/>
              <w:t>formato DEFT15</w:t>
            </w:r>
          </w:p>
        </w:tc>
        <w:tc>
          <w:tcPr>
            <w:tcW w:w="702" w:type="pct"/>
            <w:vAlign w:val="center"/>
          </w:tcPr>
          <w:p w14:paraId="3DFEE262" w14:textId="77777777" w:rsidR="00023955" w:rsidRPr="002D3CD4" w:rsidRDefault="00023955" w:rsidP="00231D8A">
            <w:pPr>
              <w:rPr>
                <w:rFonts w:cs="Arial"/>
                <w:sz w:val="18"/>
                <w:szCs w:val="18"/>
              </w:rPr>
            </w:pPr>
            <w:r w:rsidRPr="002D3CD4">
              <w:rPr>
                <w:rFonts w:cs="Arial"/>
                <w:b/>
                <w:bCs/>
                <w:sz w:val="18"/>
                <w:szCs w:val="18"/>
              </w:rPr>
              <w:lastRenderedPageBreak/>
              <w:t>Nombre</w:t>
            </w:r>
          </w:p>
        </w:tc>
        <w:tc>
          <w:tcPr>
            <w:tcW w:w="978" w:type="pct"/>
            <w:vMerge w:val="restart"/>
            <w:vAlign w:val="center"/>
          </w:tcPr>
          <w:p w14:paraId="763F8D7C" w14:textId="77777777" w:rsidR="00023955" w:rsidRPr="002D3CD4" w:rsidRDefault="00023955" w:rsidP="00231D8A">
            <w:pPr>
              <w:rPr>
                <w:rFonts w:eastAsia="Arial" w:cs="Arial"/>
                <w:sz w:val="18"/>
                <w:szCs w:val="18"/>
              </w:rPr>
            </w:pPr>
            <w:r w:rsidRPr="002D3CD4">
              <w:rPr>
                <w:rFonts w:eastAsia="Arial" w:cs="Arial"/>
                <w:sz w:val="18"/>
                <w:szCs w:val="18"/>
              </w:rPr>
              <w:t xml:space="preserve">Información disponible en el SharePoint de la </w:t>
            </w:r>
            <w:r w:rsidRPr="002D3CD4">
              <w:rPr>
                <w:rFonts w:eastAsia="Arial" w:cs="Arial"/>
                <w:sz w:val="18"/>
                <w:szCs w:val="18"/>
              </w:rPr>
              <w:lastRenderedPageBreak/>
              <w:t>OAP a través del formato DEFT15</w:t>
            </w:r>
          </w:p>
        </w:tc>
        <w:tc>
          <w:tcPr>
            <w:tcW w:w="636" w:type="pct"/>
            <w:vAlign w:val="center"/>
          </w:tcPr>
          <w:p w14:paraId="7F23BD9D" w14:textId="77777777" w:rsidR="00023955" w:rsidRPr="002D3CD4" w:rsidRDefault="00023955" w:rsidP="00231D8A">
            <w:pPr>
              <w:rPr>
                <w:rFonts w:cs="Arial"/>
                <w:sz w:val="18"/>
                <w:szCs w:val="18"/>
              </w:rPr>
            </w:pPr>
            <w:r w:rsidRPr="002D3CD4">
              <w:rPr>
                <w:rFonts w:cs="Arial"/>
                <w:b/>
                <w:bCs/>
                <w:sz w:val="18"/>
                <w:szCs w:val="18"/>
              </w:rPr>
              <w:lastRenderedPageBreak/>
              <w:t>Nombre</w:t>
            </w:r>
          </w:p>
        </w:tc>
        <w:tc>
          <w:tcPr>
            <w:tcW w:w="1081" w:type="pct"/>
            <w:vMerge w:val="restart"/>
            <w:vAlign w:val="center"/>
          </w:tcPr>
          <w:p w14:paraId="192E1BB6" w14:textId="77777777" w:rsidR="00023955" w:rsidRPr="002D3CD4" w:rsidRDefault="00023955" w:rsidP="00231D8A">
            <w:pPr>
              <w:rPr>
                <w:rFonts w:eastAsia="Arial" w:cs="Arial"/>
                <w:sz w:val="18"/>
                <w:szCs w:val="18"/>
              </w:rPr>
            </w:pPr>
            <w:r w:rsidRPr="002D3CD4">
              <w:rPr>
                <w:rFonts w:eastAsia="Arial" w:cs="Arial"/>
                <w:sz w:val="18"/>
                <w:szCs w:val="18"/>
              </w:rPr>
              <w:t xml:space="preserve">Información disponible en el SharePoint de la </w:t>
            </w:r>
            <w:r w:rsidRPr="002D3CD4">
              <w:rPr>
                <w:rFonts w:eastAsia="Arial" w:cs="Arial"/>
                <w:sz w:val="18"/>
                <w:szCs w:val="18"/>
              </w:rPr>
              <w:lastRenderedPageBreak/>
              <w:t>OAP a través del formato DEFT15</w:t>
            </w:r>
          </w:p>
        </w:tc>
      </w:tr>
      <w:tr w:rsidR="00023955" w:rsidRPr="002D3CD4" w14:paraId="2339EB83" w14:textId="77777777" w:rsidTr="00231D8A">
        <w:trPr>
          <w:trHeight w:val="355"/>
        </w:trPr>
        <w:tc>
          <w:tcPr>
            <w:tcW w:w="800" w:type="pct"/>
            <w:vAlign w:val="center"/>
          </w:tcPr>
          <w:p w14:paraId="5BDDFF99" w14:textId="77777777" w:rsidR="00023955" w:rsidRPr="002D3CD4" w:rsidRDefault="00023955" w:rsidP="00231D8A">
            <w:pPr>
              <w:rPr>
                <w:rFonts w:cs="Arial"/>
                <w:b/>
                <w:bCs/>
                <w:sz w:val="18"/>
                <w:szCs w:val="18"/>
              </w:rPr>
            </w:pPr>
            <w:r w:rsidRPr="002D3CD4">
              <w:rPr>
                <w:rFonts w:cs="Arial"/>
                <w:b/>
                <w:bCs/>
                <w:sz w:val="18"/>
                <w:szCs w:val="18"/>
              </w:rPr>
              <w:t>Cargo</w:t>
            </w:r>
          </w:p>
        </w:tc>
        <w:tc>
          <w:tcPr>
            <w:tcW w:w="803" w:type="pct"/>
            <w:vMerge/>
            <w:vAlign w:val="center"/>
          </w:tcPr>
          <w:p w14:paraId="6EA3671F" w14:textId="77777777" w:rsidR="00023955" w:rsidRPr="002D3CD4" w:rsidRDefault="00023955" w:rsidP="00231D8A">
            <w:pPr>
              <w:rPr>
                <w:rFonts w:eastAsia="Arial" w:cs="Arial"/>
                <w:sz w:val="18"/>
                <w:szCs w:val="18"/>
                <w:lang w:val="es-ES"/>
              </w:rPr>
            </w:pPr>
          </w:p>
        </w:tc>
        <w:tc>
          <w:tcPr>
            <w:tcW w:w="702" w:type="pct"/>
            <w:vAlign w:val="center"/>
          </w:tcPr>
          <w:p w14:paraId="0DB8089A" w14:textId="77777777" w:rsidR="00023955" w:rsidRPr="002D3CD4" w:rsidRDefault="00023955" w:rsidP="00231D8A">
            <w:pPr>
              <w:rPr>
                <w:rFonts w:cs="Arial"/>
                <w:sz w:val="18"/>
                <w:szCs w:val="18"/>
              </w:rPr>
            </w:pPr>
            <w:r w:rsidRPr="002D3CD4">
              <w:rPr>
                <w:rFonts w:cs="Arial"/>
                <w:b/>
                <w:bCs/>
                <w:sz w:val="18"/>
                <w:szCs w:val="18"/>
              </w:rPr>
              <w:t>Cargo</w:t>
            </w:r>
          </w:p>
        </w:tc>
        <w:tc>
          <w:tcPr>
            <w:tcW w:w="978" w:type="pct"/>
            <w:vMerge/>
            <w:vAlign w:val="center"/>
          </w:tcPr>
          <w:p w14:paraId="682EA4A1" w14:textId="77777777" w:rsidR="00023955" w:rsidRPr="002D3CD4" w:rsidRDefault="00023955" w:rsidP="00231D8A">
            <w:pPr>
              <w:rPr>
                <w:rFonts w:eastAsia="Arial" w:cs="Arial"/>
                <w:sz w:val="18"/>
                <w:szCs w:val="18"/>
                <w:lang w:val="es-ES"/>
              </w:rPr>
            </w:pPr>
          </w:p>
        </w:tc>
        <w:tc>
          <w:tcPr>
            <w:tcW w:w="636" w:type="pct"/>
            <w:vAlign w:val="center"/>
          </w:tcPr>
          <w:p w14:paraId="606EA687" w14:textId="77777777" w:rsidR="00023955" w:rsidRPr="002D3CD4" w:rsidRDefault="00023955" w:rsidP="00231D8A">
            <w:pPr>
              <w:rPr>
                <w:rFonts w:cs="Arial"/>
                <w:sz w:val="18"/>
                <w:szCs w:val="18"/>
              </w:rPr>
            </w:pPr>
            <w:r w:rsidRPr="002D3CD4">
              <w:rPr>
                <w:rFonts w:cs="Arial"/>
                <w:b/>
                <w:bCs/>
                <w:sz w:val="18"/>
                <w:szCs w:val="18"/>
              </w:rPr>
              <w:t>Cargo</w:t>
            </w:r>
          </w:p>
        </w:tc>
        <w:tc>
          <w:tcPr>
            <w:tcW w:w="1081" w:type="pct"/>
            <w:vMerge/>
            <w:vAlign w:val="center"/>
          </w:tcPr>
          <w:p w14:paraId="0FF7746B" w14:textId="77777777" w:rsidR="00023955" w:rsidRPr="002D3CD4" w:rsidRDefault="00023955" w:rsidP="00231D8A">
            <w:pPr>
              <w:rPr>
                <w:rFonts w:eastAsia="Arial" w:cs="Arial"/>
                <w:sz w:val="18"/>
                <w:szCs w:val="18"/>
                <w:lang w:val="es-ES"/>
              </w:rPr>
            </w:pPr>
          </w:p>
        </w:tc>
      </w:tr>
      <w:tr w:rsidR="00023955" w:rsidRPr="002D3CD4" w14:paraId="150D2FBC" w14:textId="77777777" w:rsidTr="00231D8A">
        <w:trPr>
          <w:trHeight w:val="332"/>
        </w:trPr>
        <w:tc>
          <w:tcPr>
            <w:tcW w:w="800" w:type="pct"/>
            <w:vAlign w:val="center"/>
          </w:tcPr>
          <w:p w14:paraId="000CD4BD" w14:textId="77777777" w:rsidR="00023955" w:rsidRPr="002D3CD4" w:rsidRDefault="00023955" w:rsidP="00231D8A">
            <w:pPr>
              <w:rPr>
                <w:rFonts w:cs="Arial"/>
                <w:b/>
                <w:bCs/>
                <w:sz w:val="18"/>
                <w:szCs w:val="18"/>
              </w:rPr>
            </w:pPr>
            <w:r w:rsidRPr="002D3CD4">
              <w:rPr>
                <w:rFonts w:cs="Arial"/>
                <w:b/>
                <w:bCs/>
                <w:sz w:val="18"/>
                <w:szCs w:val="18"/>
              </w:rPr>
              <w:lastRenderedPageBreak/>
              <w:t>Fecha</w:t>
            </w:r>
          </w:p>
        </w:tc>
        <w:tc>
          <w:tcPr>
            <w:tcW w:w="803" w:type="pct"/>
            <w:vMerge/>
            <w:vAlign w:val="center"/>
          </w:tcPr>
          <w:p w14:paraId="074A0977" w14:textId="77777777" w:rsidR="00023955" w:rsidRPr="002D3CD4" w:rsidRDefault="00023955" w:rsidP="00231D8A">
            <w:pPr>
              <w:rPr>
                <w:rFonts w:eastAsia="Arial" w:cs="Arial"/>
                <w:sz w:val="18"/>
                <w:szCs w:val="18"/>
              </w:rPr>
            </w:pPr>
          </w:p>
        </w:tc>
        <w:tc>
          <w:tcPr>
            <w:tcW w:w="702" w:type="pct"/>
            <w:vAlign w:val="center"/>
          </w:tcPr>
          <w:p w14:paraId="3E59D38D" w14:textId="77777777" w:rsidR="00023955" w:rsidRPr="002D3CD4" w:rsidRDefault="00023955" w:rsidP="00231D8A">
            <w:pPr>
              <w:rPr>
                <w:rFonts w:cs="Arial"/>
                <w:b/>
                <w:bCs/>
                <w:sz w:val="18"/>
                <w:szCs w:val="18"/>
              </w:rPr>
            </w:pPr>
            <w:r w:rsidRPr="002D3CD4">
              <w:rPr>
                <w:rFonts w:cs="Arial"/>
                <w:b/>
                <w:bCs/>
                <w:sz w:val="18"/>
                <w:szCs w:val="18"/>
              </w:rPr>
              <w:t>Fecha</w:t>
            </w:r>
          </w:p>
        </w:tc>
        <w:tc>
          <w:tcPr>
            <w:tcW w:w="978" w:type="pct"/>
            <w:vMerge/>
            <w:vAlign w:val="center"/>
          </w:tcPr>
          <w:p w14:paraId="1715ADFF" w14:textId="77777777" w:rsidR="00023955" w:rsidRPr="002D3CD4" w:rsidRDefault="00023955" w:rsidP="00231D8A">
            <w:pPr>
              <w:rPr>
                <w:rFonts w:cs="Arial"/>
                <w:sz w:val="18"/>
                <w:szCs w:val="18"/>
              </w:rPr>
            </w:pPr>
          </w:p>
        </w:tc>
        <w:tc>
          <w:tcPr>
            <w:tcW w:w="636" w:type="pct"/>
            <w:vAlign w:val="center"/>
          </w:tcPr>
          <w:p w14:paraId="35C0D4DF" w14:textId="77777777" w:rsidR="00023955" w:rsidRPr="002D3CD4" w:rsidRDefault="00023955" w:rsidP="00231D8A">
            <w:pPr>
              <w:rPr>
                <w:rFonts w:cs="Arial"/>
                <w:b/>
                <w:bCs/>
                <w:sz w:val="18"/>
                <w:szCs w:val="18"/>
              </w:rPr>
            </w:pPr>
            <w:r w:rsidRPr="002D3CD4">
              <w:rPr>
                <w:rFonts w:cs="Arial"/>
                <w:b/>
                <w:bCs/>
                <w:sz w:val="18"/>
                <w:szCs w:val="18"/>
              </w:rPr>
              <w:t>Fecha</w:t>
            </w:r>
          </w:p>
        </w:tc>
        <w:tc>
          <w:tcPr>
            <w:tcW w:w="1081" w:type="pct"/>
            <w:vMerge/>
            <w:vAlign w:val="center"/>
          </w:tcPr>
          <w:p w14:paraId="41B3428F" w14:textId="77777777" w:rsidR="00023955" w:rsidRPr="002D3CD4" w:rsidRDefault="00023955" w:rsidP="00231D8A">
            <w:pPr>
              <w:rPr>
                <w:rFonts w:cs="Arial"/>
                <w:sz w:val="18"/>
                <w:szCs w:val="18"/>
              </w:rPr>
            </w:pPr>
          </w:p>
        </w:tc>
      </w:tr>
    </w:tbl>
    <w:p w14:paraId="482125E4" w14:textId="77777777" w:rsidR="00023955" w:rsidRPr="007A4CDA" w:rsidRDefault="00023955" w:rsidP="00DF56E8">
      <w:pPr>
        <w:rPr>
          <w:rFonts w:cstheme="majorBidi"/>
          <w:b/>
          <w:bCs/>
          <w:szCs w:val="24"/>
        </w:rPr>
      </w:pPr>
    </w:p>
    <w:p w14:paraId="50EDC03C" w14:textId="77777777" w:rsidR="008A15E2" w:rsidRPr="007A4CDA" w:rsidRDefault="008A15E2" w:rsidP="008A15E2">
      <w:pPr>
        <w:spacing w:before="0" w:after="0"/>
        <w:jc w:val="both"/>
        <w:rPr>
          <w:rFonts w:cs="Arial"/>
          <w:szCs w:val="24"/>
        </w:rPr>
      </w:pPr>
    </w:p>
    <w:bookmarkEnd w:id="0"/>
    <w:bookmarkEnd w:id="1"/>
    <w:p w14:paraId="5968B9C6" w14:textId="77777777" w:rsidR="006826B7" w:rsidRPr="007A4CDA" w:rsidRDefault="006826B7" w:rsidP="007828AE">
      <w:pPr>
        <w:pStyle w:val="Prrafodelista"/>
        <w:spacing w:before="0" w:after="0" w:line="276" w:lineRule="auto"/>
        <w:ind w:left="1440"/>
        <w:rPr>
          <w:rFonts w:cs="Arial"/>
          <w:szCs w:val="24"/>
        </w:rPr>
      </w:pPr>
    </w:p>
    <w:sectPr w:rsidR="006826B7" w:rsidRPr="007A4CDA" w:rsidSect="00912580">
      <w:headerReference w:type="default" r:id="rId17"/>
      <w:footerReference w:type="default" r:id="rId18"/>
      <w:headerReference w:type="first" r:id="rId19"/>
      <w:footerReference w:type="first" r:id="rId20"/>
      <w:pgSz w:w="12240" w:h="15840"/>
      <w:pgMar w:top="1476" w:right="1701" w:bottom="1418" w:left="1701" w:header="0"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B446" w14:textId="77777777" w:rsidR="00300863" w:rsidRDefault="00300863" w:rsidP="00CD6908">
      <w:pPr>
        <w:spacing w:after="0" w:line="240" w:lineRule="auto"/>
      </w:pPr>
      <w:r>
        <w:separator/>
      </w:r>
    </w:p>
  </w:endnote>
  <w:endnote w:type="continuationSeparator" w:id="0">
    <w:p w14:paraId="72822733" w14:textId="77777777" w:rsidR="00300863" w:rsidRDefault="00300863" w:rsidP="00CD6908">
      <w:pPr>
        <w:spacing w:after="0" w:line="240" w:lineRule="auto"/>
      </w:pPr>
      <w:r>
        <w:continuationSeparator/>
      </w:r>
    </w:p>
  </w:endnote>
  <w:endnote w:type="continuationNotice" w:id="1">
    <w:p w14:paraId="169AD1AF" w14:textId="77777777" w:rsidR="00300863" w:rsidRDefault="0030086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PT Serif">
    <w:charset w:val="00"/>
    <w:family w:val="roman"/>
    <w:pitch w:val="variable"/>
    <w:sig w:usb0="A00002EF" w:usb1="5000204B" w:usb2="00000000" w:usb3="00000000" w:csb0="00000097"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52279" w14:textId="77777777" w:rsidR="00524BF2" w:rsidRDefault="00524BF2">
    <w:pPr>
      <w:pStyle w:val="Piedepgina"/>
      <w:jc w:val="right"/>
    </w:pPr>
    <w:r w:rsidRPr="00D42328">
      <w:rPr>
        <w:sz w:val="20"/>
        <w:szCs w:val="20"/>
        <w:lang w:val="es-ES"/>
      </w:rPr>
      <w:t xml:space="preserve">pág. </w:t>
    </w:r>
    <w:r w:rsidRPr="00D42328">
      <w:rPr>
        <w:sz w:val="20"/>
        <w:szCs w:val="20"/>
      </w:rPr>
      <w:fldChar w:fldCharType="begin"/>
    </w:r>
    <w:r w:rsidRPr="00D42328">
      <w:rPr>
        <w:sz w:val="20"/>
        <w:szCs w:val="20"/>
      </w:rPr>
      <w:instrText>PAGE  \* Arabic</w:instrText>
    </w:r>
    <w:r w:rsidRPr="00D42328">
      <w:rPr>
        <w:sz w:val="20"/>
        <w:szCs w:val="20"/>
      </w:rPr>
      <w:fldChar w:fldCharType="separate"/>
    </w:r>
    <w:r w:rsidRPr="00D42328">
      <w:rPr>
        <w:sz w:val="20"/>
        <w:szCs w:val="20"/>
        <w:lang w:val="es-ES"/>
      </w:rPr>
      <w:t>1</w:t>
    </w:r>
    <w:r w:rsidRPr="00D42328">
      <w:rPr>
        <w:sz w:val="20"/>
        <w:szCs w:val="20"/>
      </w:rPr>
      <w:fldChar w:fldCharType="end"/>
    </w:r>
  </w:p>
  <w:p w14:paraId="3C2DBC0C" w14:textId="77777777" w:rsidR="00524BF2" w:rsidRDefault="00524B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38EE426" w14:paraId="6262617F" w14:textId="77777777" w:rsidTr="238EE426">
      <w:trPr>
        <w:trHeight w:val="300"/>
      </w:trPr>
      <w:tc>
        <w:tcPr>
          <w:tcW w:w="2945" w:type="dxa"/>
        </w:tcPr>
        <w:p w14:paraId="4B45376C" w14:textId="21B58772" w:rsidR="238EE426" w:rsidRDefault="238EE426" w:rsidP="238EE426">
          <w:pPr>
            <w:pStyle w:val="Encabezado"/>
            <w:ind w:left="-115"/>
          </w:pPr>
        </w:p>
      </w:tc>
      <w:tc>
        <w:tcPr>
          <w:tcW w:w="2945" w:type="dxa"/>
        </w:tcPr>
        <w:p w14:paraId="4D98AD23" w14:textId="75A9A452" w:rsidR="238EE426" w:rsidRDefault="238EE426" w:rsidP="238EE426">
          <w:pPr>
            <w:pStyle w:val="Encabezado"/>
            <w:jc w:val="center"/>
          </w:pPr>
        </w:p>
      </w:tc>
      <w:tc>
        <w:tcPr>
          <w:tcW w:w="2945" w:type="dxa"/>
        </w:tcPr>
        <w:p w14:paraId="3566CB4D" w14:textId="6DEC748F" w:rsidR="238EE426" w:rsidRDefault="238EE426" w:rsidP="238EE426">
          <w:pPr>
            <w:pStyle w:val="Encabezado"/>
            <w:ind w:right="-115"/>
            <w:jc w:val="right"/>
          </w:pPr>
        </w:p>
      </w:tc>
    </w:tr>
  </w:tbl>
  <w:p w14:paraId="3F4329FD" w14:textId="41AFCBA4" w:rsidR="238EE426" w:rsidRDefault="238EE426" w:rsidP="238EE42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E4017" w14:textId="77777777" w:rsidR="00300863" w:rsidRDefault="00300863" w:rsidP="00CD6908">
      <w:pPr>
        <w:spacing w:after="0" w:line="240" w:lineRule="auto"/>
      </w:pPr>
      <w:r>
        <w:separator/>
      </w:r>
    </w:p>
  </w:footnote>
  <w:footnote w:type="continuationSeparator" w:id="0">
    <w:p w14:paraId="7C53C646" w14:textId="77777777" w:rsidR="00300863" w:rsidRDefault="00300863" w:rsidP="00CD6908">
      <w:pPr>
        <w:spacing w:after="0" w:line="240" w:lineRule="auto"/>
      </w:pPr>
      <w:r>
        <w:continuationSeparator/>
      </w:r>
    </w:p>
  </w:footnote>
  <w:footnote w:type="continuationNotice" w:id="1">
    <w:p w14:paraId="1C8F814C" w14:textId="77777777" w:rsidR="00300863" w:rsidRDefault="00300863">
      <w:pPr>
        <w:spacing w:before="0" w:after="0" w:line="240" w:lineRule="auto"/>
      </w:pPr>
    </w:p>
  </w:footnote>
  <w:footnote w:id="2">
    <w:p w14:paraId="0AA1BC30" w14:textId="77777777" w:rsidR="00C56A7C" w:rsidRDefault="00C56A7C" w:rsidP="00C56A7C">
      <w:pPr>
        <w:pStyle w:val="Textonotapie"/>
      </w:pPr>
      <w:r>
        <w:rPr>
          <w:rStyle w:val="Refdenotaalpie"/>
        </w:rPr>
        <w:footnoteRef/>
      </w:r>
      <w:r>
        <w:rPr>
          <w:sz w:val="16"/>
          <w:szCs w:val="16"/>
        </w:rPr>
        <w:t xml:space="preserve"> </w:t>
      </w:r>
      <w:r>
        <w:rPr>
          <w:rFonts w:cs="Arial"/>
          <w:color w:val="000000"/>
          <w:sz w:val="16"/>
          <w:szCs w:val="16"/>
        </w:rPr>
        <w:t>Por la cual se expide el Código de Procedimiento Administrativo y de lo Contencioso Administrativo.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E134" w14:textId="1DCA4799" w:rsidR="007A2846" w:rsidRDefault="007A2846" w:rsidP="00352983">
    <w:pPr>
      <w:pStyle w:val="Encabezado"/>
      <w:ind w:left="-993"/>
    </w:pPr>
    <w:bookmarkStart w:id="22" w:name="_Toc35453231"/>
  </w:p>
  <w:tbl>
    <w:tblPr>
      <w:tblStyle w:val="Tablaconcuadrcula"/>
      <w:tblW w:w="9999" w:type="dxa"/>
      <w:tblInd w:w="-506" w:type="dxa"/>
      <w:tblLook w:val="04A0" w:firstRow="1" w:lastRow="0" w:firstColumn="1" w:lastColumn="0" w:noHBand="0" w:noVBand="1"/>
    </w:tblPr>
    <w:tblGrid>
      <w:gridCol w:w="2269"/>
      <w:gridCol w:w="4961"/>
      <w:gridCol w:w="1218"/>
      <w:gridCol w:w="1551"/>
    </w:tblGrid>
    <w:tr w:rsidR="00352983" w:rsidRPr="003622FD" w14:paraId="7EE14D48" w14:textId="77777777" w:rsidTr="238EE426">
      <w:tc>
        <w:tcPr>
          <w:tcW w:w="2269" w:type="dxa"/>
          <w:tcBorders>
            <w:top w:val="single" w:sz="4" w:space="0" w:color="auto"/>
            <w:left w:val="single" w:sz="4" w:space="0" w:color="auto"/>
            <w:bottom w:val="nil"/>
            <w:right w:val="single" w:sz="4" w:space="0" w:color="auto"/>
          </w:tcBorders>
        </w:tcPr>
        <w:p w14:paraId="1D5F935C" w14:textId="77777777" w:rsidR="00352983" w:rsidRPr="003622FD" w:rsidRDefault="00352983" w:rsidP="00352983">
          <w:pPr>
            <w:pStyle w:val="Encabezado"/>
            <w:rPr>
              <w:rFonts w:cs="Arial"/>
              <w:b/>
              <w:bCs/>
              <w:sz w:val="22"/>
            </w:rPr>
          </w:pPr>
        </w:p>
      </w:tc>
      <w:tc>
        <w:tcPr>
          <w:tcW w:w="4961" w:type="dxa"/>
          <w:tcBorders>
            <w:top w:val="single" w:sz="4" w:space="0" w:color="auto"/>
            <w:left w:val="single" w:sz="4" w:space="0" w:color="auto"/>
            <w:right w:val="single" w:sz="4" w:space="0" w:color="auto"/>
          </w:tcBorders>
          <w:vAlign w:val="center"/>
        </w:tcPr>
        <w:p w14:paraId="76A4E924" w14:textId="32F004E2" w:rsidR="00352983" w:rsidRPr="003622FD" w:rsidRDefault="00AF21F4" w:rsidP="00912580">
          <w:pPr>
            <w:pStyle w:val="Encabezado"/>
            <w:spacing w:before="0"/>
            <w:jc w:val="center"/>
            <w:rPr>
              <w:rFonts w:cs="Arial"/>
              <w:b/>
              <w:bCs/>
              <w:sz w:val="22"/>
            </w:rPr>
          </w:pPr>
          <w:r>
            <w:rPr>
              <w:rFonts w:cs="Arial"/>
              <w:b/>
              <w:bCs/>
              <w:sz w:val="22"/>
            </w:rPr>
            <w:t>GESTIÓN DE TRÁMITES</w:t>
          </w:r>
        </w:p>
      </w:tc>
      <w:tc>
        <w:tcPr>
          <w:tcW w:w="1218" w:type="dxa"/>
          <w:tcBorders>
            <w:left w:val="single" w:sz="4" w:space="0" w:color="auto"/>
          </w:tcBorders>
        </w:tcPr>
        <w:p w14:paraId="394EFBF5" w14:textId="77777777" w:rsidR="00416AAC" w:rsidRDefault="00416AAC" w:rsidP="00912580">
          <w:pPr>
            <w:pStyle w:val="Encabezado"/>
            <w:spacing w:before="0"/>
            <w:rPr>
              <w:rFonts w:cs="Arial"/>
              <w:b/>
              <w:bCs/>
              <w:sz w:val="20"/>
              <w:szCs w:val="20"/>
            </w:rPr>
          </w:pPr>
        </w:p>
        <w:p w14:paraId="2F90F72D" w14:textId="68E521CF" w:rsidR="00352983" w:rsidRPr="008161C3" w:rsidRDefault="008E16AB" w:rsidP="00912580">
          <w:pPr>
            <w:pStyle w:val="Encabezado"/>
            <w:spacing w:before="0"/>
            <w:rPr>
              <w:rFonts w:cs="Arial"/>
              <w:b/>
              <w:bCs/>
              <w:sz w:val="20"/>
              <w:szCs w:val="20"/>
            </w:rPr>
          </w:pPr>
          <w:r w:rsidRPr="008161C3">
            <w:rPr>
              <w:rFonts w:cs="Arial"/>
              <w:b/>
              <w:bCs/>
              <w:sz w:val="20"/>
              <w:szCs w:val="20"/>
            </w:rPr>
            <w:t>CÓDIGO</w:t>
          </w:r>
        </w:p>
      </w:tc>
      <w:tc>
        <w:tcPr>
          <w:tcW w:w="1551" w:type="dxa"/>
        </w:tcPr>
        <w:p w14:paraId="1A6E5E94" w14:textId="77777777" w:rsidR="00352983" w:rsidRDefault="00352983" w:rsidP="00912580">
          <w:pPr>
            <w:pStyle w:val="Encabezado"/>
            <w:spacing w:before="0"/>
            <w:rPr>
              <w:rFonts w:cs="Arial"/>
              <w:bCs/>
              <w:sz w:val="20"/>
              <w:szCs w:val="20"/>
            </w:rPr>
          </w:pPr>
        </w:p>
        <w:p w14:paraId="67673ECE" w14:textId="4EB21420" w:rsidR="00416AAC" w:rsidRPr="008C7A4C" w:rsidRDefault="00A83B90" w:rsidP="00912580">
          <w:pPr>
            <w:pStyle w:val="Encabezado"/>
            <w:spacing w:before="0"/>
            <w:rPr>
              <w:rFonts w:cs="Arial"/>
              <w:bCs/>
              <w:szCs w:val="24"/>
            </w:rPr>
          </w:pPr>
          <w:r w:rsidRPr="008C7A4C">
            <w:rPr>
              <w:rFonts w:cs="Arial"/>
              <w:bCs/>
              <w:szCs w:val="24"/>
            </w:rPr>
            <w:t>M5-MN-9</w:t>
          </w:r>
        </w:p>
      </w:tc>
    </w:tr>
    <w:tr w:rsidR="00595BF3" w:rsidRPr="003622FD" w14:paraId="6DB14E1F" w14:textId="77777777" w:rsidTr="238EE426">
      <w:tc>
        <w:tcPr>
          <w:tcW w:w="2269" w:type="dxa"/>
          <w:tcBorders>
            <w:top w:val="nil"/>
            <w:left w:val="single" w:sz="4" w:space="0" w:color="auto"/>
            <w:bottom w:val="nil"/>
            <w:right w:val="single" w:sz="4" w:space="0" w:color="auto"/>
          </w:tcBorders>
        </w:tcPr>
        <w:p w14:paraId="245ECB4E" w14:textId="7A145D2C" w:rsidR="00595BF3" w:rsidRPr="003622FD" w:rsidRDefault="008C7A4C" w:rsidP="00352983">
          <w:pPr>
            <w:pStyle w:val="Encabezado"/>
            <w:rPr>
              <w:rFonts w:cs="Arial"/>
              <w:b/>
              <w:bCs/>
              <w:sz w:val="22"/>
            </w:rPr>
          </w:pPr>
          <w:r>
            <w:rPr>
              <w:noProof/>
            </w:rPr>
            <w:drawing>
              <wp:inline distT="0" distB="0" distL="0" distR="0" wp14:anchorId="26DA0C2C" wp14:editId="21002DC8">
                <wp:extent cx="1265848" cy="676275"/>
                <wp:effectExtent l="0" t="0" r="0" b="0"/>
                <wp:docPr id="151470876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281" cy="677041"/>
                        </a:xfrm>
                        <a:prstGeom prst="rect">
                          <a:avLst/>
                        </a:prstGeom>
                        <a:noFill/>
                        <a:ln>
                          <a:noFill/>
                        </a:ln>
                      </pic:spPr>
                    </pic:pic>
                  </a:graphicData>
                </a:graphic>
              </wp:inline>
            </w:drawing>
          </w:r>
        </w:p>
      </w:tc>
      <w:tc>
        <w:tcPr>
          <w:tcW w:w="4961" w:type="dxa"/>
          <w:vMerge w:val="restart"/>
          <w:tcBorders>
            <w:left w:val="single" w:sz="4" w:space="0" w:color="auto"/>
            <w:right w:val="single" w:sz="4" w:space="0" w:color="auto"/>
          </w:tcBorders>
          <w:vAlign w:val="center"/>
        </w:tcPr>
        <w:p w14:paraId="63AA2475" w14:textId="66ADBFF8" w:rsidR="00595BF3" w:rsidRPr="003622FD" w:rsidRDefault="004159DD" w:rsidP="00912580">
          <w:pPr>
            <w:pStyle w:val="Encabezado"/>
            <w:spacing w:before="0"/>
            <w:jc w:val="center"/>
            <w:rPr>
              <w:rFonts w:cs="Arial"/>
              <w:b/>
              <w:bCs/>
              <w:sz w:val="22"/>
            </w:rPr>
          </w:pPr>
          <w:r w:rsidRPr="0093731A">
            <w:rPr>
              <w:rFonts w:cs="Arial"/>
              <w:b/>
              <w:bCs/>
              <w:sz w:val="22"/>
            </w:rPr>
            <w:t>MANUAL</w:t>
          </w:r>
          <w:r>
            <w:rPr>
              <w:rFonts w:cs="Arial"/>
              <w:b/>
              <w:bCs/>
              <w:sz w:val="22"/>
            </w:rPr>
            <w:t xml:space="preserve"> </w:t>
          </w:r>
          <w:r w:rsidR="00DB1444">
            <w:rPr>
              <w:rFonts w:cs="Arial"/>
              <w:b/>
              <w:bCs/>
              <w:sz w:val="22"/>
            </w:rPr>
            <w:t>PARA</w:t>
          </w:r>
          <w:r>
            <w:rPr>
              <w:rFonts w:cs="Arial"/>
              <w:b/>
              <w:bCs/>
              <w:sz w:val="22"/>
            </w:rPr>
            <w:t xml:space="preserve"> </w:t>
          </w:r>
          <w:r w:rsidRPr="00215D48">
            <w:rPr>
              <w:rFonts w:cs="Arial"/>
              <w:b/>
              <w:bCs/>
              <w:sz w:val="22"/>
            </w:rPr>
            <w:t xml:space="preserve">REFORMAS ESTATUTARIAS DE LAS </w:t>
          </w:r>
          <w:r>
            <w:rPr>
              <w:rFonts w:cs="Arial"/>
              <w:b/>
              <w:bCs/>
              <w:sz w:val="22"/>
            </w:rPr>
            <w:t xml:space="preserve">EPS, </w:t>
          </w:r>
          <w:r w:rsidRPr="00215D48">
            <w:rPr>
              <w:rFonts w:cs="Arial"/>
              <w:b/>
              <w:bCs/>
              <w:sz w:val="22"/>
            </w:rPr>
            <w:t xml:space="preserve">CAMBIOS DE LA NATURALEZA JURÍDICA Y DE LA RAZÓN SOCIAL DE LAS </w:t>
          </w:r>
          <w:r>
            <w:rPr>
              <w:rFonts w:cs="Arial"/>
              <w:b/>
              <w:bCs/>
              <w:sz w:val="22"/>
            </w:rPr>
            <w:t>EMP Y SAP Y CAMBIOS EN LA COMPOSICIÓN DE LA PROPIEDAD DE EPS, EMP</w:t>
          </w:r>
          <w:r w:rsidR="00E518B5">
            <w:rPr>
              <w:rFonts w:cs="Arial"/>
              <w:b/>
              <w:bCs/>
              <w:sz w:val="22"/>
            </w:rPr>
            <w:t xml:space="preserve"> </w:t>
          </w:r>
          <w:r>
            <w:rPr>
              <w:rFonts w:cs="Arial"/>
              <w:b/>
              <w:bCs/>
              <w:sz w:val="22"/>
            </w:rPr>
            <w:t>Y SAP.</w:t>
          </w:r>
        </w:p>
      </w:tc>
      <w:tc>
        <w:tcPr>
          <w:tcW w:w="1218" w:type="dxa"/>
          <w:tcBorders>
            <w:left w:val="single" w:sz="4" w:space="0" w:color="auto"/>
          </w:tcBorders>
        </w:tcPr>
        <w:p w14:paraId="37608FB0" w14:textId="77777777" w:rsidR="00416AAC" w:rsidRDefault="00416AAC" w:rsidP="00912580">
          <w:pPr>
            <w:pStyle w:val="Encabezado"/>
            <w:spacing w:before="0"/>
            <w:rPr>
              <w:rFonts w:cs="Arial"/>
              <w:b/>
              <w:bCs/>
              <w:sz w:val="20"/>
              <w:szCs w:val="20"/>
            </w:rPr>
          </w:pPr>
        </w:p>
        <w:p w14:paraId="11459464" w14:textId="3A7BB877" w:rsidR="00595BF3" w:rsidRPr="008161C3" w:rsidRDefault="007A4CDA" w:rsidP="00912580">
          <w:pPr>
            <w:pStyle w:val="Encabezado"/>
            <w:spacing w:before="0"/>
            <w:rPr>
              <w:rFonts w:cs="Arial"/>
              <w:b/>
              <w:bCs/>
              <w:sz w:val="20"/>
              <w:szCs w:val="20"/>
            </w:rPr>
          </w:pPr>
          <w:r>
            <w:rPr>
              <w:rFonts w:cs="Arial"/>
              <w:b/>
              <w:bCs/>
              <w:sz w:val="20"/>
              <w:szCs w:val="20"/>
            </w:rPr>
            <w:t>VERSION</w:t>
          </w:r>
        </w:p>
      </w:tc>
      <w:tc>
        <w:tcPr>
          <w:tcW w:w="1551" w:type="dxa"/>
        </w:tcPr>
        <w:p w14:paraId="37432C3D" w14:textId="77777777" w:rsidR="00416AAC" w:rsidRDefault="00416AAC" w:rsidP="00912580">
          <w:pPr>
            <w:pStyle w:val="Encabezado"/>
            <w:spacing w:before="0"/>
            <w:rPr>
              <w:rFonts w:cs="Arial"/>
              <w:bCs/>
              <w:sz w:val="20"/>
              <w:szCs w:val="20"/>
            </w:rPr>
          </w:pPr>
        </w:p>
        <w:p w14:paraId="355A8BC8" w14:textId="1F28E311" w:rsidR="00595BF3" w:rsidRPr="00981FDB" w:rsidRDefault="238EE426" w:rsidP="238EE426">
          <w:pPr>
            <w:pStyle w:val="Encabezado"/>
            <w:spacing w:before="0"/>
            <w:jc w:val="center"/>
            <w:rPr>
              <w:rFonts w:cs="Arial"/>
            </w:rPr>
          </w:pPr>
          <w:r w:rsidRPr="238EE426">
            <w:rPr>
              <w:rFonts w:cs="Arial"/>
            </w:rPr>
            <w:t>1</w:t>
          </w:r>
        </w:p>
      </w:tc>
    </w:tr>
    <w:tr w:rsidR="00595BF3" w:rsidRPr="003622FD" w14:paraId="0F0238FF" w14:textId="77777777" w:rsidTr="238EE426">
      <w:trPr>
        <w:trHeight w:val="260"/>
      </w:trPr>
      <w:tc>
        <w:tcPr>
          <w:tcW w:w="2269" w:type="dxa"/>
          <w:tcBorders>
            <w:top w:val="nil"/>
            <w:left w:val="single" w:sz="4" w:space="0" w:color="auto"/>
            <w:bottom w:val="single" w:sz="4" w:space="0" w:color="auto"/>
            <w:right w:val="single" w:sz="4" w:space="0" w:color="auto"/>
          </w:tcBorders>
        </w:tcPr>
        <w:p w14:paraId="460EECA1" w14:textId="6420C8A7" w:rsidR="00912580" w:rsidRPr="003622FD" w:rsidRDefault="00912580" w:rsidP="00352983">
          <w:pPr>
            <w:pStyle w:val="Encabezado"/>
            <w:rPr>
              <w:rFonts w:cs="Arial"/>
              <w:b/>
              <w:bCs/>
              <w:sz w:val="22"/>
            </w:rPr>
          </w:pPr>
        </w:p>
      </w:tc>
      <w:tc>
        <w:tcPr>
          <w:tcW w:w="4961" w:type="dxa"/>
          <w:vMerge/>
          <w:vAlign w:val="center"/>
        </w:tcPr>
        <w:p w14:paraId="4598AF95" w14:textId="77777777" w:rsidR="00595BF3" w:rsidRPr="003622FD" w:rsidRDefault="00595BF3" w:rsidP="00352983">
          <w:pPr>
            <w:pStyle w:val="Encabezado"/>
            <w:rPr>
              <w:rFonts w:cs="Arial"/>
              <w:b/>
              <w:bCs/>
              <w:sz w:val="22"/>
            </w:rPr>
          </w:pPr>
        </w:p>
      </w:tc>
      <w:tc>
        <w:tcPr>
          <w:tcW w:w="1218" w:type="dxa"/>
          <w:tcBorders>
            <w:left w:val="single" w:sz="4" w:space="0" w:color="auto"/>
          </w:tcBorders>
        </w:tcPr>
        <w:p w14:paraId="002D4CD1" w14:textId="77777777" w:rsidR="00416AAC" w:rsidRDefault="00416AAC" w:rsidP="00912580">
          <w:pPr>
            <w:pStyle w:val="Encabezado"/>
            <w:spacing w:before="0"/>
            <w:rPr>
              <w:rFonts w:cs="Arial"/>
              <w:b/>
              <w:bCs/>
              <w:sz w:val="20"/>
              <w:szCs w:val="20"/>
            </w:rPr>
          </w:pPr>
        </w:p>
        <w:p w14:paraId="0D94D1D5" w14:textId="0ABFEE80" w:rsidR="00595BF3" w:rsidRPr="008161C3" w:rsidRDefault="00595BF3" w:rsidP="00912580">
          <w:pPr>
            <w:pStyle w:val="Encabezado"/>
            <w:spacing w:before="0"/>
            <w:rPr>
              <w:rFonts w:cs="Arial"/>
              <w:b/>
              <w:bCs/>
              <w:sz w:val="20"/>
              <w:szCs w:val="20"/>
            </w:rPr>
          </w:pPr>
          <w:r w:rsidRPr="008161C3">
            <w:rPr>
              <w:rFonts w:cs="Arial"/>
              <w:b/>
              <w:bCs/>
              <w:sz w:val="20"/>
              <w:szCs w:val="20"/>
            </w:rPr>
            <w:t>FECHA</w:t>
          </w:r>
        </w:p>
      </w:tc>
      <w:tc>
        <w:tcPr>
          <w:tcW w:w="1551" w:type="dxa"/>
        </w:tcPr>
        <w:p w14:paraId="5F2EDC31" w14:textId="77777777" w:rsidR="00595BF3" w:rsidRDefault="00595BF3" w:rsidP="00912580">
          <w:pPr>
            <w:pStyle w:val="Encabezado"/>
            <w:spacing w:before="0"/>
            <w:rPr>
              <w:rFonts w:cs="Arial"/>
              <w:bCs/>
              <w:sz w:val="20"/>
              <w:szCs w:val="20"/>
            </w:rPr>
          </w:pPr>
        </w:p>
        <w:p w14:paraId="21427EAB" w14:textId="5EE64470" w:rsidR="00416AAC" w:rsidRPr="00981FDB" w:rsidRDefault="238EE426" w:rsidP="238EE426">
          <w:pPr>
            <w:pStyle w:val="Encabezado"/>
            <w:spacing w:before="0"/>
            <w:rPr>
              <w:rFonts w:cs="Arial"/>
            </w:rPr>
          </w:pPr>
          <w:r w:rsidRPr="238EE426">
            <w:rPr>
              <w:rFonts w:cs="Arial"/>
            </w:rPr>
            <w:t>31/03/2026</w:t>
          </w:r>
        </w:p>
      </w:tc>
    </w:tr>
    <w:bookmarkEnd w:id="22"/>
  </w:tbl>
  <w:p w14:paraId="12A9F66E" w14:textId="77777777" w:rsidR="00352983" w:rsidRDefault="00352983" w:rsidP="003529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2945"/>
      <w:gridCol w:w="2945"/>
      <w:gridCol w:w="2945"/>
    </w:tblGrid>
    <w:tr w:rsidR="238EE426" w14:paraId="17FCF75A" w14:textId="77777777" w:rsidTr="238EE426">
      <w:trPr>
        <w:trHeight w:val="300"/>
      </w:trPr>
      <w:tc>
        <w:tcPr>
          <w:tcW w:w="2945" w:type="dxa"/>
        </w:tcPr>
        <w:p w14:paraId="71E9B5D8" w14:textId="39784B41" w:rsidR="238EE426" w:rsidRDefault="238EE426" w:rsidP="238EE426">
          <w:pPr>
            <w:pStyle w:val="Encabezado"/>
            <w:ind w:left="-115"/>
          </w:pPr>
        </w:p>
      </w:tc>
      <w:tc>
        <w:tcPr>
          <w:tcW w:w="2945" w:type="dxa"/>
        </w:tcPr>
        <w:p w14:paraId="6F9E024F" w14:textId="695715C8" w:rsidR="238EE426" w:rsidRDefault="238EE426" w:rsidP="238EE426">
          <w:pPr>
            <w:pStyle w:val="Encabezado"/>
            <w:jc w:val="center"/>
          </w:pPr>
        </w:p>
      </w:tc>
      <w:tc>
        <w:tcPr>
          <w:tcW w:w="2945" w:type="dxa"/>
        </w:tcPr>
        <w:p w14:paraId="227AD990" w14:textId="584C2009" w:rsidR="238EE426" w:rsidRDefault="238EE426" w:rsidP="238EE426">
          <w:pPr>
            <w:pStyle w:val="Encabezado"/>
            <w:ind w:right="-115"/>
            <w:jc w:val="right"/>
          </w:pPr>
        </w:p>
      </w:tc>
    </w:tr>
  </w:tbl>
  <w:p w14:paraId="5159306D" w14:textId="0A997A91" w:rsidR="238EE426" w:rsidRDefault="238EE426" w:rsidP="238EE4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57566"/>
    <w:multiLevelType w:val="hybridMultilevel"/>
    <w:tmpl w:val="1F347A5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ACC4D81"/>
    <w:multiLevelType w:val="hybridMultilevel"/>
    <w:tmpl w:val="3306B400"/>
    <w:lvl w:ilvl="0" w:tplc="240A0001">
      <w:start w:val="1"/>
      <w:numFmt w:val="bullet"/>
      <w:lvlText w:val=""/>
      <w:lvlJc w:val="left"/>
      <w:pPr>
        <w:ind w:left="1797" w:hanging="360"/>
      </w:pPr>
      <w:rPr>
        <w:rFonts w:ascii="Symbol" w:hAnsi="Symbol" w:hint="default"/>
      </w:rPr>
    </w:lvl>
    <w:lvl w:ilvl="1" w:tplc="240A0003" w:tentative="1">
      <w:start w:val="1"/>
      <w:numFmt w:val="bullet"/>
      <w:lvlText w:val="o"/>
      <w:lvlJc w:val="left"/>
      <w:pPr>
        <w:ind w:left="2517" w:hanging="360"/>
      </w:pPr>
      <w:rPr>
        <w:rFonts w:ascii="Courier New" w:hAnsi="Courier New" w:cs="Courier New" w:hint="default"/>
      </w:rPr>
    </w:lvl>
    <w:lvl w:ilvl="2" w:tplc="240A0005" w:tentative="1">
      <w:start w:val="1"/>
      <w:numFmt w:val="bullet"/>
      <w:lvlText w:val=""/>
      <w:lvlJc w:val="left"/>
      <w:pPr>
        <w:ind w:left="3237" w:hanging="360"/>
      </w:pPr>
      <w:rPr>
        <w:rFonts w:ascii="Wingdings" w:hAnsi="Wingdings" w:hint="default"/>
      </w:rPr>
    </w:lvl>
    <w:lvl w:ilvl="3" w:tplc="240A0001" w:tentative="1">
      <w:start w:val="1"/>
      <w:numFmt w:val="bullet"/>
      <w:lvlText w:val=""/>
      <w:lvlJc w:val="left"/>
      <w:pPr>
        <w:ind w:left="3957" w:hanging="360"/>
      </w:pPr>
      <w:rPr>
        <w:rFonts w:ascii="Symbol" w:hAnsi="Symbol" w:hint="default"/>
      </w:rPr>
    </w:lvl>
    <w:lvl w:ilvl="4" w:tplc="240A0003" w:tentative="1">
      <w:start w:val="1"/>
      <w:numFmt w:val="bullet"/>
      <w:lvlText w:val="o"/>
      <w:lvlJc w:val="left"/>
      <w:pPr>
        <w:ind w:left="4677" w:hanging="360"/>
      </w:pPr>
      <w:rPr>
        <w:rFonts w:ascii="Courier New" w:hAnsi="Courier New" w:cs="Courier New" w:hint="default"/>
      </w:rPr>
    </w:lvl>
    <w:lvl w:ilvl="5" w:tplc="240A0005" w:tentative="1">
      <w:start w:val="1"/>
      <w:numFmt w:val="bullet"/>
      <w:lvlText w:val=""/>
      <w:lvlJc w:val="left"/>
      <w:pPr>
        <w:ind w:left="5397" w:hanging="360"/>
      </w:pPr>
      <w:rPr>
        <w:rFonts w:ascii="Wingdings" w:hAnsi="Wingdings" w:hint="default"/>
      </w:rPr>
    </w:lvl>
    <w:lvl w:ilvl="6" w:tplc="240A0001" w:tentative="1">
      <w:start w:val="1"/>
      <w:numFmt w:val="bullet"/>
      <w:lvlText w:val=""/>
      <w:lvlJc w:val="left"/>
      <w:pPr>
        <w:ind w:left="6117" w:hanging="360"/>
      </w:pPr>
      <w:rPr>
        <w:rFonts w:ascii="Symbol" w:hAnsi="Symbol" w:hint="default"/>
      </w:rPr>
    </w:lvl>
    <w:lvl w:ilvl="7" w:tplc="240A0003" w:tentative="1">
      <w:start w:val="1"/>
      <w:numFmt w:val="bullet"/>
      <w:lvlText w:val="o"/>
      <w:lvlJc w:val="left"/>
      <w:pPr>
        <w:ind w:left="6837" w:hanging="360"/>
      </w:pPr>
      <w:rPr>
        <w:rFonts w:ascii="Courier New" w:hAnsi="Courier New" w:cs="Courier New" w:hint="default"/>
      </w:rPr>
    </w:lvl>
    <w:lvl w:ilvl="8" w:tplc="240A0005" w:tentative="1">
      <w:start w:val="1"/>
      <w:numFmt w:val="bullet"/>
      <w:lvlText w:val=""/>
      <w:lvlJc w:val="left"/>
      <w:pPr>
        <w:ind w:left="7557" w:hanging="360"/>
      </w:pPr>
      <w:rPr>
        <w:rFonts w:ascii="Wingdings" w:hAnsi="Wingdings" w:hint="default"/>
      </w:rPr>
    </w:lvl>
  </w:abstractNum>
  <w:abstractNum w:abstractNumId="2" w15:restartNumberingAfterBreak="0">
    <w:nsid w:val="1E740C3C"/>
    <w:multiLevelType w:val="hybridMultilevel"/>
    <w:tmpl w:val="0D9215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C0B2457"/>
    <w:multiLevelType w:val="hybridMultilevel"/>
    <w:tmpl w:val="F1FE5FEE"/>
    <w:lvl w:ilvl="0" w:tplc="F85ED52A">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8D8557A"/>
    <w:multiLevelType w:val="hybridMultilevel"/>
    <w:tmpl w:val="A82AE17E"/>
    <w:lvl w:ilvl="0" w:tplc="271CD164">
      <w:start w:val="1"/>
      <w:numFmt w:val="bullet"/>
      <w:pStyle w:val="Listas"/>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0464898"/>
    <w:multiLevelType w:val="hybridMultilevel"/>
    <w:tmpl w:val="0D62C37C"/>
    <w:lvl w:ilvl="0" w:tplc="FFFFFFFF">
      <w:start w:val="1"/>
      <w:numFmt w:val="decimal"/>
      <w:lvlText w:val="%1."/>
      <w:lvlJc w:val="left"/>
      <w:pPr>
        <w:ind w:left="720" w:hanging="360"/>
      </w:pPr>
      <w:rPr>
        <w:rFonts w:hint="default"/>
      </w:rPr>
    </w:lvl>
    <w:lvl w:ilvl="1" w:tplc="240A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A9A108F"/>
    <w:multiLevelType w:val="hybridMultilevel"/>
    <w:tmpl w:val="CEE266E0"/>
    <w:lvl w:ilvl="0" w:tplc="240A0001">
      <w:start w:val="1"/>
      <w:numFmt w:val="bullet"/>
      <w:lvlText w:val=""/>
      <w:lvlJc w:val="left"/>
      <w:pPr>
        <w:ind w:left="717" w:hanging="360"/>
      </w:pPr>
      <w:rPr>
        <w:rFonts w:ascii="Symbol" w:hAnsi="Symbol" w:hint="default"/>
      </w:rPr>
    </w:lvl>
    <w:lvl w:ilvl="1" w:tplc="240A0003">
      <w:start w:val="1"/>
      <w:numFmt w:val="bullet"/>
      <w:lvlText w:val="o"/>
      <w:lvlJc w:val="left"/>
      <w:pPr>
        <w:ind w:left="1437" w:hanging="360"/>
      </w:pPr>
      <w:rPr>
        <w:rFonts w:ascii="Courier New" w:hAnsi="Courier New" w:cs="Courier New" w:hint="default"/>
      </w:rPr>
    </w:lvl>
    <w:lvl w:ilvl="2" w:tplc="240A0005">
      <w:start w:val="1"/>
      <w:numFmt w:val="bullet"/>
      <w:lvlText w:val=""/>
      <w:lvlJc w:val="left"/>
      <w:pPr>
        <w:ind w:left="2157" w:hanging="360"/>
      </w:pPr>
      <w:rPr>
        <w:rFonts w:ascii="Wingdings" w:hAnsi="Wingdings" w:hint="default"/>
      </w:rPr>
    </w:lvl>
    <w:lvl w:ilvl="3" w:tplc="240A000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7" w15:restartNumberingAfterBreak="0">
    <w:nsid w:val="63F27427"/>
    <w:multiLevelType w:val="multilevel"/>
    <w:tmpl w:val="4B5EB3A6"/>
    <w:lvl w:ilvl="0">
      <w:start w:val="7"/>
      <w:numFmt w:val="decimal"/>
      <w:lvlText w:val="%1."/>
      <w:lvlJc w:val="left"/>
      <w:pPr>
        <w:ind w:left="360" w:hanging="360"/>
      </w:pPr>
      <w:rPr>
        <w:b w:val="0"/>
        <w:bCs/>
      </w:rPr>
    </w:lvl>
    <w:lvl w:ilvl="1">
      <w:start w:val="1"/>
      <w:numFmt w:val="decimal"/>
      <w:lvlText w:val="%1.%2."/>
      <w:lvlJc w:val="left"/>
      <w:pPr>
        <w:ind w:left="1146" w:hanging="720"/>
      </w:pPr>
      <w:rPr>
        <w:b w:val="0"/>
        <w:bCs/>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560" w:hanging="1800"/>
      </w:pPr>
      <w:rPr>
        <w:b/>
      </w:rPr>
    </w:lvl>
  </w:abstractNum>
  <w:abstractNum w:abstractNumId="8" w15:restartNumberingAfterBreak="0">
    <w:nsid w:val="6B6147AF"/>
    <w:multiLevelType w:val="hybridMultilevel"/>
    <w:tmpl w:val="93EEA7EE"/>
    <w:lvl w:ilvl="0" w:tplc="240A0001">
      <w:start w:val="1"/>
      <w:numFmt w:val="bullet"/>
      <w:lvlText w:val=""/>
      <w:lvlJc w:val="left"/>
      <w:pPr>
        <w:ind w:left="780" w:hanging="360"/>
      </w:pPr>
      <w:rPr>
        <w:rFonts w:ascii="Symbol" w:hAnsi="Symbol" w:hint="default"/>
      </w:rPr>
    </w:lvl>
    <w:lvl w:ilvl="1" w:tplc="240A0003">
      <w:start w:val="1"/>
      <w:numFmt w:val="bullet"/>
      <w:lvlText w:val="o"/>
      <w:lvlJc w:val="left"/>
      <w:pPr>
        <w:ind w:left="1500" w:hanging="360"/>
      </w:pPr>
      <w:rPr>
        <w:rFonts w:ascii="Courier New" w:hAnsi="Courier New" w:cs="Courier New" w:hint="default"/>
      </w:rPr>
    </w:lvl>
    <w:lvl w:ilvl="2" w:tplc="240A0005">
      <w:start w:val="1"/>
      <w:numFmt w:val="bullet"/>
      <w:lvlText w:val=""/>
      <w:lvlJc w:val="left"/>
      <w:pPr>
        <w:ind w:left="2220" w:hanging="360"/>
      </w:pPr>
      <w:rPr>
        <w:rFonts w:ascii="Wingdings" w:hAnsi="Wingdings" w:hint="default"/>
      </w:rPr>
    </w:lvl>
    <w:lvl w:ilvl="3" w:tplc="240A0001">
      <w:start w:val="1"/>
      <w:numFmt w:val="bullet"/>
      <w:lvlText w:val=""/>
      <w:lvlJc w:val="left"/>
      <w:pPr>
        <w:ind w:left="2940" w:hanging="360"/>
      </w:pPr>
      <w:rPr>
        <w:rFonts w:ascii="Symbol" w:hAnsi="Symbol" w:hint="default"/>
      </w:rPr>
    </w:lvl>
    <w:lvl w:ilvl="4" w:tplc="240A0003">
      <w:start w:val="1"/>
      <w:numFmt w:val="bullet"/>
      <w:lvlText w:val="o"/>
      <w:lvlJc w:val="left"/>
      <w:pPr>
        <w:ind w:left="3660" w:hanging="360"/>
      </w:pPr>
      <w:rPr>
        <w:rFonts w:ascii="Courier New" w:hAnsi="Courier New" w:cs="Courier New" w:hint="default"/>
      </w:rPr>
    </w:lvl>
    <w:lvl w:ilvl="5" w:tplc="240A0005">
      <w:start w:val="1"/>
      <w:numFmt w:val="bullet"/>
      <w:lvlText w:val=""/>
      <w:lvlJc w:val="left"/>
      <w:pPr>
        <w:ind w:left="4380" w:hanging="360"/>
      </w:pPr>
      <w:rPr>
        <w:rFonts w:ascii="Wingdings" w:hAnsi="Wingdings" w:hint="default"/>
      </w:rPr>
    </w:lvl>
    <w:lvl w:ilvl="6" w:tplc="240A0001">
      <w:start w:val="1"/>
      <w:numFmt w:val="bullet"/>
      <w:lvlText w:val=""/>
      <w:lvlJc w:val="left"/>
      <w:pPr>
        <w:ind w:left="5100" w:hanging="360"/>
      </w:pPr>
      <w:rPr>
        <w:rFonts w:ascii="Symbol" w:hAnsi="Symbol" w:hint="default"/>
      </w:rPr>
    </w:lvl>
    <w:lvl w:ilvl="7" w:tplc="240A0003">
      <w:start w:val="1"/>
      <w:numFmt w:val="bullet"/>
      <w:lvlText w:val="o"/>
      <w:lvlJc w:val="left"/>
      <w:pPr>
        <w:ind w:left="5820" w:hanging="360"/>
      </w:pPr>
      <w:rPr>
        <w:rFonts w:ascii="Courier New" w:hAnsi="Courier New" w:cs="Courier New" w:hint="default"/>
      </w:rPr>
    </w:lvl>
    <w:lvl w:ilvl="8" w:tplc="240A0005">
      <w:start w:val="1"/>
      <w:numFmt w:val="bullet"/>
      <w:lvlText w:val=""/>
      <w:lvlJc w:val="left"/>
      <w:pPr>
        <w:ind w:left="6540" w:hanging="360"/>
      </w:pPr>
      <w:rPr>
        <w:rFonts w:ascii="Wingdings" w:hAnsi="Wingdings" w:hint="default"/>
      </w:rPr>
    </w:lvl>
  </w:abstractNum>
  <w:abstractNum w:abstractNumId="9" w15:restartNumberingAfterBreak="0">
    <w:nsid w:val="75E654C5"/>
    <w:multiLevelType w:val="hybridMultilevel"/>
    <w:tmpl w:val="2376C42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0" w15:restartNumberingAfterBreak="0">
    <w:nsid w:val="7D265FCA"/>
    <w:multiLevelType w:val="hybridMultilevel"/>
    <w:tmpl w:val="44945A44"/>
    <w:lvl w:ilvl="0" w:tplc="24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8599785">
    <w:abstractNumId w:val="4"/>
  </w:num>
  <w:num w:numId="2" w16cid:durableId="1930196312">
    <w:abstractNumId w:val="3"/>
  </w:num>
  <w:num w:numId="3" w16cid:durableId="2100834202">
    <w:abstractNumId w:val="9"/>
  </w:num>
  <w:num w:numId="4" w16cid:durableId="1609849874">
    <w:abstractNumId w:val="6"/>
  </w:num>
  <w:num w:numId="5" w16cid:durableId="977536153">
    <w:abstractNumId w:val="1"/>
  </w:num>
  <w:num w:numId="6" w16cid:durableId="1080516200">
    <w:abstractNumId w:val="5"/>
  </w:num>
  <w:num w:numId="7" w16cid:durableId="301159006">
    <w:abstractNumId w:val="10"/>
  </w:num>
  <w:num w:numId="8" w16cid:durableId="1196306037">
    <w:abstractNumId w:val="0"/>
  </w:num>
  <w:num w:numId="9" w16cid:durableId="1155802287">
    <w:abstractNumId w:val="8"/>
  </w:num>
  <w:num w:numId="10" w16cid:durableId="2121407640">
    <w:abstractNumId w:val="2"/>
  </w:num>
  <w:num w:numId="11" w16cid:durableId="50602145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0050026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908"/>
    <w:rsid w:val="00000760"/>
    <w:rsid w:val="00000E45"/>
    <w:rsid w:val="000032B1"/>
    <w:rsid w:val="00004BC0"/>
    <w:rsid w:val="000120CD"/>
    <w:rsid w:val="00012E7E"/>
    <w:rsid w:val="000147A2"/>
    <w:rsid w:val="00014D6C"/>
    <w:rsid w:val="000212EF"/>
    <w:rsid w:val="00022078"/>
    <w:rsid w:val="00022CCE"/>
    <w:rsid w:val="00023955"/>
    <w:rsid w:val="0002468E"/>
    <w:rsid w:val="00027D8E"/>
    <w:rsid w:val="00027EE5"/>
    <w:rsid w:val="000300BE"/>
    <w:rsid w:val="000347AC"/>
    <w:rsid w:val="00034DBB"/>
    <w:rsid w:val="0003654B"/>
    <w:rsid w:val="00036A05"/>
    <w:rsid w:val="0003748F"/>
    <w:rsid w:val="000374E3"/>
    <w:rsid w:val="00037C0B"/>
    <w:rsid w:val="00040136"/>
    <w:rsid w:val="00046ECF"/>
    <w:rsid w:val="00046EE7"/>
    <w:rsid w:val="00050A07"/>
    <w:rsid w:val="0005164E"/>
    <w:rsid w:val="00051EC8"/>
    <w:rsid w:val="00055D7E"/>
    <w:rsid w:val="0006120F"/>
    <w:rsid w:val="00061CD1"/>
    <w:rsid w:val="00063597"/>
    <w:rsid w:val="0006739A"/>
    <w:rsid w:val="00067E15"/>
    <w:rsid w:val="00073332"/>
    <w:rsid w:val="000754D6"/>
    <w:rsid w:val="000762A7"/>
    <w:rsid w:val="000812C1"/>
    <w:rsid w:val="00081E1A"/>
    <w:rsid w:val="0008230B"/>
    <w:rsid w:val="00084BBA"/>
    <w:rsid w:val="00085D63"/>
    <w:rsid w:val="00092132"/>
    <w:rsid w:val="000929F4"/>
    <w:rsid w:val="00092C20"/>
    <w:rsid w:val="000933D8"/>
    <w:rsid w:val="00096ADF"/>
    <w:rsid w:val="000A07FE"/>
    <w:rsid w:val="000A0DB4"/>
    <w:rsid w:val="000A3D9E"/>
    <w:rsid w:val="000A6BAA"/>
    <w:rsid w:val="000A7E0C"/>
    <w:rsid w:val="000B15EB"/>
    <w:rsid w:val="000B1CDE"/>
    <w:rsid w:val="000B2620"/>
    <w:rsid w:val="000B2C19"/>
    <w:rsid w:val="000B32B0"/>
    <w:rsid w:val="000B3B36"/>
    <w:rsid w:val="000B4227"/>
    <w:rsid w:val="000B4796"/>
    <w:rsid w:val="000C1AE6"/>
    <w:rsid w:val="000C20E8"/>
    <w:rsid w:val="000C31C6"/>
    <w:rsid w:val="000C5BDC"/>
    <w:rsid w:val="000D12AD"/>
    <w:rsid w:val="000D1F54"/>
    <w:rsid w:val="000D403A"/>
    <w:rsid w:val="000E0EB0"/>
    <w:rsid w:val="000E0FA8"/>
    <w:rsid w:val="000E172C"/>
    <w:rsid w:val="000E1D65"/>
    <w:rsid w:val="000E6226"/>
    <w:rsid w:val="000F061B"/>
    <w:rsid w:val="000F176B"/>
    <w:rsid w:val="000F19BF"/>
    <w:rsid w:val="001012E0"/>
    <w:rsid w:val="001037FA"/>
    <w:rsid w:val="001048B6"/>
    <w:rsid w:val="00105B06"/>
    <w:rsid w:val="00106D5C"/>
    <w:rsid w:val="00110646"/>
    <w:rsid w:val="00112529"/>
    <w:rsid w:val="00115089"/>
    <w:rsid w:val="001151D5"/>
    <w:rsid w:val="00116D73"/>
    <w:rsid w:val="00117811"/>
    <w:rsid w:val="00120C5B"/>
    <w:rsid w:val="00120D4A"/>
    <w:rsid w:val="00121AC3"/>
    <w:rsid w:val="00121C52"/>
    <w:rsid w:val="001229A1"/>
    <w:rsid w:val="00123449"/>
    <w:rsid w:val="00124313"/>
    <w:rsid w:val="001268E0"/>
    <w:rsid w:val="0013011A"/>
    <w:rsid w:val="00130C9C"/>
    <w:rsid w:val="001310A0"/>
    <w:rsid w:val="001358BC"/>
    <w:rsid w:val="00135B4F"/>
    <w:rsid w:val="0014092A"/>
    <w:rsid w:val="00140D2E"/>
    <w:rsid w:val="0014345B"/>
    <w:rsid w:val="00144708"/>
    <w:rsid w:val="00145B03"/>
    <w:rsid w:val="001472EF"/>
    <w:rsid w:val="00147972"/>
    <w:rsid w:val="00151923"/>
    <w:rsid w:val="001547DE"/>
    <w:rsid w:val="00155D71"/>
    <w:rsid w:val="00156C5D"/>
    <w:rsid w:val="001601A3"/>
    <w:rsid w:val="00161A76"/>
    <w:rsid w:val="0016335C"/>
    <w:rsid w:val="00163ABB"/>
    <w:rsid w:val="00166408"/>
    <w:rsid w:val="00167B66"/>
    <w:rsid w:val="0017222E"/>
    <w:rsid w:val="00172A76"/>
    <w:rsid w:val="00173A62"/>
    <w:rsid w:val="001740F5"/>
    <w:rsid w:val="00174898"/>
    <w:rsid w:val="00175642"/>
    <w:rsid w:val="00176AAD"/>
    <w:rsid w:val="001778CA"/>
    <w:rsid w:val="00177937"/>
    <w:rsid w:val="00180298"/>
    <w:rsid w:val="001835F3"/>
    <w:rsid w:val="00186438"/>
    <w:rsid w:val="00190B3C"/>
    <w:rsid w:val="00193A58"/>
    <w:rsid w:val="00195CDA"/>
    <w:rsid w:val="001960A5"/>
    <w:rsid w:val="00197139"/>
    <w:rsid w:val="001972A3"/>
    <w:rsid w:val="001A2949"/>
    <w:rsid w:val="001A784B"/>
    <w:rsid w:val="001A78CD"/>
    <w:rsid w:val="001B0DA4"/>
    <w:rsid w:val="001B5C6A"/>
    <w:rsid w:val="001B6187"/>
    <w:rsid w:val="001B6733"/>
    <w:rsid w:val="001B6962"/>
    <w:rsid w:val="001C1875"/>
    <w:rsid w:val="001C24B2"/>
    <w:rsid w:val="001C6990"/>
    <w:rsid w:val="001C6AD0"/>
    <w:rsid w:val="001D1B2E"/>
    <w:rsid w:val="001D2DC4"/>
    <w:rsid w:val="001D32AE"/>
    <w:rsid w:val="001D3B0E"/>
    <w:rsid w:val="001D6876"/>
    <w:rsid w:val="001E00E0"/>
    <w:rsid w:val="001E06C4"/>
    <w:rsid w:val="001E1E6D"/>
    <w:rsid w:val="001E2D08"/>
    <w:rsid w:val="001E5C8A"/>
    <w:rsid w:val="001E6A54"/>
    <w:rsid w:val="001F0C66"/>
    <w:rsid w:val="001F106A"/>
    <w:rsid w:val="001F5864"/>
    <w:rsid w:val="001F72D0"/>
    <w:rsid w:val="00200CD8"/>
    <w:rsid w:val="00201D0A"/>
    <w:rsid w:val="00207CCE"/>
    <w:rsid w:val="002100C1"/>
    <w:rsid w:val="00215D48"/>
    <w:rsid w:val="002169BD"/>
    <w:rsid w:val="00217684"/>
    <w:rsid w:val="0022107A"/>
    <w:rsid w:val="00224E03"/>
    <w:rsid w:val="00231700"/>
    <w:rsid w:val="00231D8A"/>
    <w:rsid w:val="0023345B"/>
    <w:rsid w:val="00237626"/>
    <w:rsid w:val="00241886"/>
    <w:rsid w:val="00242224"/>
    <w:rsid w:val="002452D8"/>
    <w:rsid w:val="00246B28"/>
    <w:rsid w:val="00250E27"/>
    <w:rsid w:val="0025103D"/>
    <w:rsid w:val="00252007"/>
    <w:rsid w:val="00253DB9"/>
    <w:rsid w:val="00256043"/>
    <w:rsid w:val="00257FD5"/>
    <w:rsid w:val="00263638"/>
    <w:rsid w:val="002717F5"/>
    <w:rsid w:val="00271FF0"/>
    <w:rsid w:val="00273F1E"/>
    <w:rsid w:val="0027442B"/>
    <w:rsid w:val="0028064A"/>
    <w:rsid w:val="0028418B"/>
    <w:rsid w:val="00284CAB"/>
    <w:rsid w:val="0028699D"/>
    <w:rsid w:val="00286F45"/>
    <w:rsid w:val="00290346"/>
    <w:rsid w:val="00290CE9"/>
    <w:rsid w:val="00290CFB"/>
    <w:rsid w:val="002922E1"/>
    <w:rsid w:val="00292CE5"/>
    <w:rsid w:val="0029437D"/>
    <w:rsid w:val="002967AB"/>
    <w:rsid w:val="00297250"/>
    <w:rsid w:val="002A048D"/>
    <w:rsid w:val="002A04AE"/>
    <w:rsid w:val="002A04BB"/>
    <w:rsid w:val="002A18A9"/>
    <w:rsid w:val="002A2667"/>
    <w:rsid w:val="002A2EDB"/>
    <w:rsid w:val="002A3665"/>
    <w:rsid w:val="002A3764"/>
    <w:rsid w:val="002A64F0"/>
    <w:rsid w:val="002B061B"/>
    <w:rsid w:val="002B1E17"/>
    <w:rsid w:val="002B45EC"/>
    <w:rsid w:val="002B669A"/>
    <w:rsid w:val="002C0D26"/>
    <w:rsid w:val="002C138A"/>
    <w:rsid w:val="002C1478"/>
    <w:rsid w:val="002C2259"/>
    <w:rsid w:val="002D2520"/>
    <w:rsid w:val="002D2BAB"/>
    <w:rsid w:val="002D2D19"/>
    <w:rsid w:val="002D3E17"/>
    <w:rsid w:val="002D6A68"/>
    <w:rsid w:val="002D7E3E"/>
    <w:rsid w:val="002D7F94"/>
    <w:rsid w:val="002E0801"/>
    <w:rsid w:val="002E0C28"/>
    <w:rsid w:val="002E2A0D"/>
    <w:rsid w:val="002E2EC4"/>
    <w:rsid w:val="002E3F50"/>
    <w:rsid w:val="002E6A51"/>
    <w:rsid w:val="002E72AA"/>
    <w:rsid w:val="002E780B"/>
    <w:rsid w:val="002F0B79"/>
    <w:rsid w:val="002F3BB1"/>
    <w:rsid w:val="002F496D"/>
    <w:rsid w:val="002F7E81"/>
    <w:rsid w:val="0030041C"/>
    <w:rsid w:val="00300863"/>
    <w:rsid w:val="003034F6"/>
    <w:rsid w:val="003035BA"/>
    <w:rsid w:val="003057ED"/>
    <w:rsid w:val="00306A09"/>
    <w:rsid w:val="0030711D"/>
    <w:rsid w:val="0031468F"/>
    <w:rsid w:val="00314A78"/>
    <w:rsid w:val="00315750"/>
    <w:rsid w:val="00316A56"/>
    <w:rsid w:val="00323671"/>
    <w:rsid w:val="003248C9"/>
    <w:rsid w:val="00325262"/>
    <w:rsid w:val="00327DE0"/>
    <w:rsid w:val="003316A4"/>
    <w:rsid w:val="003332A0"/>
    <w:rsid w:val="003350BC"/>
    <w:rsid w:val="00340926"/>
    <w:rsid w:val="00341209"/>
    <w:rsid w:val="00343F08"/>
    <w:rsid w:val="00347B73"/>
    <w:rsid w:val="003508E7"/>
    <w:rsid w:val="0035166E"/>
    <w:rsid w:val="00352983"/>
    <w:rsid w:val="00352DB5"/>
    <w:rsid w:val="00355874"/>
    <w:rsid w:val="003564D5"/>
    <w:rsid w:val="00356A1E"/>
    <w:rsid w:val="0035791B"/>
    <w:rsid w:val="00357C0F"/>
    <w:rsid w:val="00357D41"/>
    <w:rsid w:val="003604F3"/>
    <w:rsid w:val="00364B2B"/>
    <w:rsid w:val="00370AFE"/>
    <w:rsid w:val="00370FD8"/>
    <w:rsid w:val="00372079"/>
    <w:rsid w:val="003763AD"/>
    <w:rsid w:val="00376576"/>
    <w:rsid w:val="00377085"/>
    <w:rsid w:val="00377B2A"/>
    <w:rsid w:val="00381C46"/>
    <w:rsid w:val="003825F1"/>
    <w:rsid w:val="003836D7"/>
    <w:rsid w:val="0038540A"/>
    <w:rsid w:val="00387BD9"/>
    <w:rsid w:val="00391573"/>
    <w:rsid w:val="003917A5"/>
    <w:rsid w:val="00392452"/>
    <w:rsid w:val="00394510"/>
    <w:rsid w:val="00394B8C"/>
    <w:rsid w:val="00396951"/>
    <w:rsid w:val="00397FC4"/>
    <w:rsid w:val="003A133B"/>
    <w:rsid w:val="003A2969"/>
    <w:rsid w:val="003A3216"/>
    <w:rsid w:val="003A3973"/>
    <w:rsid w:val="003A3F04"/>
    <w:rsid w:val="003A418B"/>
    <w:rsid w:val="003A5928"/>
    <w:rsid w:val="003A78B4"/>
    <w:rsid w:val="003B0BC1"/>
    <w:rsid w:val="003B208C"/>
    <w:rsid w:val="003B28D1"/>
    <w:rsid w:val="003B5AEF"/>
    <w:rsid w:val="003B63F1"/>
    <w:rsid w:val="003B6F13"/>
    <w:rsid w:val="003B7097"/>
    <w:rsid w:val="003C0045"/>
    <w:rsid w:val="003C5B0F"/>
    <w:rsid w:val="003D0A3C"/>
    <w:rsid w:val="003D3053"/>
    <w:rsid w:val="003D3DC3"/>
    <w:rsid w:val="003D53E4"/>
    <w:rsid w:val="003E0C36"/>
    <w:rsid w:val="003E1DE2"/>
    <w:rsid w:val="003E5860"/>
    <w:rsid w:val="003E5979"/>
    <w:rsid w:val="003E5A2F"/>
    <w:rsid w:val="003E66DB"/>
    <w:rsid w:val="003E7394"/>
    <w:rsid w:val="003E7887"/>
    <w:rsid w:val="003F042D"/>
    <w:rsid w:val="003F1F9B"/>
    <w:rsid w:val="003F32E7"/>
    <w:rsid w:val="003F5145"/>
    <w:rsid w:val="003F5D79"/>
    <w:rsid w:val="003F6B85"/>
    <w:rsid w:val="0040179B"/>
    <w:rsid w:val="00405EC7"/>
    <w:rsid w:val="004076A2"/>
    <w:rsid w:val="00407B5D"/>
    <w:rsid w:val="00410187"/>
    <w:rsid w:val="004103F8"/>
    <w:rsid w:val="00412D8C"/>
    <w:rsid w:val="004159DD"/>
    <w:rsid w:val="00416A29"/>
    <w:rsid w:val="00416AAC"/>
    <w:rsid w:val="004178CD"/>
    <w:rsid w:val="00423D4B"/>
    <w:rsid w:val="00424DFB"/>
    <w:rsid w:val="0042600B"/>
    <w:rsid w:val="00433085"/>
    <w:rsid w:val="00436C74"/>
    <w:rsid w:val="00436E42"/>
    <w:rsid w:val="00440056"/>
    <w:rsid w:val="004401F5"/>
    <w:rsid w:val="0044068B"/>
    <w:rsid w:val="004407C6"/>
    <w:rsid w:val="00441EB8"/>
    <w:rsid w:val="00443479"/>
    <w:rsid w:val="00443831"/>
    <w:rsid w:val="0044643E"/>
    <w:rsid w:val="00447101"/>
    <w:rsid w:val="004501B2"/>
    <w:rsid w:val="0045311A"/>
    <w:rsid w:val="004539B0"/>
    <w:rsid w:val="004550CF"/>
    <w:rsid w:val="00455106"/>
    <w:rsid w:val="0045644F"/>
    <w:rsid w:val="004627D1"/>
    <w:rsid w:val="00463F43"/>
    <w:rsid w:val="00464EB8"/>
    <w:rsid w:val="00465D20"/>
    <w:rsid w:val="00470B17"/>
    <w:rsid w:val="00471137"/>
    <w:rsid w:val="00471B38"/>
    <w:rsid w:val="00472676"/>
    <w:rsid w:val="0047466D"/>
    <w:rsid w:val="00475174"/>
    <w:rsid w:val="004778E4"/>
    <w:rsid w:val="00483ACC"/>
    <w:rsid w:val="00485704"/>
    <w:rsid w:val="00490CB6"/>
    <w:rsid w:val="004933D5"/>
    <w:rsid w:val="004957C5"/>
    <w:rsid w:val="00495D9F"/>
    <w:rsid w:val="00497259"/>
    <w:rsid w:val="00497BA9"/>
    <w:rsid w:val="004A219E"/>
    <w:rsid w:val="004A538D"/>
    <w:rsid w:val="004A5E97"/>
    <w:rsid w:val="004A6772"/>
    <w:rsid w:val="004B0B75"/>
    <w:rsid w:val="004B147C"/>
    <w:rsid w:val="004B17C8"/>
    <w:rsid w:val="004B644F"/>
    <w:rsid w:val="004B6BB7"/>
    <w:rsid w:val="004C24D8"/>
    <w:rsid w:val="004C3502"/>
    <w:rsid w:val="004C3CB6"/>
    <w:rsid w:val="004C513C"/>
    <w:rsid w:val="004C674F"/>
    <w:rsid w:val="004D0737"/>
    <w:rsid w:val="004D0852"/>
    <w:rsid w:val="004D08F9"/>
    <w:rsid w:val="004D1D6E"/>
    <w:rsid w:val="004D2120"/>
    <w:rsid w:val="004D3C70"/>
    <w:rsid w:val="004D45EC"/>
    <w:rsid w:val="004D4E3A"/>
    <w:rsid w:val="004D7342"/>
    <w:rsid w:val="004E0785"/>
    <w:rsid w:val="004E2C2C"/>
    <w:rsid w:val="004E793C"/>
    <w:rsid w:val="004F0BE3"/>
    <w:rsid w:val="004F1F40"/>
    <w:rsid w:val="004F3A9D"/>
    <w:rsid w:val="004F5B30"/>
    <w:rsid w:val="004F686E"/>
    <w:rsid w:val="005027DC"/>
    <w:rsid w:val="00503200"/>
    <w:rsid w:val="00504813"/>
    <w:rsid w:val="00505A43"/>
    <w:rsid w:val="005136BB"/>
    <w:rsid w:val="005156FF"/>
    <w:rsid w:val="00517F68"/>
    <w:rsid w:val="00523336"/>
    <w:rsid w:val="0052350A"/>
    <w:rsid w:val="00523CE7"/>
    <w:rsid w:val="005245DC"/>
    <w:rsid w:val="00524BF2"/>
    <w:rsid w:val="00525EAD"/>
    <w:rsid w:val="005267FD"/>
    <w:rsid w:val="00531829"/>
    <w:rsid w:val="00535378"/>
    <w:rsid w:val="00536C9E"/>
    <w:rsid w:val="00536EE9"/>
    <w:rsid w:val="005407A0"/>
    <w:rsid w:val="00542BCB"/>
    <w:rsid w:val="00544890"/>
    <w:rsid w:val="00545447"/>
    <w:rsid w:val="00546231"/>
    <w:rsid w:val="0054708B"/>
    <w:rsid w:val="005512AB"/>
    <w:rsid w:val="00551EAF"/>
    <w:rsid w:val="0055313D"/>
    <w:rsid w:val="00556459"/>
    <w:rsid w:val="0055704E"/>
    <w:rsid w:val="00560AE1"/>
    <w:rsid w:val="00560C01"/>
    <w:rsid w:val="00563972"/>
    <w:rsid w:val="00564175"/>
    <w:rsid w:val="00567891"/>
    <w:rsid w:val="00567A45"/>
    <w:rsid w:val="00567D37"/>
    <w:rsid w:val="00567F95"/>
    <w:rsid w:val="005720CA"/>
    <w:rsid w:val="005810A1"/>
    <w:rsid w:val="00581581"/>
    <w:rsid w:val="005829BD"/>
    <w:rsid w:val="005843C5"/>
    <w:rsid w:val="005859FA"/>
    <w:rsid w:val="0058650C"/>
    <w:rsid w:val="00586A2C"/>
    <w:rsid w:val="00595BF3"/>
    <w:rsid w:val="00597115"/>
    <w:rsid w:val="00597B6F"/>
    <w:rsid w:val="005A160E"/>
    <w:rsid w:val="005A1BC7"/>
    <w:rsid w:val="005A2F26"/>
    <w:rsid w:val="005A4556"/>
    <w:rsid w:val="005A4B12"/>
    <w:rsid w:val="005A4E26"/>
    <w:rsid w:val="005A7C07"/>
    <w:rsid w:val="005B0C7B"/>
    <w:rsid w:val="005B34FB"/>
    <w:rsid w:val="005B461D"/>
    <w:rsid w:val="005B48D0"/>
    <w:rsid w:val="005C09CC"/>
    <w:rsid w:val="005C1467"/>
    <w:rsid w:val="005C2171"/>
    <w:rsid w:val="005C2A61"/>
    <w:rsid w:val="005C4480"/>
    <w:rsid w:val="005D09A0"/>
    <w:rsid w:val="005D1B13"/>
    <w:rsid w:val="005D24A6"/>
    <w:rsid w:val="005D3532"/>
    <w:rsid w:val="005D6F6D"/>
    <w:rsid w:val="005D7618"/>
    <w:rsid w:val="005E0149"/>
    <w:rsid w:val="005E1C11"/>
    <w:rsid w:val="005E49C1"/>
    <w:rsid w:val="005E4D0D"/>
    <w:rsid w:val="005E4F7B"/>
    <w:rsid w:val="005E5F46"/>
    <w:rsid w:val="005E633A"/>
    <w:rsid w:val="005E74CA"/>
    <w:rsid w:val="005E7E66"/>
    <w:rsid w:val="005F3FF3"/>
    <w:rsid w:val="005F40E0"/>
    <w:rsid w:val="005F4D93"/>
    <w:rsid w:val="005F7C8D"/>
    <w:rsid w:val="00601957"/>
    <w:rsid w:val="00602039"/>
    <w:rsid w:val="006025A6"/>
    <w:rsid w:val="00602A7F"/>
    <w:rsid w:val="00604A55"/>
    <w:rsid w:val="006060E0"/>
    <w:rsid w:val="006071BF"/>
    <w:rsid w:val="0061412A"/>
    <w:rsid w:val="00614597"/>
    <w:rsid w:val="00614B3E"/>
    <w:rsid w:val="006155AA"/>
    <w:rsid w:val="006162C3"/>
    <w:rsid w:val="0061696D"/>
    <w:rsid w:val="00616C35"/>
    <w:rsid w:val="00617428"/>
    <w:rsid w:val="00620AF1"/>
    <w:rsid w:val="00622B0F"/>
    <w:rsid w:val="006235CC"/>
    <w:rsid w:val="00624630"/>
    <w:rsid w:val="006256D4"/>
    <w:rsid w:val="006317D4"/>
    <w:rsid w:val="00632EF6"/>
    <w:rsid w:val="00635DCE"/>
    <w:rsid w:val="006375DA"/>
    <w:rsid w:val="00644909"/>
    <w:rsid w:val="0065022F"/>
    <w:rsid w:val="0065584B"/>
    <w:rsid w:val="00655B8C"/>
    <w:rsid w:val="0066486C"/>
    <w:rsid w:val="00672C67"/>
    <w:rsid w:val="00674189"/>
    <w:rsid w:val="00680962"/>
    <w:rsid w:val="00681166"/>
    <w:rsid w:val="00681465"/>
    <w:rsid w:val="006826B7"/>
    <w:rsid w:val="00684611"/>
    <w:rsid w:val="006875F8"/>
    <w:rsid w:val="00693127"/>
    <w:rsid w:val="00697925"/>
    <w:rsid w:val="006A1B22"/>
    <w:rsid w:val="006A3250"/>
    <w:rsid w:val="006A370C"/>
    <w:rsid w:val="006A4067"/>
    <w:rsid w:val="006A706F"/>
    <w:rsid w:val="006B080F"/>
    <w:rsid w:val="006B0BE0"/>
    <w:rsid w:val="006B1A06"/>
    <w:rsid w:val="006B1A7D"/>
    <w:rsid w:val="006B25BF"/>
    <w:rsid w:val="006B3E54"/>
    <w:rsid w:val="006B4ED8"/>
    <w:rsid w:val="006B50EA"/>
    <w:rsid w:val="006C00D0"/>
    <w:rsid w:val="006C0763"/>
    <w:rsid w:val="006C3DD5"/>
    <w:rsid w:val="006C693C"/>
    <w:rsid w:val="006C7E99"/>
    <w:rsid w:val="006D1129"/>
    <w:rsid w:val="006D17ED"/>
    <w:rsid w:val="006D2B31"/>
    <w:rsid w:val="006D2D4C"/>
    <w:rsid w:val="006D2ED3"/>
    <w:rsid w:val="006D399A"/>
    <w:rsid w:val="006D4680"/>
    <w:rsid w:val="006E193C"/>
    <w:rsid w:val="006E1C38"/>
    <w:rsid w:val="006E20AE"/>
    <w:rsid w:val="006E3C24"/>
    <w:rsid w:val="006E3C6D"/>
    <w:rsid w:val="006E3D8D"/>
    <w:rsid w:val="006E4740"/>
    <w:rsid w:val="006F1C11"/>
    <w:rsid w:val="006F23D2"/>
    <w:rsid w:val="006F2DAB"/>
    <w:rsid w:val="006F547E"/>
    <w:rsid w:val="006F5C1C"/>
    <w:rsid w:val="006F6160"/>
    <w:rsid w:val="00700E06"/>
    <w:rsid w:val="00701B31"/>
    <w:rsid w:val="00702CD0"/>
    <w:rsid w:val="00707FE9"/>
    <w:rsid w:val="007104FA"/>
    <w:rsid w:val="007136E5"/>
    <w:rsid w:val="00714CCC"/>
    <w:rsid w:val="00715787"/>
    <w:rsid w:val="00715ADC"/>
    <w:rsid w:val="00717F33"/>
    <w:rsid w:val="007204C2"/>
    <w:rsid w:val="007209EF"/>
    <w:rsid w:val="00720E3A"/>
    <w:rsid w:val="007235B2"/>
    <w:rsid w:val="00726356"/>
    <w:rsid w:val="0072636F"/>
    <w:rsid w:val="00726492"/>
    <w:rsid w:val="00727000"/>
    <w:rsid w:val="00727566"/>
    <w:rsid w:val="007279E2"/>
    <w:rsid w:val="00727D84"/>
    <w:rsid w:val="00730F0F"/>
    <w:rsid w:val="007311B2"/>
    <w:rsid w:val="0073203C"/>
    <w:rsid w:val="00732D73"/>
    <w:rsid w:val="00734951"/>
    <w:rsid w:val="007355E4"/>
    <w:rsid w:val="0073764D"/>
    <w:rsid w:val="007404C3"/>
    <w:rsid w:val="007416FD"/>
    <w:rsid w:val="00741849"/>
    <w:rsid w:val="00741C65"/>
    <w:rsid w:val="0075061D"/>
    <w:rsid w:val="007518A2"/>
    <w:rsid w:val="00751E87"/>
    <w:rsid w:val="00754431"/>
    <w:rsid w:val="00756261"/>
    <w:rsid w:val="00761454"/>
    <w:rsid w:val="0076161B"/>
    <w:rsid w:val="0076339E"/>
    <w:rsid w:val="00764557"/>
    <w:rsid w:val="00764A89"/>
    <w:rsid w:val="00766413"/>
    <w:rsid w:val="00766470"/>
    <w:rsid w:val="00767956"/>
    <w:rsid w:val="007679CE"/>
    <w:rsid w:val="00774781"/>
    <w:rsid w:val="0077490D"/>
    <w:rsid w:val="00777490"/>
    <w:rsid w:val="007775C9"/>
    <w:rsid w:val="007828AE"/>
    <w:rsid w:val="0078648B"/>
    <w:rsid w:val="00792F1D"/>
    <w:rsid w:val="00793625"/>
    <w:rsid w:val="00793EC3"/>
    <w:rsid w:val="00794DB7"/>
    <w:rsid w:val="007954F6"/>
    <w:rsid w:val="007A0492"/>
    <w:rsid w:val="007A07BC"/>
    <w:rsid w:val="007A2846"/>
    <w:rsid w:val="007A4CDA"/>
    <w:rsid w:val="007A6D05"/>
    <w:rsid w:val="007A7F24"/>
    <w:rsid w:val="007B04F8"/>
    <w:rsid w:val="007B0F25"/>
    <w:rsid w:val="007B15E5"/>
    <w:rsid w:val="007B501C"/>
    <w:rsid w:val="007B5926"/>
    <w:rsid w:val="007B6D98"/>
    <w:rsid w:val="007C4447"/>
    <w:rsid w:val="007C6A66"/>
    <w:rsid w:val="007D1855"/>
    <w:rsid w:val="007D483D"/>
    <w:rsid w:val="007D5167"/>
    <w:rsid w:val="007E0AD0"/>
    <w:rsid w:val="007E2FAF"/>
    <w:rsid w:val="007E5F62"/>
    <w:rsid w:val="007E6E9A"/>
    <w:rsid w:val="007F0111"/>
    <w:rsid w:val="007F284D"/>
    <w:rsid w:val="007F424D"/>
    <w:rsid w:val="007F48B2"/>
    <w:rsid w:val="007F4BF7"/>
    <w:rsid w:val="007F4DE7"/>
    <w:rsid w:val="007F682C"/>
    <w:rsid w:val="00801379"/>
    <w:rsid w:val="0080141D"/>
    <w:rsid w:val="008017E2"/>
    <w:rsid w:val="00802051"/>
    <w:rsid w:val="00806A6D"/>
    <w:rsid w:val="00811680"/>
    <w:rsid w:val="00812813"/>
    <w:rsid w:val="0081334C"/>
    <w:rsid w:val="00814045"/>
    <w:rsid w:val="00814587"/>
    <w:rsid w:val="00814AF3"/>
    <w:rsid w:val="00815B3B"/>
    <w:rsid w:val="00815D14"/>
    <w:rsid w:val="008161C3"/>
    <w:rsid w:val="00820A0C"/>
    <w:rsid w:val="00821C25"/>
    <w:rsid w:val="00826513"/>
    <w:rsid w:val="008273BE"/>
    <w:rsid w:val="00827CEA"/>
    <w:rsid w:val="00830E73"/>
    <w:rsid w:val="00833C2D"/>
    <w:rsid w:val="008352E9"/>
    <w:rsid w:val="008368EB"/>
    <w:rsid w:val="008372A4"/>
    <w:rsid w:val="0083766B"/>
    <w:rsid w:val="00837945"/>
    <w:rsid w:val="00837B7C"/>
    <w:rsid w:val="0084123B"/>
    <w:rsid w:val="00841B24"/>
    <w:rsid w:val="008422EC"/>
    <w:rsid w:val="0084679C"/>
    <w:rsid w:val="00846B60"/>
    <w:rsid w:val="008471C2"/>
    <w:rsid w:val="00850E7D"/>
    <w:rsid w:val="008531F5"/>
    <w:rsid w:val="00853DE3"/>
    <w:rsid w:val="00854302"/>
    <w:rsid w:val="00855504"/>
    <w:rsid w:val="0085576F"/>
    <w:rsid w:val="00856960"/>
    <w:rsid w:val="0085713C"/>
    <w:rsid w:val="00857665"/>
    <w:rsid w:val="00861B5E"/>
    <w:rsid w:val="008628B9"/>
    <w:rsid w:val="0086442E"/>
    <w:rsid w:val="0086671B"/>
    <w:rsid w:val="008718D3"/>
    <w:rsid w:val="0087469B"/>
    <w:rsid w:val="00874DBC"/>
    <w:rsid w:val="00874EE7"/>
    <w:rsid w:val="008750DF"/>
    <w:rsid w:val="00875B1A"/>
    <w:rsid w:val="00880E89"/>
    <w:rsid w:val="00881236"/>
    <w:rsid w:val="00886223"/>
    <w:rsid w:val="008871EC"/>
    <w:rsid w:val="00892761"/>
    <w:rsid w:val="008A15E2"/>
    <w:rsid w:val="008A1917"/>
    <w:rsid w:val="008A3795"/>
    <w:rsid w:val="008B04B0"/>
    <w:rsid w:val="008B1CFB"/>
    <w:rsid w:val="008B2BE5"/>
    <w:rsid w:val="008B586A"/>
    <w:rsid w:val="008C33FE"/>
    <w:rsid w:val="008C4054"/>
    <w:rsid w:val="008C6B9E"/>
    <w:rsid w:val="008C6D02"/>
    <w:rsid w:val="008C7188"/>
    <w:rsid w:val="008C7A4C"/>
    <w:rsid w:val="008C7BFC"/>
    <w:rsid w:val="008D0C5E"/>
    <w:rsid w:val="008D46F9"/>
    <w:rsid w:val="008D645A"/>
    <w:rsid w:val="008D6845"/>
    <w:rsid w:val="008D76D1"/>
    <w:rsid w:val="008E1384"/>
    <w:rsid w:val="008E1487"/>
    <w:rsid w:val="008E16AB"/>
    <w:rsid w:val="008E3A45"/>
    <w:rsid w:val="008E592A"/>
    <w:rsid w:val="008E5E97"/>
    <w:rsid w:val="008F0792"/>
    <w:rsid w:val="008F1211"/>
    <w:rsid w:val="008F3698"/>
    <w:rsid w:val="008F3E0C"/>
    <w:rsid w:val="008F3EA5"/>
    <w:rsid w:val="008F4B50"/>
    <w:rsid w:val="008F65E6"/>
    <w:rsid w:val="008F6FA7"/>
    <w:rsid w:val="008F779F"/>
    <w:rsid w:val="008F7E2B"/>
    <w:rsid w:val="00901642"/>
    <w:rsid w:val="009016C6"/>
    <w:rsid w:val="00902C4A"/>
    <w:rsid w:val="009039A6"/>
    <w:rsid w:val="00906E02"/>
    <w:rsid w:val="00911913"/>
    <w:rsid w:val="0091208B"/>
    <w:rsid w:val="00912580"/>
    <w:rsid w:val="00913C26"/>
    <w:rsid w:val="00915B5B"/>
    <w:rsid w:val="0091630A"/>
    <w:rsid w:val="0091741A"/>
    <w:rsid w:val="00921895"/>
    <w:rsid w:val="009220D1"/>
    <w:rsid w:val="009223DA"/>
    <w:rsid w:val="00922904"/>
    <w:rsid w:val="00923131"/>
    <w:rsid w:val="00923B21"/>
    <w:rsid w:val="009245A7"/>
    <w:rsid w:val="009251E9"/>
    <w:rsid w:val="00925D97"/>
    <w:rsid w:val="0092654B"/>
    <w:rsid w:val="00926C95"/>
    <w:rsid w:val="00926F20"/>
    <w:rsid w:val="009272D2"/>
    <w:rsid w:val="00931D80"/>
    <w:rsid w:val="009330B0"/>
    <w:rsid w:val="0093354B"/>
    <w:rsid w:val="009368FE"/>
    <w:rsid w:val="0093731A"/>
    <w:rsid w:val="00941069"/>
    <w:rsid w:val="00941A11"/>
    <w:rsid w:val="00942EE3"/>
    <w:rsid w:val="00943096"/>
    <w:rsid w:val="0095096A"/>
    <w:rsid w:val="00951528"/>
    <w:rsid w:val="009522F4"/>
    <w:rsid w:val="00953FE1"/>
    <w:rsid w:val="00954BCA"/>
    <w:rsid w:val="00955E9A"/>
    <w:rsid w:val="009561C4"/>
    <w:rsid w:val="009575D1"/>
    <w:rsid w:val="00957CEC"/>
    <w:rsid w:val="00961F00"/>
    <w:rsid w:val="0096272D"/>
    <w:rsid w:val="00970805"/>
    <w:rsid w:val="00970AE6"/>
    <w:rsid w:val="00970C70"/>
    <w:rsid w:val="009712EF"/>
    <w:rsid w:val="00972434"/>
    <w:rsid w:val="009737D1"/>
    <w:rsid w:val="0097428B"/>
    <w:rsid w:val="0097471A"/>
    <w:rsid w:val="00974F4E"/>
    <w:rsid w:val="009751F1"/>
    <w:rsid w:val="00976A8C"/>
    <w:rsid w:val="00981ECD"/>
    <w:rsid w:val="00981FDB"/>
    <w:rsid w:val="00982E67"/>
    <w:rsid w:val="00982EA9"/>
    <w:rsid w:val="0098468B"/>
    <w:rsid w:val="00985B4D"/>
    <w:rsid w:val="0098740B"/>
    <w:rsid w:val="0099095F"/>
    <w:rsid w:val="009914E3"/>
    <w:rsid w:val="009959B0"/>
    <w:rsid w:val="00996A8D"/>
    <w:rsid w:val="009A01B1"/>
    <w:rsid w:val="009A082A"/>
    <w:rsid w:val="009A358E"/>
    <w:rsid w:val="009A3C0D"/>
    <w:rsid w:val="009A4686"/>
    <w:rsid w:val="009A4F5A"/>
    <w:rsid w:val="009A51C2"/>
    <w:rsid w:val="009A5243"/>
    <w:rsid w:val="009B17AD"/>
    <w:rsid w:val="009B324B"/>
    <w:rsid w:val="009B5274"/>
    <w:rsid w:val="009B7491"/>
    <w:rsid w:val="009B7EB6"/>
    <w:rsid w:val="009C01E7"/>
    <w:rsid w:val="009C521C"/>
    <w:rsid w:val="009D03FF"/>
    <w:rsid w:val="009D0B76"/>
    <w:rsid w:val="009D315B"/>
    <w:rsid w:val="009D474F"/>
    <w:rsid w:val="009D4844"/>
    <w:rsid w:val="009D561B"/>
    <w:rsid w:val="009D6DA5"/>
    <w:rsid w:val="009E2A8D"/>
    <w:rsid w:val="009E3C87"/>
    <w:rsid w:val="009E4DB1"/>
    <w:rsid w:val="009E53ED"/>
    <w:rsid w:val="009E5A00"/>
    <w:rsid w:val="009F0B7E"/>
    <w:rsid w:val="009F34F9"/>
    <w:rsid w:val="009F4DB0"/>
    <w:rsid w:val="009F5680"/>
    <w:rsid w:val="009F5AD1"/>
    <w:rsid w:val="009F6AF1"/>
    <w:rsid w:val="00A00199"/>
    <w:rsid w:val="00A003C5"/>
    <w:rsid w:val="00A026FA"/>
    <w:rsid w:val="00A02C84"/>
    <w:rsid w:val="00A043D8"/>
    <w:rsid w:val="00A047CE"/>
    <w:rsid w:val="00A05AB7"/>
    <w:rsid w:val="00A11C1F"/>
    <w:rsid w:val="00A12849"/>
    <w:rsid w:val="00A1417A"/>
    <w:rsid w:val="00A1513B"/>
    <w:rsid w:val="00A15D00"/>
    <w:rsid w:val="00A15E48"/>
    <w:rsid w:val="00A1794A"/>
    <w:rsid w:val="00A20CA8"/>
    <w:rsid w:val="00A22A9F"/>
    <w:rsid w:val="00A24D2A"/>
    <w:rsid w:val="00A25E23"/>
    <w:rsid w:val="00A2640F"/>
    <w:rsid w:val="00A345F1"/>
    <w:rsid w:val="00A370A2"/>
    <w:rsid w:val="00A415A9"/>
    <w:rsid w:val="00A420F8"/>
    <w:rsid w:val="00A464E3"/>
    <w:rsid w:val="00A4778C"/>
    <w:rsid w:val="00A47877"/>
    <w:rsid w:val="00A50319"/>
    <w:rsid w:val="00A52095"/>
    <w:rsid w:val="00A53693"/>
    <w:rsid w:val="00A54751"/>
    <w:rsid w:val="00A563D9"/>
    <w:rsid w:val="00A60C2E"/>
    <w:rsid w:val="00A63484"/>
    <w:rsid w:val="00A654BE"/>
    <w:rsid w:val="00A65824"/>
    <w:rsid w:val="00A74A12"/>
    <w:rsid w:val="00A755B0"/>
    <w:rsid w:val="00A81482"/>
    <w:rsid w:val="00A819C7"/>
    <w:rsid w:val="00A81D12"/>
    <w:rsid w:val="00A8200E"/>
    <w:rsid w:val="00A83074"/>
    <w:rsid w:val="00A83B90"/>
    <w:rsid w:val="00A876BF"/>
    <w:rsid w:val="00A87D19"/>
    <w:rsid w:val="00A9267E"/>
    <w:rsid w:val="00A9319C"/>
    <w:rsid w:val="00A95218"/>
    <w:rsid w:val="00A953DF"/>
    <w:rsid w:val="00A962C5"/>
    <w:rsid w:val="00A97453"/>
    <w:rsid w:val="00A97523"/>
    <w:rsid w:val="00A97B5A"/>
    <w:rsid w:val="00AA0C94"/>
    <w:rsid w:val="00AA1248"/>
    <w:rsid w:val="00AA2192"/>
    <w:rsid w:val="00AA5DAF"/>
    <w:rsid w:val="00AA7947"/>
    <w:rsid w:val="00AB0A16"/>
    <w:rsid w:val="00AB2AC1"/>
    <w:rsid w:val="00AB3AB6"/>
    <w:rsid w:val="00AB4D0F"/>
    <w:rsid w:val="00AB7053"/>
    <w:rsid w:val="00AB709F"/>
    <w:rsid w:val="00AC28A5"/>
    <w:rsid w:val="00AC6BFA"/>
    <w:rsid w:val="00AC7B9C"/>
    <w:rsid w:val="00AD0A3D"/>
    <w:rsid w:val="00AD0B3A"/>
    <w:rsid w:val="00AD13FF"/>
    <w:rsid w:val="00AD1970"/>
    <w:rsid w:val="00AD6353"/>
    <w:rsid w:val="00AD6DA7"/>
    <w:rsid w:val="00AD7192"/>
    <w:rsid w:val="00AD78C2"/>
    <w:rsid w:val="00AE16A4"/>
    <w:rsid w:val="00AE36A2"/>
    <w:rsid w:val="00AF0C3C"/>
    <w:rsid w:val="00AF127C"/>
    <w:rsid w:val="00AF21F4"/>
    <w:rsid w:val="00AF3397"/>
    <w:rsid w:val="00AF3AE3"/>
    <w:rsid w:val="00AF40A7"/>
    <w:rsid w:val="00AF60D5"/>
    <w:rsid w:val="00AF72D9"/>
    <w:rsid w:val="00AF7CBF"/>
    <w:rsid w:val="00B0071F"/>
    <w:rsid w:val="00B01EED"/>
    <w:rsid w:val="00B02F2C"/>
    <w:rsid w:val="00B03366"/>
    <w:rsid w:val="00B04227"/>
    <w:rsid w:val="00B04B49"/>
    <w:rsid w:val="00B04B82"/>
    <w:rsid w:val="00B052E3"/>
    <w:rsid w:val="00B05E44"/>
    <w:rsid w:val="00B07D13"/>
    <w:rsid w:val="00B12108"/>
    <w:rsid w:val="00B12CC4"/>
    <w:rsid w:val="00B1305E"/>
    <w:rsid w:val="00B146DB"/>
    <w:rsid w:val="00B149CB"/>
    <w:rsid w:val="00B15505"/>
    <w:rsid w:val="00B15552"/>
    <w:rsid w:val="00B16663"/>
    <w:rsid w:val="00B17A48"/>
    <w:rsid w:val="00B205EF"/>
    <w:rsid w:val="00B20B66"/>
    <w:rsid w:val="00B21609"/>
    <w:rsid w:val="00B23EE7"/>
    <w:rsid w:val="00B23EFA"/>
    <w:rsid w:val="00B252E7"/>
    <w:rsid w:val="00B267DC"/>
    <w:rsid w:val="00B27C8E"/>
    <w:rsid w:val="00B31C5E"/>
    <w:rsid w:val="00B34780"/>
    <w:rsid w:val="00B34D18"/>
    <w:rsid w:val="00B3670B"/>
    <w:rsid w:val="00B402F3"/>
    <w:rsid w:val="00B414D7"/>
    <w:rsid w:val="00B52205"/>
    <w:rsid w:val="00B52707"/>
    <w:rsid w:val="00B52DA9"/>
    <w:rsid w:val="00B567FC"/>
    <w:rsid w:val="00B575E5"/>
    <w:rsid w:val="00B64F8B"/>
    <w:rsid w:val="00B72095"/>
    <w:rsid w:val="00B722AD"/>
    <w:rsid w:val="00B73AFC"/>
    <w:rsid w:val="00B7410C"/>
    <w:rsid w:val="00B75E4D"/>
    <w:rsid w:val="00B774EA"/>
    <w:rsid w:val="00B82A27"/>
    <w:rsid w:val="00B838D7"/>
    <w:rsid w:val="00B855DE"/>
    <w:rsid w:val="00B91DCA"/>
    <w:rsid w:val="00B94902"/>
    <w:rsid w:val="00B956E5"/>
    <w:rsid w:val="00B95D72"/>
    <w:rsid w:val="00B96754"/>
    <w:rsid w:val="00BA031B"/>
    <w:rsid w:val="00BA0B01"/>
    <w:rsid w:val="00BA40F4"/>
    <w:rsid w:val="00BA4626"/>
    <w:rsid w:val="00BB2287"/>
    <w:rsid w:val="00BB2459"/>
    <w:rsid w:val="00BB2B5B"/>
    <w:rsid w:val="00BB3638"/>
    <w:rsid w:val="00BB386A"/>
    <w:rsid w:val="00BB3ADC"/>
    <w:rsid w:val="00BB3D88"/>
    <w:rsid w:val="00BB580C"/>
    <w:rsid w:val="00BB6A60"/>
    <w:rsid w:val="00BC3EB2"/>
    <w:rsid w:val="00BC4092"/>
    <w:rsid w:val="00BC4F34"/>
    <w:rsid w:val="00BC6E5F"/>
    <w:rsid w:val="00BC7283"/>
    <w:rsid w:val="00BD0B57"/>
    <w:rsid w:val="00BD18CA"/>
    <w:rsid w:val="00BD1AE5"/>
    <w:rsid w:val="00BD58B7"/>
    <w:rsid w:val="00BE0F06"/>
    <w:rsid w:val="00BE34F3"/>
    <w:rsid w:val="00BE3AEE"/>
    <w:rsid w:val="00BE45C8"/>
    <w:rsid w:val="00BE6637"/>
    <w:rsid w:val="00BF08DE"/>
    <w:rsid w:val="00BF16FB"/>
    <w:rsid w:val="00BF273B"/>
    <w:rsid w:val="00BF380C"/>
    <w:rsid w:val="00BF3CA0"/>
    <w:rsid w:val="00BF51CC"/>
    <w:rsid w:val="00BF5224"/>
    <w:rsid w:val="00BF5AC4"/>
    <w:rsid w:val="00BF6201"/>
    <w:rsid w:val="00C01A93"/>
    <w:rsid w:val="00C05506"/>
    <w:rsid w:val="00C100A5"/>
    <w:rsid w:val="00C12AAE"/>
    <w:rsid w:val="00C14ACC"/>
    <w:rsid w:val="00C16B28"/>
    <w:rsid w:val="00C222C4"/>
    <w:rsid w:val="00C22345"/>
    <w:rsid w:val="00C2368A"/>
    <w:rsid w:val="00C26B4B"/>
    <w:rsid w:val="00C31D06"/>
    <w:rsid w:val="00C3301F"/>
    <w:rsid w:val="00C33486"/>
    <w:rsid w:val="00C3443B"/>
    <w:rsid w:val="00C37CBE"/>
    <w:rsid w:val="00C42C04"/>
    <w:rsid w:val="00C46FD4"/>
    <w:rsid w:val="00C4752B"/>
    <w:rsid w:val="00C50715"/>
    <w:rsid w:val="00C514D8"/>
    <w:rsid w:val="00C52819"/>
    <w:rsid w:val="00C53FE9"/>
    <w:rsid w:val="00C54C1F"/>
    <w:rsid w:val="00C56072"/>
    <w:rsid w:val="00C56A7C"/>
    <w:rsid w:val="00C57715"/>
    <w:rsid w:val="00C60A77"/>
    <w:rsid w:val="00C60C60"/>
    <w:rsid w:val="00C625C3"/>
    <w:rsid w:val="00C633D7"/>
    <w:rsid w:val="00C7160A"/>
    <w:rsid w:val="00C72968"/>
    <w:rsid w:val="00C737B5"/>
    <w:rsid w:val="00C77874"/>
    <w:rsid w:val="00C91F9E"/>
    <w:rsid w:val="00C946A5"/>
    <w:rsid w:val="00C94EC1"/>
    <w:rsid w:val="00C95153"/>
    <w:rsid w:val="00CA3A7C"/>
    <w:rsid w:val="00CA479B"/>
    <w:rsid w:val="00CA4FA8"/>
    <w:rsid w:val="00CA6EE0"/>
    <w:rsid w:val="00CA7E46"/>
    <w:rsid w:val="00CB1405"/>
    <w:rsid w:val="00CB1EF1"/>
    <w:rsid w:val="00CB24B8"/>
    <w:rsid w:val="00CB3CA6"/>
    <w:rsid w:val="00CB452D"/>
    <w:rsid w:val="00CB57D7"/>
    <w:rsid w:val="00CB6904"/>
    <w:rsid w:val="00CC1249"/>
    <w:rsid w:val="00CC17DA"/>
    <w:rsid w:val="00CC1D3E"/>
    <w:rsid w:val="00CC1DBA"/>
    <w:rsid w:val="00CC2570"/>
    <w:rsid w:val="00CC4006"/>
    <w:rsid w:val="00CC5057"/>
    <w:rsid w:val="00CD034B"/>
    <w:rsid w:val="00CD25F0"/>
    <w:rsid w:val="00CD3FD1"/>
    <w:rsid w:val="00CD6908"/>
    <w:rsid w:val="00CE1272"/>
    <w:rsid w:val="00CE28F1"/>
    <w:rsid w:val="00CE2962"/>
    <w:rsid w:val="00CE2B8C"/>
    <w:rsid w:val="00CE6C51"/>
    <w:rsid w:val="00CE7A91"/>
    <w:rsid w:val="00CF4E85"/>
    <w:rsid w:val="00CF6D09"/>
    <w:rsid w:val="00D00A44"/>
    <w:rsid w:val="00D063B6"/>
    <w:rsid w:val="00D06554"/>
    <w:rsid w:val="00D0736C"/>
    <w:rsid w:val="00D0781B"/>
    <w:rsid w:val="00D07D46"/>
    <w:rsid w:val="00D10F3C"/>
    <w:rsid w:val="00D12BF1"/>
    <w:rsid w:val="00D12DBA"/>
    <w:rsid w:val="00D13FC5"/>
    <w:rsid w:val="00D15D6D"/>
    <w:rsid w:val="00D16708"/>
    <w:rsid w:val="00D16AFB"/>
    <w:rsid w:val="00D2036D"/>
    <w:rsid w:val="00D233B8"/>
    <w:rsid w:val="00D23C36"/>
    <w:rsid w:val="00D26DBB"/>
    <w:rsid w:val="00D30F05"/>
    <w:rsid w:val="00D30F9B"/>
    <w:rsid w:val="00D32006"/>
    <w:rsid w:val="00D34942"/>
    <w:rsid w:val="00D34A9B"/>
    <w:rsid w:val="00D358B4"/>
    <w:rsid w:val="00D40C84"/>
    <w:rsid w:val="00D40E8D"/>
    <w:rsid w:val="00D42328"/>
    <w:rsid w:val="00D42C25"/>
    <w:rsid w:val="00D443E2"/>
    <w:rsid w:val="00D4458C"/>
    <w:rsid w:val="00D460AB"/>
    <w:rsid w:val="00D470DC"/>
    <w:rsid w:val="00D4793F"/>
    <w:rsid w:val="00D52F69"/>
    <w:rsid w:val="00D5422E"/>
    <w:rsid w:val="00D5513F"/>
    <w:rsid w:val="00D57E84"/>
    <w:rsid w:val="00D60602"/>
    <w:rsid w:val="00D66527"/>
    <w:rsid w:val="00D7007D"/>
    <w:rsid w:val="00D72A09"/>
    <w:rsid w:val="00D74AB8"/>
    <w:rsid w:val="00D83AD6"/>
    <w:rsid w:val="00D83DB6"/>
    <w:rsid w:val="00D8682E"/>
    <w:rsid w:val="00D87727"/>
    <w:rsid w:val="00D91F5C"/>
    <w:rsid w:val="00D93292"/>
    <w:rsid w:val="00D949B0"/>
    <w:rsid w:val="00D95604"/>
    <w:rsid w:val="00D9782F"/>
    <w:rsid w:val="00DA017B"/>
    <w:rsid w:val="00DA068E"/>
    <w:rsid w:val="00DA16A3"/>
    <w:rsid w:val="00DA2043"/>
    <w:rsid w:val="00DA4597"/>
    <w:rsid w:val="00DB0F88"/>
    <w:rsid w:val="00DB1444"/>
    <w:rsid w:val="00DB1FA4"/>
    <w:rsid w:val="00DB369A"/>
    <w:rsid w:val="00DB54D5"/>
    <w:rsid w:val="00DB634A"/>
    <w:rsid w:val="00DC0A63"/>
    <w:rsid w:val="00DC1BAF"/>
    <w:rsid w:val="00DC2CB5"/>
    <w:rsid w:val="00DC357B"/>
    <w:rsid w:val="00DD1F1B"/>
    <w:rsid w:val="00DD3999"/>
    <w:rsid w:val="00DD3E68"/>
    <w:rsid w:val="00DD4C54"/>
    <w:rsid w:val="00DD4DB9"/>
    <w:rsid w:val="00DD61D4"/>
    <w:rsid w:val="00DD7300"/>
    <w:rsid w:val="00DE003D"/>
    <w:rsid w:val="00DE0AFB"/>
    <w:rsid w:val="00DE1FFC"/>
    <w:rsid w:val="00DE2355"/>
    <w:rsid w:val="00DE367B"/>
    <w:rsid w:val="00DE3C88"/>
    <w:rsid w:val="00DE3EA5"/>
    <w:rsid w:val="00DE5C2F"/>
    <w:rsid w:val="00DE770A"/>
    <w:rsid w:val="00DF001B"/>
    <w:rsid w:val="00DF0BE5"/>
    <w:rsid w:val="00DF56E8"/>
    <w:rsid w:val="00DF689D"/>
    <w:rsid w:val="00DF6EBE"/>
    <w:rsid w:val="00DF7EAA"/>
    <w:rsid w:val="00E00E53"/>
    <w:rsid w:val="00E02620"/>
    <w:rsid w:val="00E02D1B"/>
    <w:rsid w:val="00E03A1F"/>
    <w:rsid w:val="00E052D4"/>
    <w:rsid w:val="00E06C0B"/>
    <w:rsid w:val="00E10EFF"/>
    <w:rsid w:val="00E11738"/>
    <w:rsid w:val="00E11CEE"/>
    <w:rsid w:val="00E1305A"/>
    <w:rsid w:val="00E1482B"/>
    <w:rsid w:val="00E14F5F"/>
    <w:rsid w:val="00E16238"/>
    <w:rsid w:val="00E16A44"/>
    <w:rsid w:val="00E17942"/>
    <w:rsid w:val="00E17CF9"/>
    <w:rsid w:val="00E2060A"/>
    <w:rsid w:val="00E22341"/>
    <w:rsid w:val="00E22C04"/>
    <w:rsid w:val="00E23413"/>
    <w:rsid w:val="00E24DC4"/>
    <w:rsid w:val="00E27972"/>
    <w:rsid w:val="00E30CC9"/>
    <w:rsid w:val="00E31327"/>
    <w:rsid w:val="00E32F99"/>
    <w:rsid w:val="00E338F5"/>
    <w:rsid w:val="00E33C59"/>
    <w:rsid w:val="00E344BB"/>
    <w:rsid w:val="00E35E2C"/>
    <w:rsid w:val="00E36BF2"/>
    <w:rsid w:val="00E36D1F"/>
    <w:rsid w:val="00E43E78"/>
    <w:rsid w:val="00E448B1"/>
    <w:rsid w:val="00E46BCE"/>
    <w:rsid w:val="00E47145"/>
    <w:rsid w:val="00E473B0"/>
    <w:rsid w:val="00E518B5"/>
    <w:rsid w:val="00E524F8"/>
    <w:rsid w:val="00E54C42"/>
    <w:rsid w:val="00E611E9"/>
    <w:rsid w:val="00E61BA6"/>
    <w:rsid w:val="00E61E9F"/>
    <w:rsid w:val="00E667AA"/>
    <w:rsid w:val="00E72A4F"/>
    <w:rsid w:val="00E72C33"/>
    <w:rsid w:val="00E73E1E"/>
    <w:rsid w:val="00E76F96"/>
    <w:rsid w:val="00E77270"/>
    <w:rsid w:val="00E77C37"/>
    <w:rsid w:val="00E8098E"/>
    <w:rsid w:val="00E811DE"/>
    <w:rsid w:val="00E8229C"/>
    <w:rsid w:val="00E84E89"/>
    <w:rsid w:val="00E86497"/>
    <w:rsid w:val="00E87084"/>
    <w:rsid w:val="00E938CA"/>
    <w:rsid w:val="00E97480"/>
    <w:rsid w:val="00E97874"/>
    <w:rsid w:val="00E97E56"/>
    <w:rsid w:val="00EA17B0"/>
    <w:rsid w:val="00EA1F42"/>
    <w:rsid w:val="00EA32C5"/>
    <w:rsid w:val="00EA3422"/>
    <w:rsid w:val="00EA5131"/>
    <w:rsid w:val="00EA5270"/>
    <w:rsid w:val="00EA79FE"/>
    <w:rsid w:val="00EA7AF4"/>
    <w:rsid w:val="00EB20C6"/>
    <w:rsid w:val="00EB2D5D"/>
    <w:rsid w:val="00EB3197"/>
    <w:rsid w:val="00EB3808"/>
    <w:rsid w:val="00EB3FA9"/>
    <w:rsid w:val="00EB602E"/>
    <w:rsid w:val="00EB7812"/>
    <w:rsid w:val="00EB7C04"/>
    <w:rsid w:val="00EC00CD"/>
    <w:rsid w:val="00EC1762"/>
    <w:rsid w:val="00EC1D2F"/>
    <w:rsid w:val="00EC2461"/>
    <w:rsid w:val="00EC3D4A"/>
    <w:rsid w:val="00EC5885"/>
    <w:rsid w:val="00EC7013"/>
    <w:rsid w:val="00ED0424"/>
    <w:rsid w:val="00ED2E61"/>
    <w:rsid w:val="00ED3CBD"/>
    <w:rsid w:val="00ED4E34"/>
    <w:rsid w:val="00ED4EAE"/>
    <w:rsid w:val="00ED502F"/>
    <w:rsid w:val="00ED5195"/>
    <w:rsid w:val="00ED5FCC"/>
    <w:rsid w:val="00EE0E3D"/>
    <w:rsid w:val="00EE2B21"/>
    <w:rsid w:val="00EE4EBC"/>
    <w:rsid w:val="00EE5D8E"/>
    <w:rsid w:val="00EE76F1"/>
    <w:rsid w:val="00EE7A87"/>
    <w:rsid w:val="00EF2611"/>
    <w:rsid w:val="00EF3715"/>
    <w:rsid w:val="00EF6D97"/>
    <w:rsid w:val="00F00383"/>
    <w:rsid w:val="00F01498"/>
    <w:rsid w:val="00F03272"/>
    <w:rsid w:val="00F04D8C"/>
    <w:rsid w:val="00F079F1"/>
    <w:rsid w:val="00F113D0"/>
    <w:rsid w:val="00F12D56"/>
    <w:rsid w:val="00F15BFE"/>
    <w:rsid w:val="00F163F4"/>
    <w:rsid w:val="00F20123"/>
    <w:rsid w:val="00F20D98"/>
    <w:rsid w:val="00F23C7A"/>
    <w:rsid w:val="00F241A6"/>
    <w:rsid w:val="00F250CB"/>
    <w:rsid w:val="00F26059"/>
    <w:rsid w:val="00F264C9"/>
    <w:rsid w:val="00F2746B"/>
    <w:rsid w:val="00F27904"/>
    <w:rsid w:val="00F36F13"/>
    <w:rsid w:val="00F402BD"/>
    <w:rsid w:val="00F40AC1"/>
    <w:rsid w:val="00F412C4"/>
    <w:rsid w:val="00F42440"/>
    <w:rsid w:val="00F4440B"/>
    <w:rsid w:val="00F46A47"/>
    <w:rsid w:val="00F50593"/>
    <w:rsid w:val="00F50796"/>
    <w:rsid w:val="00F5113F"/>
    <w:rsid w:val="00F515F3"/>
    <w:rsid w:val="00F51680"/>
    <w:rsid w:val="00F516D3"/>
    <w:rsid w:val="00F51D4B"/>
    <w:rsid w:val="00F55996"/>
    <w:rsid w:val="00F5782D"/>
    <w:rsid w:val="00F60BC5"/>
    <w:rsid w:val="00F61FE9"/>
    <w:rsid w:val="00F630F2"/>
    <w:rsid w:val="00F72181"/>
    <w:rsid w:val="00F72470"/>
    <w:rsid w:val="00F7305F"/>
    <w:rsid w:val="00F74C74"/>
    <w:rsid w:val="00F759A2"/>
    <w:rsid w:val="00F765D2"/>
    <w:rsid w:val="00F80BCA"/>
    <w:rsid w:val="00F82C48"/>
    <w:rsid w:val="00F8450D"/>
    <w:rsid w:val="00F84F90"/>
    <w:rsid w:val="00F855CE"/>
    <w:rsid w:val="00F87022"/>
    <w:rsid w:val="00F87050"/>
    <w:rsid w:val="00F874C1"/>
    <w:rsid w:val="00F9181C"/>
    <w:rsid w:val="00F9310D"/>
    <w:rsid w:val="00F935A1"/>
    <w:rsid w:val="00F94FF8"/>
    <w:rsid w:val="00FA03BC"/>
    <w:rsid w:val="00FA168A"/>
    <w:rsid w:val="00FA23EB"/>
    <w:rsid w:val="00FA2AD4"/>
    <w:rsid w:val="00FA3BD6"/>
    <w:rsid w:val="00FA58A1"/>
    <w:rsid w:val="00FA5B0C"/>
    <w:rsid w:val="00FB10E5"/>
    <w:rsid w:val="00FB2547"/>
    <w:rsid w:val="00FB311D"/>
    <w:rsid w:val="00FB3DCC"/>
    <w:rsid w:val="00FB6C2E"/>
    <w:rsid w:val="00FC1239"/>
    <w:rsid w:val="00FC1414"/>
    <w:rsid w:val="00FC33CD"/>
    <w:rsid w:val="00FC3522"/>
    <w:rsid w:val="00FC3AC3"/>
    <w:rsid w:val="00FC3BB9"/>
    <w:rsid w:val="00FC56CB"/>
    <w:rsid w:val="00FD0725"/>
    <w:rsid w:val="00FD1BD9"/>
    <w:rsid w:val="00FD1E73"/>
    <w:rsid w:val="00FD2B6B"/>
    <w:rsid w:val="00FD3788"/>
    <w:rsid w:val="00FD3E31"/>
    <w:rsid w:val="00FD4696"/>
    <w:rsid w:val="00FD4AD5"/>
    <w:rsid w:val="00FE1E3E"/>
    <w:rsid w:val="00FE2EF6"/>
    <w:rsid w:val="00FE3477"/>
    <w:rsid w:val="00FE3808"/>
    <w:rsid w:val="00FE3952"/>
    <w:rsid w:val="00FE5249"/>
    <w:rsid w:val="00FF024F"/>
    <w:rsid w:val="00FF09A5"/>
    <w:rsid w:val="00FF14A6"/>
    <w:rsid w:val="00FF3CA8"/>
    <w:rsid w:val="00FF4269"/>
    <w:rsid w:val="00FF77FA"/>
    <w:rsid w:val="016FDF0A"/>
    <w:rsid w:val="0183A59B"/>
    <w:rsid w:val="03C4263F"/>
    <w:rsid w:val="03D34A7F"/>
    <w:rsid w:val="0470BC59"/>
    <w:rsid w:val="0517960C"/>
    <w:rsid w:val="0684C8B7"/>
    <w:rsid w:val="075390D7"/>
    <w:rsid w:val="07B674D4"/>
    <w:rsid w:val="0831A003"/>
    <w:rsid w:val="090C8958"/>
    <w:rsid w:val="0932AE9A"/>
    <w:rsid w:val="09FB5C09"/>
    <w:rsid w:val="0A03229F"/>
    <w:rsid w:val="0A894D6F"/>
    <w:rsid w:val="0B198CDC"/>
    <w:rsid w:val="0B3081AD"/>
    <w:rsid w:val="0B6A47B0"/>
    <w:rsid w:val="0CE07D91"/>
    <w:rsid w:val="0CF1C28B"/>
    <w:rsid w:val="0D76EFAF"/>
    <w:rsid w:val="0DC2F21E"/>
    <w:rsid w:val="0E5A8A92"/>
    <w:rsid w:val="0E9FF87D"/>
    <w:rsid w:val="0FB4E18F"/>
    <w:rsid w:val="1060B5E6"/>
    <w:rsid w:val="1167E2DB"/>
    <w:rsid w:val="1199EDF4"/>
    <w:rsid w:val="12B36B9E"/>
    <w:rsid w:val="12DF5EA7"/>
    <w:rsid w:val="1386A1E2"/>
    <w:rsid w:val="13CACD5F"/>
    <w:rsid w:val="1427CDB0"/>
    <w:rsid w:val="15D4BA57"/>
    <w:rsid w:val="191D018E"/>
    <w:rsid w:val="1A3EF88C"/>
    <w:rsid w:val="1A60D564"/>
    <w:rsid w:val="1A657E9E"/>
    <w:rsid w:val="1A67182A"/>
    <w:rsid w:val="1CB01B03"/>
    <w:rsid w:val="1D8D2F58"/>
    <w:rsid w:val="1DA35D54"/>
    <w:rsid w:val="1DD87729"/>
    <w:rsid w:val="1DDF5DDB"/>
    <w:rsid w:val="1E2E76F6"/>
    <w:rsid w:val="1E73F629"/>
    <w:rsid w:val="1EE3D97A"/>
    <w:rsid w:val="207FA9DB"/>
    <w:rsid w:val="213E7C45"/>
    <w:rsid w:val="215EB0CB"/>
    <w:rsid w:val="2197A7E9"/>
    <w:rsid w:val="22D72181"/>
    <w:rsid w:val="22DFB348"/>
    <w:rsid w:val="22E524ED"/>
    <w:rsid w:val="238EE426"/>
    <w:rsid w:val="24D753F7"/>
    <w:rsid w:val="2502874D"/>
    <w:rsid w:val="265885C2"/>
    <w:rsid w:val="26E5EF4C"/>
    <w:rsid w:val="27189E0F"/>
    <w:rsid w:val="276DD7FA"/>
    <w:rsid w:val="283B86DC"/>
    <w:rsid w:val="28E6C744"/>
    <w:rsid w:val="28FCA366"/>
    <w:rsid w:val="299FF2E2"/>
    <w:rsid w:val="2A963623"/>
    <w:rsid w:val="2B087BCA"/>
    <w:rsid w:val="2B57BEB9"/>
    <w:rsid w:val="2C048772"/>
    <w:rsid w:val="2CB85DF5"/>
    <w:rsid w:val="2DB8E8B8"/>
    <w:rsid w:val="2DE87CCE"/>
    <w:rsid w:val="2E026361"/>
    <w:rsid w:val="2FB4311C"/>
    <w:rsid w:val="3075CD2B"/>
    <w:rsid w:val="3114BA40"/>
    <w:rsid w:val="31CE9AF8"/>
    <w:rsid w:val="32234AB1"/>
    <w:rsid w:val="32D3D5C6"/>
    <w:rsid w:val="33252E1A"/>
    <w:rsid w:val="33FBEFF5"/>
    <w:rsid w:val="3414F62C"/>
    <w:rsid w:val="34C0FD08"/>
    <w:rsid w:val="37D66683"/>
    <w:rsid w:val="386C1489"/>
    <w:rsid w:val="38BF455C"/>
    <w:rsid w:val="38E9777E"/>
    <w:rsid w:val="3A381C64"/>
    <w:rsid w:val="3A8AD0BB"/>
    <w:rsid w:val="3A9A1E54"/>
    <w:rsid w:val="3C36EF77"/>
    <w:rsid w:val="3C5F30CC"/>
    <w:rsid w:val="3D014B49"/>
    <w:rsid w:val="3D8B696C"/>
    <w:rsid w:val="3DD386C8"/>
    <w:rsid w:val="3FA6DDBA"/>
    <w:rsid w:val="4048B09C"/>
    <w:rsid w:val="4111A82B"/>
    <w:rsid w:val="42720A8A"/>
    <w:rsid w:val="42967D7E"/>
    <w:rsid w:val="4314B02A"/>
    <w:rsid w:val="43860E57"/>
    <w:rsid w:val="43D14A5D"/>
    <w:rsid w:val="44A23F49"/>
    <w:rsid w:val="45F6FA1A"/>
    <w:rsid w:val="45FC85D6"/>
    <w:rsid w:val="46425DCA"/>
    <w:rsid w:val="483482A0"/>
    <w:rsid w:val="494F2271"/>
    <w:rsid w:val="49ACBFA5"/>
    <w:rsid w:val="4A29B2E2"/>
    <w:rsid w:val="4AA8E765"/>
    <w:rsid w:val="4BA505D3"/>
    <w:rsid w:val="4C0FA661"/>
    <w:rsid w:val="4C5C55DA"/>
    <w:rsid w:val="4E780E31"/>
    <w:rsid w:val="4F549A91"/>
    <w:rsid w:val="507F1486"/>
    <w:rsid w:val="50C1A0B8"/>
    <w:rsid w:val="51C8FFF7"/>
    <w:rsid w:val="52802877"/>
    <w:rsid w:val="528639D9"/>
    <w:rsid w:val="547EE646"/>
    <w:rsid w:val="54CBF3CC"/>
    <w:rsid w:val="553BEFFF"/>
    <w:rsid w:val="566D77A5"/>
    <w:rsid w:val="56A45522"/>
    <w:rsid w:val="58DC4C15"/>
    <w:rsid w:val="59AD5099"/>
    <w:rsid w:val="59D71333"/>
    <w:rsid w:val="5A25B4B0"/>
    <w:rsid w:val="5AA0549C"/>
    <w:rsid w:val="5D9D6BF9"/>
    <w:rsid w:val="5EAF8AB8"/>
    <w:rsid w:val="5EF76F66"/>
    <w:rsid w:val="6060633A"/>
    <w:rsid w:val="638A0F34"/>
    <w:rsid w:val="63E0E30A"/>
    <w:rsid w:val="64991FB5"/>
    <w:rsid w:val="64BFD837"/>
    <w:rsid w:val="64F731D6"/>
    <w:rsid w:val="6536F554"/>
    <w:rsid w:val="65A09707"/>
    <w:rsid w:val="67AC2883"/>
    <w:rsid w:val="68B46E8E"/>
    <w:rsid w:val="695AB594"/>
    <w:rsid w:val="69B17A9C"/>
    <w:rsid w:val="6B7748F8"/>
    <w:rsid w:val="6B952119"/>
    <w:rsid w:val="6BA6C8E2"/>
    <w:rsid w:val="6BCF5529"/>
    <w:rsid w:val="6C4EC10D"/>
    <w:rsid w:val="6DE0EC6E"/>
    <w:rsid w:val="6E53C33E"/>
    <w:rsid w:val="6E822069"/>
    <w:rsid w:val="70B138B1"/>
    <w:rsid w:val="7159F723"/>
    <w:rsid w:val="71978095"/>
    <w:rsid w:val="73378D1D"/>
    <w:rsid w:val="73439477"/>
    <w:rsid w:val="74B4CD57"/>
    <w:rsid w:val="75B30EEC"/>
    <w:rsid w:val="75EBFE53"/>
    <w:rsid w:val="7651B13B"/>
    <w:rsid w:val="77B4E181"/>
    <w:rsid w:val="77EEE142"/>
    <w:rsid w:val="784940ED"/>
    <w:rsid w:val="786160AB"/>
    <w:rsid w:val="78F57306"/>
    <w:rsid w:val="7AB59357"/>
    <w:rsid w:val="7AE4EB25"/>
    <w:rsid w:val="7B36D66A"/>
    <w:rsid w:val="7CA41E0D"/>
    <w:rsid w:val="7CE28FCF"/>
    <w:rsid w:val="7CFD004A"/>
    <w:rsid w:val="7DFC6F28"/>
    <w:rsid w:val="7EB6D80A"/>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922B01"/>
  <w15:docId w15:val="{E3115588-CEE3-4535-B979-EED5EDFE0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676"/>
    <w:pPr>
      <w:spacing w:before="240" w:after="480" w:line="360" w:lineRule="auto"/>
    </w:pPr>
    <w:rPr>
      <w:rFonts w:ascii="Arial" w:hAnsi="Arial"/>
      <w:sz w:val="24"/>
    </w:rPr>
  </w:style>
  <w:style w:type="paragraph" w:styleId="Ttulo1">
    <w:name w:val="heading 1"/>
    <w:basedOn w:val="Normal"/>
    <w:next w:val="Normal"/>
    <w:link w:val="Ttulo1Car"/>
    <w:autoRedefine/>
    <w:uiPriority w:val="9"/>
    <w:qFormat/>
    <w:rsid w:val="001C6990"/>
    <w:pPr>
      <w:keepNext/>
      <w:keepLines/>
      <w:spacing w:before="360" w:after="540"/>
      <w:jc w:val="center"/>
      <w:outlineLvl w:val="0"/>
    </w:pPr>
    <w:rPr>
      <w:rFonts w:eastAsiaTheme="majorEastAsia" w:cstheme="majorBidi"/>
      <w:b/>
      <w:bCs/>
      <w:color w:val="365F91" w:themeColor="accent1" w:themeShade="BF"/>
      <w:sz w:val="32"/>
      <w:szCs w:val="26"/>
    </w:rPr>
  </w:style>
  <w:style w:type="paragraph" w:styleId="Ttulo2">
    <w:name w:val="heading 2"/>
    <w:basedOn w:val="Normal"/>
    <w:next w:val="Normal"/>
    <w:link w:val="Ttulo2Car"/>
    <w:autoRedefine/>
    <w:uiPriority w:val="9"/>
    <w:unhideWhenUsed/>
    <w:qFormat/>
    <w:rsid w:val="000B32B0"/>
    <w:pPr>
      <w:keepNext/>
      <w:keepLines/>
      <w:spacing w:before="0" w:after="0" w:line="240" w:lineRule="auto"/>
      <w:jc w:val="both"/>
      <w:outlineLvl w:val="1"/>
    </w:pPr>
    <w:rPr>
      <w:rFonts w:eastAsiaTheme="majorEastAsia" w:cstheme="majorBidi"/>
      <w:b/>
      <w:bCs/>
      <w:color w:val="000000" w:themeColor="text1"/>
      <w:sz w:val="22"/>
      <w:szCs w:val="20"/>
      <w:u w:val="single"/>
      <w:lang w:val="en-US"/>
    </w:rPr>
  </w:style>
  <w:style w:type="paragraph" w:styleId="Ttulo3">
    <w:name w:val="heading 3"/>
    <w:basedOn w:val="Normal"/>
    <w:next w:val="Normal"/>
    <w:link w:val="Ttulo3Car"/>
    <w:autoRedefine/>
    <w:uiPriority w:val="9"/>
    <w:unhideWhenUsed/>
    <w:qFormat/>
    <w:rsid w:val="00DD4C54"/>
    <w:pPr>
      <w:keepNext/>
      <w:keepLines/>
      <w:spacing w:after="360" w:line="240" w:lineRule="auto"/>
      <w:outlineLvl w:val="2"/>
    </w:pPr>
    <w:rPr>
      <w:rFonts w:eastAsiaTheme="majorEastAsia" w:cstheme="majorBidi"/>
      <w:b/>
      <w:bCs/>
      <w:color w:val="000000" w:themeColor="text1"/>
      <w:sz w:val="22"/>
      <w:szCs w:val="20"/>
    </w:rPr>
  </w:style>
  <w:style w:type="paragraph" w:styleId="Ttulo4">
    <w:name w:val="heading 4"/>
    <w:basedOn w:val="Normal"/>
    <w:next w:val="Normal"/>
    <w:link w:val="Ttulo4Car"/>
    <w:autoRedefine/>
    <w:uiPriority w:val="9"/>
    <w:unhideWhenUsed/>
    <w:qFormat/>
    <w:rsid w:val="001C6990"/>
    <w:pPr>
      <w:keepNext/>
      <w:keepLines/>
      <w:spacing w:after="360"/>
      <w:outlineLvl w:val="3"/>
    </w:pPr>
    <w:rPr>
      <w:rFonts w:eastAsiaTheme="majorEastAsia" w:cstheme="majorBidi"/>
      <w:i/>
      <w:iCs/>
      <w:color w:val="365F91" w:themeColor="accent1" w:themeShade="BF"/>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D69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6908"/>
  </w:style>
  <w:style w:type="paragraph" w:styleId="Piedepgina">
    <w:name w:val="footer"/>
    <w:basedOn w:val="Normal"/>
    <w:link w:val="PiedepginaCar"/>
    <w:uiPriority w:val="99"/>
    <w:unhideWhenUsed/>
    <w:qFormat/>
    <w:rsid w:val="005E5F46"/>
    <w:pPr>
      <w:tabs>
        <w:tab w:val="center" w:pos="4419"/>
        <w:tab w:val="right" w:pos="8838"/>
      </w:tabs>
      <w:spacing w:before="180" w:after="180" w:line="240" w:lineRule="auto"/>
    </w:pPr>
    <w:rPr>
      <w:sz w:val="18"/>
    </w:rPr>
  </w:style>
  <w:style w:type="character" w:customStyle="1" w:styleId="PiedepginaCar">
    <w:name w:val="Pie de página Car"/>
    <w:basedOn w:val="Fuentedeprrafopredeter"/>
    <w:link w:val="Piedepgina"/>
    <w:uiPriority w:val="99"/>
    <w:rsid w:val="005E5F46"/>
    <w:rPr>
      <w:rFonts w:ascii="Arial" w:hAnsi="Arial"/>
      <w:sz w:val="18"/>
    </w:rPr>
  </w:style>
  <w:style w:type="paragraph" w:styleId="NormalWeb">
    <w:name w:val="Normal (Web)"/>
    <w:basedOn w:val="Normal"/>
    <w:uiPriority w:val="99"/>
    <w:semiHidden/>
    <w:unhideWhenUsed/>
    <w:rsid w:val="00CD6908"/>
    <w:pPr>
      <w:spacing w:before="100" w:beforeAutospacing="1" w:after="100" w:afterAutospacing="1" w:line="240" w:lineRule="auto"/>
    </w:pPr>
    <w:rPr>
      <w:rFonts w:ascii="Times New Roman" w:eastAsiaTheme="minorEastAsia" w:hAnsi="Times New Roman" w:cs="Times New Roman"/>
      <w:szCs w:val="24"/>
      <w:lang w:eastAsia="es-CO"/>
    </w:rPr>
  </w:style>
  <w:style w:type="paragraph" w:styleId="Textodeglobo">
    <w:name w:val="Balloon Text"/>
    <w:basedOn w:val="Normal"/>
    <w:link w:val="TextodegloboCar"/>
    <w:uiPriority w:val="99"/>
    <w:semiHidden/>
    <w:unhideWhenUsed/>
    <w:rsid w:val="008718D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718D3"/>
    <w:rPr>
      <w:rFonts w:ascii="Tahoma" w:hAnsi="Tahoma" w:cs="Tahoma"/>
      <w:sz w:val="16"/>
      <w:szCs w:val="16"/>
    </w:rPr>
  </w:style>
  <w:style w:type="character" w:styleId="Hipervnculo">
    <w:name w:val="Hyperlink"/>
    <w:basedOn w:val="Fuentedeprrafopredeter"/>
    <w:uiPriority w:val="99"/>
    <w:unhideWhenUsed/>
    <w:rsid w:val="00EE4EBC"/>
    <w:rPr>
      <w:color w:val="0000FF" w:themeColor="hyperlink"/>
      <w:u w:val="single"/>
    </w:rPr>
  </w:style>
  <w:style w:type="character" w:styleId="Mencinsinresolver">
    <w:name w:val="Unresolved Mention"/>
    <w:basedOn w:val="Fuentedeprrafopredeter"/>
    <w:uiPriority w:val="99"/>
    <w:semiHidden/>
    <w:unhideWhenUsed/>
    <w:rsid w:val="00EE4EBC"/>
    <w:rPr>
      <w:color w:val="605E5C"/>
      <w:shd w:val="clear" w:color="auto" w:fill="E1DFDD"/>
    </w:rPr>
  </w:style>
  <w:style w:type="character" w:customStyle="1" w:styleId="Fuentedeprrafopredeter0">
    <w:name w:val="Fuente de párrafo predeter"/>
    <w:rsid w:val="006B1A7D"/>
  </w:style>
  <w:style w:type="character" w:customStyle="1" w:styleId="Ttulo1Car">
    <w:name w:val="Título 1 Car"/>
    <w:basedOn w:val="Fuentedeprrafopredeter"/>
    <w:link w:val="Ttulo1"/>
    <w:uiPriority w:val="9"/>
    <w:rsid w:val="001C6990"/>
    <w:rPr>
      <w:rFonts w:ascii="Arial" w:eastAsiaTheme="majorEastAsia" w:hAnsi="Arial" w:cstheme="majorBidi"/>
      <w:b/>
      <w:bCs/>
      <w:color w:val="365F91" w:themeColor="accent1" w:themeShade="BF"/>
      <w:sz w:val="32"/>
      <w:szCs w:val="26"/>
    </w:rPr>
  </w:style>
  <w:style w:type="character" w:customStyle="1" w:styleId="Ttulo2Car">
    <w:name w:val="Título 2 Car"/>
    <w:basedOn w:val="Fuentedeprrafopredeter"/>
    <w:link w:val="Ttulo2"/>
    <w:uiPriority w:val="9"/>
    <w:rsid w:val="000B32B0"/>
    <w:rPr>
      <w:rFonts w:ascii="Arial" w:eastAsiaTheme="majorEastAsia" w:hAnsi="Arial" w:cstheme="majorBidi"/>
      <w:b/>
      <w:bCs/>
      <w:color w:val="000000" w:themeColor="text1"/>
      <w:szCs w:val="20"/>
      <w:u w:val="single"/>
      <w:lang w:val="en-US"/>
    </w:rPr>
  </w:style>
  <w:style w:type="paragraph" w:styleId="Prrafodelista">
    <w:name w:val="List Paragraph"/>
    <w:aliases w:val="Lista viñetas,Párrafo de lista1,titulo 3,Bullets,Ha,List Paragraph1,lp1,Bolita,HOJA,Párrafo de lista4,BOLADEF,Párrafo de lista3,Párrafo de lista21,BOLA,Nivel 1 OS,Colorful List Accent 1,Colorful List - Accent 11,Bullet List,FooterText"/>
    <w:basedOn w:val="Normal"/>
    <w:link w:val="PrrafodelistaCar"/>
    <w:uiPriority w:val="34"/>
    <w:qFormat/>
    <w:rsid w:val="002717F5"/>
    <w:pPr>
      <w:spacing w:line="240" w:lineRule="auto"/>
    </w:pPr>
  </w:style>
  <w:style w:type="paragraph" w:styleId="Citadestacada">
    <w:name w:val="Intense Quote"/>
    <w:basedOn w:val="Normal"/>
    <w:next w:val="Normal"/>
    <w:link w:val="CitadestacadaCar"/>
    <w:uiPriority w:val="30"/>
    <w:rsid w:val="009016C6"/>
    <w:pPr>
      <w:pBdr>
        <w:top w:val="single" w:sz="4" w:space="10" w:color="4F81BD" w:themeColor="accent1"/>
        <w:bottom w:val="single" w:sz="4" w:space="10" w:color="4F81BD" w:themeColor="accent1"/>
      </w:pBdr>
      <w:spacing w:before="280" w:after="280"/>
      <w:ind w:left="284" w:right="284"/>
    </w:pPr>
    <w:rPr>
      <w:i/>
      <w:iCs/>
      <w:color w:val="365F91" w:themeColor="accent1" w:themeShade="BF"/>
    </w:rPr>
  </w:style>
  <w:style w:type="character" w:customStyle="1" w:styleId="CitadestacadaCar">
    <w:name w:val="Cita destacada Car"/>
    <w:basedOn w:val="Fuentedeprrafopredeter"/>
    <w:link w:val="Citadestacada"/>
    <w:uiPriority w:val="30"/>
    <w:rsid w:val="009016C6"/>
    <w:rPr>
      <w:rFonts w:ascii="Arial" w:hAnsi="Arial"/>
      <w:i/>
      <w:iCs/>
      <w:color w:val="365F91" w:themeColor="accent1" w:themeShade="BF"/>
      <w:sz w:val="24"/>
    </w:rPr>
  </w:style>
  <w:style w:type="character" w:customStyle="1" w:styleId="Ttulo3Car">
    <w:name w:val="Título 3 Car"/>
    <w:basedOn w:val="Fuentedeprrafopredeter"/>
    <w:link w:val="Ttulo3"/>
    <w:uiPriority w:val="9"/>
    <w:rsid w:val="00DD4C54"/>
    <w:rPr>
      <w:rFonts w:ascii="Arial" w:eastAsiaTheme="majorEastAsia" w:hAnsi="Arial" w:cstheme="majorBidi"/>
      <w:b/>
      <w:bCs/>
      <w:color w:val="000000" w:themeColor="text1"/>
      <w:szCs w:val="20"/>
    </w:rPr>
  </w:style>
  <w:style w:type="character" w:customStyle="1" w:styleId="Ttulo4Car">
    <w:name w:val="Título 4 Car"/>
    <w:basedOn w:val="Fuentedeprrafopredeter"/>
    <w:link w:val="Ttulo4"/>
    <w:uiPriority w:val="9"/>
    <w:rsid w:val="001C6990"/>
    <w:rPr>
      <w:rFonts w:ascii="Arial" w:eastAsiaTheme="majorEastAsia" w:hAnsi="Arial" w:cstheme="majorBidi"/>
      <w:i/>
      <w:iCs/>
      <w:color w:val="365F91" w:themeColor="accent1" w:themeShade="BF"/>
      <w:sz w:val="26"/>
    </w:rPr>
  </w:style>
  <w:style w:type="paragraph" w:customStyle="1" w:styleId="Listas">
    <w:name w:val="Listas"/>
    <w:basedOn w:val="Prrafodelista"/>
    <w:link w:val="ListasCar"/>
    <w:rsid w:val="00D26DBB"/>
    <w:pPr>
      <w:numPr>
        <w:numId w:val="1"/>
      </w:numPr>
      <w:spacing w:after="0"/>
    </w:pPr>
  </w:style>
  <w:style w:type="character" w:styleId="Fuerte">
    <w:name w:val="Strong"/>
    <w:basedOn w:val="Fuentedeprrafopredeter"/>
    <w:uiPriority w:val="22"/>
    <w:rsid w:val="006B4ED8"/>
    <w:rPr>
      <w:b/>
      <w:bCs/>
    </w:rPr>
  </w:style>
  <w:style w:type="character" w:customStyle="1" w:styleId="PrrafodelistaCar">
    <w:name w:val="Párrafo de lista Car"/>
    <w:aliases w:val="Lista viñetas Car,Párrafo de lista1 Car,titulo 3 Car,Bullets Car,Ha Car,List Paragraph1 Car,lp1 Car,Bolita Car,HOJA Car,Párrafo de lista4 Car,BOLADEF Car,Párrafo de lista3 Car,Párrafo de lista21 Car,BOLA Car,Nivel 1 OS Car"/>
    <w:basedOn w:val="Fuentedeprrafopredeter"/>
    <w:link w:val="Prrafodelista"/>
    <w:uiPriority w:val="34"/>
    <w:rsid w:val="002717F5"/>
    <w:rPr>
      <w:rFonts w:ascii="Arial" w:hAnsi="Arial"/>
      <w:sz w:val="24"/>
    </w:rPr>
  </w:style>
  <w:style w:type="character" w:customStyle="1" w:styleId="ListasCar">
    <w:name w:val="Listas Car"/>
    <w:basedOn w:val="PrrafodelistaCar"/>
    <w:link w:val="Listas"/>
    <w:rsid w:val="00D26DBB"/>
    <w:rPr>
      <w:rFonts w:ascii="Arial" w:hAnsi="Arial"/>
      <w:sz w:val="24"/>
    </w:rPr>
  </w:style>
  <w:style w:type="table" w:styleId="Tablaconcuadrcula">
    <w:name w:val="Table Grid"/>
    <w:basedOn w:val="Tablanormal"/>
    <w:uiPriority w:val="59"/>
    <w:rsid w:val="006B1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4-nfasis1">
    <w:name w:val="Grid Table 4 Accent 1"/>
    <w:basedOn w:val="Tablanormal"/>
    <w:uiPriority w:val="49"/>
    <w:rsid w:val="002D2B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2D2BA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aconcuadrcula4-nfasis5">
    <w:name w:val="Grid Table 4 Accent 5"/>
    <w:basedOn w:val="Tablanormal"/>
    <w:uiPriority w:val="49"/>
    <w:rsid w:val="002D2BA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4-nfasis2">
    <w:name w:val="Grid Table 4 Accent 2"/>
    <w:basedOn w:val="Tablanormal"/>
    <w:uiPriority w:val="49"/>
    <w:rsid w:val="00237626"/>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adecuadrcula4">
    <w:name w:val="Grid Table 4"/>
    <w:basedOn w:val="Tablanormal"/>
    <w:uiPriority w:val="49"/>
    <w:rsid w:val="006D468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5oscura">
    <w:name w:val="Grid Table 5 Dark"/>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aconcuadrcula5oscura-nfasis3">
    <w:name w:val="Grid Table 5 Dark Accent 3"/>
    <w:basedOn w:val="Tablanormal"/>
    <w:uiPriority w:val="50"/>
    <w:rsid w:val="00DD730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aconcuadrcula4-nfasis4">
    <w:name w:val="Grid Table 4 Accent 4"/>
    <w:basedOn w:val="Tablanormal"/>
    <w:uiPriority w:val="49"/>
    <w:rsid w:val="00D83AD6"/>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3">
    <w:name w:val="Grid Table 4 Accent 3"/>
    <w:basedOn w:val="Tablanormal"/>
    <w:uiPriority w:val="49"/>
    <w:rsid w:val="00D83AD6"/>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lista3">
    <w:name w:val="List Table 3"/>
    <w:basedOn w:val="Tablanormal"/>
    <w:uiPriority w:val="48"/>
    <w:rsid w:val="00D83AD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concuadrcula1clara">
    <w:name w:val="Grid Table 1 Light"/>
    <w:basedOn w:val="Tablanormal"/>
    <w:uiPriority w:val="46"/>
    <w:rsid w:val="00AA21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1">
    <w:name w:val="Grid Table 1 Light Accent 1"/>
    <w:basedOn w:val="Tablanormal"/>
    <w:uiPriority w:val="46"/>
    <w:rsid w:val="00AA2192"/>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3-nfasis1">
    <w:name w:val="Grid Table 3 Accent 1"/>
    <w:basedOn w:val="Tablanormal"/>
    <w:uiPriority w:val="48"/>
    <w:rsid w:val="000E17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aconcuadrcula7concolores">
    <w:name w:val="Grid Table 7 Colorful"/>
    <w:basedOn w:val="Tablanormal"/>
    <w:uiPriority w:val="52"/>
    <w:rsid w:val="000E172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decuadrcula3">
    <w:name w:val="Grid Table 3"/>
    <w:basedOn w:val="Tablanormal"/>
    <w:uiPriority w:val="48"/>
    <w:rsid w:val="000E172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Entrecomilladojurdico">
    <w:name w:val="Entrecomillado jurídico"/>
    <w:basedOn w:val="Normal"/>
    <w:link w:val="EntrecomilladojurdicoCar"/>
    <w:qFormat/>
    <w:rsid w:val="0091741A"/>
    <w:pPr>
      <w:framePr w:wrap="around" w:vAnchor="text" w:hAnchor="text" w:y="1"/>
      <w:pBdr>
        <w:top w:val="single" w:sz="4" w:space="8" w:color="DBE5F1" w:themeColor="accent1" w:themeTint="33"/>
        <w:left w:val="single" w:sz="4" w:space="8" w:color="DBE5F1" w:themeColor="accent1" w:themeTint="33"/>
        <w:bottom w:val="single" w:sz="4" w:space="8" w:color="DBE5F1" w:themeColor="accent1" w:themeTint="33"/>
        <w:right w:val="single" w:sz="4" w:space="8" w:color="DBE5F1" w:themeColor="accent1" w:themeTint="33"/>
      </w:pBdr>
      <w:shd w:val="clear" w:color="auto" w:fill="DBE5F1" w:themeFill="accent1" w:themeFillTint="33"/>
      <w:spacing w:before="0" w:after="0"/>
      <w:ind w:left="851" w:right="851"/>
      <w:mirrorIndents/>
      <w:jc w:val="both"/>
    </w:pPr>
    <w:rPr>
      <w:i/>
      <w:color w:val="000000" w:themeColor="text1"/>
    </w:rPr>
  </w:style>
  <w:style w:type="paragraph" w:customStyle="1" w:styleId="Respuesta">
    <w:name w:val="Respuesta"/>
    <w:basedOn w:val="Normal"/>
    <w:link w:val="RespuestaCar"/>
    <w:rsid w:val="00767956"/>
    <w:pPr>
      <w:keepNext/>
      <w:keepLines/>
      <w:pBdr>
        <w:top w:val="single" w:sz="36" w:space="1" w:color="365F91" w:themeColor="accent1" w:themeShade="BF"/>
        <w:left w:val="single" w:sz="36" w:space="4" w:color="365F91" w:themeColor="accent1" w:themeShade="BF"/>
        <w:bottom w:val="single" w:sz="36" w:space="1" w:color="365F91" w:themeColor="accent1" w:themeShade="BF"/>
        <w:right w:val="single" w:sz="36" w:space="4" w:color="365F91" w:themeColor="accent1" w:themeShade="BF"/>
      </w:pBdr>
      <w:shd w:val="clear" w:color="auto" w:fill="365F91" w:themeFill="accent1" w:themeFillShade="BF"/>
      <w:autoSpaceDE w:val="0"/>
      <w:autoSpaceDN w:val="0"/>
      <w:adjustRightInd w:val="0"/>
      <w:spacing w:before="0" w:after="0" w:line="240" w:lineRule="auto"/>
      <w:ind w:right="113"/>
      <w:jc w:val="right"/>
    </w:pPr>
    <w:rPr>
      <w:rFonts w:cs="Arial"/>
      <w:color w:val="FFFFFF" w:themeColor="background1"/>
      <w:sz w:val="20"/>
      <w:lang w:val="es-ES"/>
    </w:rPr>
  </w:style>
  <w:style w:type="character" w:customStyle="1" w:styleId="EntrecomilladojurdicoCar">
    <w:name w:val="Entrecomillado jurídico Car"/>
    <w:basedOn w:val="CitadestacadaCar"/>
    <w:link w:val="Entrecomilladojurdico"/>
    <w:rsid w:val="0091741A"/>
    <w:rPr>
      <w:rFonts w:ascii="Arial" w:hAnsi="Arial"/>
      <w:i/>
      <w:iCs w:val="0"/>
      <w:color w:val="000000" w:themeColor="text1"/>
      <w:sz w:val="24"/>
      <w:shd w:val="clear" w:color="auto" w:fill="DBE5F1" w:themeFill="accent1" w:themeFillTint="33"/>
    </w:rPr>
  </w:style>
  <w:style w:type="character" w:customStyle="1" w:styleId="RespuestaCar">
    <w:name w:val="Respuesta Car"/>
    <w:basedOn w:val="Fuentedeprrafopredeter"/>
    <w:link w:val="Respuesta"/>
    <w:rsid w:val="00767956"/>
    <w:rPr>
      <w:rFonts w:ascii="Arial" w:hAnsi="Arial" w:cs="Arial"/>
      <w:color w:val="FFFFFF" w:themeColor="background1"/>
      <w:sz w:val="20"/>
      <w:shd w:val="clear" w:color="auto" w:fill="365F91" w:themeFill="accent1" w:themeFillShade="BF"/>
      <w:lang w:val="es-ES"/>
    </w:rPr>
  </w:style>
  <w:style w:type="paragraph" w:styleId="TtuloTDC">
    <w:name w:val="TOC Heading"/>
    <w:basedOn w:val="Ttulo1"/>
    <w:next w:val="Normal"/>
    <w:uiPriority w:val="39"/>
    <w:unhideWhenUsed/>
    <w:qFormat/>
    <w:rsid w:val="00524BF2"/>
    <w:pPr>
      <w:spacing w:before="240" w:after="0" w:line="259" w:lineRule="auto"/>
      <w:jc w:val="left"/>
      <w:outlineLvl w:val="9"/>
    </w:pPr>
    <w:rPr>
      <w:rFonts w:asciiTheme="majorHAnsi" w:hAnsiTheme="majorHAnsi"/>
      <w:b w:val="0"/>
      <w:bCs w:val="0"/>
      <w:lang w:eastAsia="es-CO"/>
    </w:rPr>
  </w:style>
  <w:style w:type="paragraph" w:styleId="TDC1">
    <w:name w:val="toc 1"/>
    <w:basedOn w:val="Normal"/>
    <w:next w:val="Normal"/>
    <w:autoRedefine/>
    <w:uiPriority w:val="39"/>
    <w:unhideWhenUsed/>
    <w:rsid w:val="00793625"/>
    <w:pPr>
      <w:tabs>
        <w:tab w:val="right" w:leader="dot" w:pos="8828"/>
      </w:tabs>
      <w:spacing w:after="100"/>
    </w:pPr>
  </w:style>
  <w:style w:type="paragraph" w:styleId="TDC2">
    <w:name w:val="toc 2"/>
    <w:basedOn w:val="Normal"/>
    <w:next w:val="Normal"/>
    <w:autoRedefine/>
    <w:uiPriority w:val="39"/>
    <w:unhideWhenUsed/>
    <w:rsid w:val="002A048D"/>
    <w:pPr>
      <w:tabs>
        <w:tab w:val="right" w:leader="dot" w:pos="8828"/>
      </w:tabs>
      <w:spacing w:after="100"/>
    </w:pPr>
  </w:style>
  <w:style w:type="table" w:styleId="Tablaconcuadrculaclara">
    <w:name w:val="Grid Table Light"/>
    <w:basedOn w:val="Tablanormal"/>
    <w:uiPriority w:val="40"/>
    <w:rsid w:val="008273B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inespaciado">
    <w:name w:val="No Spacing"/>
    <w:link w:val="SinespaciadoCar"/>
    <w:uiPriority w:val="1"/>
    <w:rsid w:val="00EB7812"/>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EB7812"/>
    <w:rPr>
      <w:rFonts w:eastAsiaTheme="minorEastAsia"/>
      <w:lang w:eastAsia="es-CO"/>
    </w:rPr>
  </w:style>
  <w:style w:type="character" w:styleId="Refdecomentario">
    <w:name w:val="annotation reference"/>
    <w:basedOn w:val="Fuentedeprrafopredeter"/>
    <w:uiPriority w:val="99"/>
    <w:semiHidden/>
    <w:unhideWhenUsed/>
    <w:rsid w:val="00820A0C"/>
    <w:rPr>
      <w:sz w:val="16"/>
      <w:szCs w:val="16"/>
    </w:rPr>
  </w:style>
  <w:style w:type="paragraph" w:styleId="Textocomentario">
    <w:name w:val="annotation text"/>
    <w:basedOn w:val="Normal"/>
    <w:link w:val="TextocomentarioCar"/>
    <w:uiPriority w:val="99"/>
    <w:unhideWhenUsed/>
    <w:rsid w:val="00820A0C"/>
    <w:pPr>
      <w:spacing w:line="240" w:lineRule="auto"/>
    </w:pPr>
    <w:rPr>
      <w:sz w:val="20"/>
      <w:szCs w:val="20"/>
    </w:rPr>
  </w:style>
  <w:style w:type="character" w:customStyle="1" w:styleId="TextocomentarioCar">
    <w:name w:val="Texto comentario Car"/>
    <w:basedOn w:val="Fuentedeprrafopredeter"/>
    <w:link w:val="Textocomentario"/>
    <w:uiPriority w:val="99"/>
    <w:rsid w:val="00820A0C"/>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820A0C"/>
    <w:rPr>
      <w:b/>
      <w:bCs/>
    </w:rPr>
  </w:style>
  <w:style w:type="character" w:customStyle="1" w:styleId="AsuntodelcomentarioCar">
    <w:name w:val="Asunto del comentario Car"/>
    <w:basedOn w:val="TextocomentarioCar"/>
    <w:link w:val="Asuntodelcomentario"/>
    <w:uiPriority w:val="99"/>
    <w:semiHidden/>
    <w:rsid w:val="00820A0C"/>
    <w:rPr>
      <w:rFonts w:ascii="Arial" w:hAnsi="Arial"/>
      <w:b/>
      <w:bCs/>
      <w:sz w:val="20"/>
      <w:szCs w:val="20"/>
    </w:rPr>
  </w:style>
  <w:style w:type="paragraph" w:styleId="Descripcin">
    <w:name w:val="caption"/>
    <w:basedOn w:val="Normal"/>
    <w:next w:val="Normal"/>
    <w:uiPriority w:val="35"/>
    <w:unhideWhenUsed/>
    <w:rsid w:val="00B52707"/>
    <w:pPr>
      <w:spacing w:before="0" w:after="200" w:line="240" w:lineRule="auto"/>
    </w:pPr>
    <w:rPr>
      <w:i/>
      <w:iCs/>
      <w:color w:val="1F497D" w:themeColor="text2"/>
      <w:sz w:val="18"/>
      <w:szCs w:val="18"/>
    </w:rPr>
  </w:style>
  <w:style w:type="paragraph" w:customStyle="1" w:styleId="PortadaTitulo">
    <w:name w:val="Portada Titulo"/>
    <w:basedOn w:val="Ttulo1"/>
    <w:link w:val="PortadaTituloCar"/>
    <w:qFormat/>
    <w:rsid w:val="003034F6"/>
    <w:pPr>
      <w:spacing w:after="720" w:line="480" w:lineRule="auto"/>
    </w:pPr>
    <w:rPr>
      <w:sz w:val="44"/>
      <w:szCs w:val="96"/>
    </w:rPr>
  </w:style>
  <w:style w:type="paragraph" w:customStyle="1" w:styleId="PortadaFechadeldocumento">
    <w:name w:val="Portada Fecha del documento"/>
    <w:basedOn w:val="Respuesta"/>
    <w:link w:val="PortadaFechadeldocumentoCar"/>
    <w:qFormat/>
    <w:rsid w:val="00252007"/>
    <w:pPr>
      <w:jc w:val="center"/>
    </w:pPr>
    <w:rPr>
      <w:b/>
      <w:sz w:val="24"/>
      <w:szCs w:val="24"/>
    </w:rPr>
  </w:style>
  <w:style w:type="character" w:customStyle="1" w:styleId="PortadaTituloCar">
    <w:name w:val="Portada Titulo Car"/>
    <w:basedOn w:val="Ttulo1Car"/>
    <w:link w:val="PortadaTitulo"/>
    <w:rsid w:val="003034F6"/>
    <w:rPr>
      <w:rFonts w:ascii="Arial" w:eastAsiaTheme="majorEastAsia" w:hAnsi="Arial" w:cstheme="majorBidi"/>
      <w:b/>
      <w:bCs/>
      <w:color w:val="365F91" w:themeColor="accent1" w:themeShade="BF"/>
      <w:sz w:val="44"/>
      <w:szCs w:val="96"/>
    </w:rPr>
  </w:style>
  <w:style w:type="paragraph" w:customStyle="1" w:styleId="Descripcionportada">
    <w:name w:val="Descripcion portada"/>
    <w:basedOn w:val="PortadaFechadeldocumento"/>
    <w:link w:val="DescripcionportadaCar"/>
    <w:rsid w:val="008352E9"/>
    <w:pPr>
      <w:pBdr>
        <w:top w:val="single" w:sz="36" w:space="1" w:color="DEF2DF"/>
        <w:left w:val="single" w:sz="36" w:space="4" w:color="DEF2DF"/>
        <w:bottom w:val="single" w:sz="36" w:space="1" w:color="DEF2DF"/>
        <w:right w:val="single" w:sz="36" w:space="4" w:color="DEF2DF"/>
      </w:pBdr>
      <w:shd w:val="clear" w:color="auto" w:fill="DEF2DF"/>
    </w:pPr>
    <w:rPr>
      <w:b w:val="0"/>
      <w:color w:val="auto"/>
    </w:rPr>
  </w:style>
  <w:style w:type="character" w:customStyle="1" w:styleId="PortadaFechadeldocumentoCar">
    <w:name w:val="Portada Fecha del documento Car"/>
    <w:basedOn w:val="RespuestaCar"/>
    <w:link w:val="PortadaFechadeldocumento"/>
    <w:rsid w:val="00252007"/>
    <w:rPr>
      <w:rFonts w:ascii="Arial" w:hAnsi="Arial" w:cs="Arial"/>
      <w:b/>
      <w:color w:val="FFFFFF" w:themeColor="background1"/>
      <w:sz w:val="24"/>
      <w:szCs w:val="24"/>
      <w:shd w:val="clear" w:color="auto" w:fill="365F91" w:themeFill="accent1" w:themeFillShade="BF"/>
      <w:lang w:val="es-ES"/>
    </w:rPr>
  </w:style>
  <w:style w:type="paragraph" w:customStyle="1" w:styleId="PortadaDescripcin">
    <w:name w:val="Portada Descripción"/>
    <w:basedOn w:val="Normal"/>
    <w:link w:val="PortadaDescripcinCar"/>
    <w:qFormat/>
    <w:rsid w:val="001C6990"/>
    <w:pPr>
      <w:spacing w:before="1080" w:after="1080"/>
      <w:jc w:val="center"/>
    </w:pPr>
    <w:rPr>
      <w:i/>
    </w:rPr>
  </w:style>
  <w:style w:type="character" w:customStyle="1" w:styleId="DescripcionportadaCar">
    <w:name w:val="Descripcion portada Car"/>
    <w:basedOn w:val="PortadaFechadeldocumentoCar"/>
    <w:link w:val="Descripcionportada"/>
    <w:rsid w:val="008352E9"/>
    <w:rPr>
      <w:rFonts w:ascii="Arial" w:hAnsi="Arial" w:cs="Arial"/>
      <w:b w:val="0"/>
      <w:color w:val="FFFFFF" w:themeColor="background1"/>
      <w:sz w:val="24"/>
      <w:szCs w:val="24"/>
      <w:shd w:val="clear" w:color="auto" w:fill="DEF2DF"/>
      <w:lang w:val="es-ES"/>
    </w:rPr>
  </w:style>
  <w:style w:type="paragraph" w:customStyle="1" w:styleId="Fuente">
    <w:name w:val="Fuente"/>
    <w:basedOn w:val="Normal"/>
    <w:link w:val="FuenteCar"/>
    <w:qFormat/>
    <w:rsid w:val="00357C0F"/>
    <w:rPr>
      <w:rFonts w:cs="Open Sans"/>
      <w:i/>
      <w:color w:val="000000"/>
      <w:szCs w:val="21"/>
      <w:shd w:val="clear" w:color="auto" w:fill="FFFFFF"/>
    </w:rPr>
  </w:style>
  <w:style w:type="character" w:customStyle="1" w:styleId="PortadaDescripcinCar">
    <w:name w:val="Portada Descripción Car"/>
    <w:basedOn w:val="Fuentedeprrafopredeter"/>
    <w:link w:val="PortadaDescripcin"/>
    <w:rsid w:val="001C6990"/>
    <w:rPr>
      <w:rFonts w:ascii="Arial" w:hAnsi="Arial"/>
      <w:i/>
      <w:sz w:val="24"/>
    </w:rPr>
  </w:style>
  <w:style w:type="paragraph" w:styleId="Textonotapie">
    <w:name w:val="footnote text"/>
    <w:basedOn w:val="Normal"/>
    <w:link w:val="TextonotapieCar"/>
    <w:uiPriority w:val="99"/>
    <w:semiHidden/>
    <w:unhideWhenUsed/>
    <w:rsid w:val="005E5F46"/>
    <w:pPr>
      <w:spacing w:before="0" w:after="0" w:line="240" w:lineRule="auto"/>
    </w:pPr>
    <w:rPr>
      <w:sz w:val="20"/>
      <w:szCs w:val="20"/>
    </w:rPr>
  </w:style>
  <w:style w:type="character" w:customStyle="1" w:styleId="FuenteCar">
    <w:name w:val="Fuente Car"/>
    <w:basedOn w:val="Fuentedeprrafopredeter"/>
    <w:link w:val="Fuente"/>
    <w:rsid w:val="00357C0F"/>
    <w:rPr>
      <w:rFonts w:ascii="Arial" w:hAnsi="Arial" w:cs="Open Sans"/>
      <w:i/>
      <w:color w:val="000000"/>
      <w:sz w:val="24"/>
      <w:szCs w:val="21"/>
    </w:rPr>
  </w:style>
  <w:style w:type="character" w:customStyle="1" w:styleId="TextonotapieCar">
    <w:name w:val="Texto nota pie Car"/>
    <w:basedOn w:val="Fuentedeprrafopredeter"/>
    <w:link w:val="Textonotapie"/>
    <w:uiPriority w:val="99"/>
    <w:semiHidden/>
    <w:rsid w:val="005E5F46"/>
    <w:rPr>
      <w:rFonts w:ascii="Arial" w:hAnsi="Arial"/>
      <w:sz w:val="20"/>
      <w:szCs w:val="20"/>
    </w:rPr>
  </w:style>
  <w:style w:type="character" w:styleId="Refdenotaalpie">
    <w:name w:val="footnote reference"/>
    <w:basedOn w:val="Fuentedeprrafopredeter"/>
    <w:uiPriority w:val="99"/>
    <w:semiHidden/>
    <w:unhideWhenUsed/>
    <w:rsid w:val="005E5F46"/>
    <w:rPr>
      <w:vertAlign w:val="superscript"/>
    </w:rPr>
  </w:style>
  <w:style w:type="paragraph" w:styleId="TDC3">
    <w:name w:val="toc 3"/>
    <w:basedOn w:val="Normal"/>
    <w:next w:val="Normal"/>
    <w:autoRedefine/>
    <w:uiPriority w:val="39"/>
    <w:unhideWhenUsed/>
    <w:rsid w:val="00F03272"/>
    <w:pPr>
      <w:spacing w:after="100"/>
      <w:ind w:left="480"/>
    </w:pPr>
  </w:style>
  <w:style w:type="paragraph" w:styleId="TDC4">
    <w:name w:val="toc 4"/>
    <w:basedOn w:val="Normal"/>
    <w:next w:val="Normal"/>
    <w:autoRedefine/>
    <w:uiPriority w:val="39"/>
    <w:unhideWhenUsed/>
    <w:rsid w:val="00F03272"/>
    <w:pPr>
      <w:spacing w:after="100"/>
      <w:ind w:left="720"/>
    </w:pPr>
  </w:style>
  <w:style w:type="paragraph" w:customStyle="1" w:styleId="tablaEncabezado">
    <w:name w:val="tabla Encabezado"/>
    <w:basedOn w:val="Normal"/>
    <w:link w:val="tablaEncabezadoCar"/>
    <w:rsid w:val="00850E7D"/>
    <w:pPr>
      <w:spacing w:after="240" w:line="240" w:lineRule="auto"/>
    </w:pPr>
    <w:rPr>
      <w:b/>
    </w:rPr>
  </w:style>
  <w:style w:type="character" w:customStyle="1" w:styleId="tablaEncabezadoCar">
    <w:name w:val="tabla Encabezado Car"/>
    <w:basedOn w:val="Fuentedeprrafopredeter"/>
    <w:link w:val="tablaEncabezado"/>
    <w:rsid w:val="00850E7D"/>
    <w:rPr>
      <w:rFonts w:ascii="Arial" w:hAnsi="Arial"/>
      <w:b/>
      <w:sz w:val="24"/>
    </w:rPr>
  </w:style>
  <w:style w:type="paragraph" w:customStyle="1" w:styleId="Portada-Superintendencia">
    <w:name w:val="Portada - Superintendencia"/>
    <w:basedOn w:val="PortadaDescripcin"/>
    <w:link w:val="Portada-SuperintendenciaCar"/>
    <w:qFormat/>
    <w:rsid w:val="008C4054"/>
    <w:pPr>
      <w:spacing w:before="4200" w:after="0"/>
    </w:pPr>
    <w:rPr>
      <w:b/>
      <w:sz w:val="32"/>
    </w:rPr>
  </w:style>
  <w:style w:type="character" w:customStyle="1" w:styleId="Portada-SuperintendenciaCar">
    <w:name w:val="Portada - Superintendencia Car"/>
    <w:basedOn w:val="PortadaDescripcinCar"/>
    <w:link w:val="Portada-Superintendencia"/>
    <w:rsid w:val="008C4054"/>
    <w:rPr>
      <w:rFonts w:ascii="Arial" w:hAnsi="Arial"/>
      <w:b/>
      <w:i/>
      <w:sz w:val="32"/>
    </w:rPr>
  </w:style>
  <w:style w:type="table" w:styleId="Tabladelista2-nfasis3">
    <w:name w:val="List Table 2 Accent 3"/>
    <w:basedOn w:val="Tablanormal"/>
    <w:uiPriority w:val="47"/>
    <w:rsid w:val="00CE2B8C"/>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6concolores-nfasis3">
    <w:name w:val="Grid Table 6 Colorful Accent 3"/>
    <w:basedOn w:val="Tablanormal"/>
    <w:uiPriority w:val="51"/>
    <w:rsid w:val="00957CEC"/>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concuadrcula1clara-nfasis3">
    <w:name w:val="Grid Table 1 Light Accent 3"/>
    <w:basedOn w:val="Tablanormal"/>
    <w:uiPriority w:val="46"/>
    <w:rsid w:val="007C4447"/>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concuadrcula6concolores-nfasis1">
    <w:name w:val="Grid Table 6 Colorful Accent 1"/>
    <w:basedOn w:val="Tablanormal"/>
    <w:uiPriority w:val="51"/>
    <w:rsid w:val="007C4447"/>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7concolores-nfasis4">
    <w:name w:val="List Table 7 Colorful Accent 4"/>
    <w:basedOn w:val="Tablanormal"/>
    <w:uiPriority w:val="52"/>
    <w:rsid w:val="00D93292"/>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delista6concolores-nfasis4">
    <w:name w:val="List Table 6 Colorful Accent 4"/>
    <w:basedOn w:val="Tablanormal"/>
    <w:uiPriority w:val="51"/>
    <w:rsid w:val="0034120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normaltextrun">
    <w:name w:val="normaltextrun"/>
    <w:basedOn w:val="Fuentedeprrafopredeter"/>
    <w:rsid w:val="00F630F2"/>
  </w:style>
  <w:style w:type="paragraph" w:styleId="Revisin">
    <w:name w:val="Revision"/>
    <w:hidden/>
    <w:uiPriority w:val="99"/>
    <w:semiHidden/>
    <w:rsid w:val="00CA4FA8"/>
    <w:pPr>
      <w:spacing w:after="0" w:line="240" w:lineRule="auto"/>
    </w:pPr>
    <w:rPr>
      <w:rFonts w:ascii="Arial" w:hAnsi="Arial"/>
      <w:sz w:val="24"/>
    </w:rPr>
  </w:style>
  <w:style w:type="paragraph" w:customStyle="1" w:styleId="Default">
    <w:name w:val="Default"/>
    <w:rsid w:val="00186438"/>
    <w:pPr>
      <w:autoSpaceDE w:val="0"/>
      <w:autoSpaceDN w:val="0"/>
      <w:adjustRightInd w:val="0"/>
      <w:spacing w:after="0" w:line="240" w:lineRule="auto"/>
    </w:pPr>
    <w:rPr>
      <w:rFonts w:ascii="Arial" w:eastAsia="Times New Roman" w:hAnsi="Arial" w:cs="Arial"/>
      <w:color w:val="000000"/>
      <w:sz w:val="24"/>
      <w:szCs w:val="24"/>
      <w:lang w:eastAsia="es-CO"/>
    </w:rPr>
  </w:style>
  <w:style w:type="paragraph" w:customStyle="1" w:styleId="paragraph">
    <w:name w:val="paragraph"/>
    <w:basedOn w:val="Normal"/>
    <w:rsid w:val="000B2C19"/>
    <w:pPr>
      <w:spacing w:before="100" w:beforeAutospacing="1" w:after="100" w:afterAutospacing="1" w:line="240" w:lineRule="auto"/>
    </w:pPr>
    <w:rPr>
      <w:rFonts w:ascii="Times New Roman" w:eastAsia="Times New Roman" w:hAnsi="Times New Roman" w:cs="Times New Roman"/>
      <w:szCs w:val="24"/>
      <w:lang w:eastAsia="es-CO"/>
    </w:rPr>
  </w:style>
  <w:style w:type="character" w:customStyle="1" w:styleId="ui-provider">
    <w:name w:val="ui-provider"/>
    <w:basedOn w:val="Fuentedeprrafopredeter"/>
    <w:rsid w:val="00AD0A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10975">
      <w:bodyDiv w:val="1"/>
      <w:marLeft w:val="0"/>
      <w:marRight w:val="0"/>
      <w:marTop w:val="0"/>
      <w:marBottom w:val="0"/>
      <w:divBdr>
        <w:top w:val="none" w:sz="0" w:space="0" w:color="auto"/>
        <w:left w:val="none" w:sz="0" w:space="0" w:color="auto"/>
        <w:bottom w:val="none" w:sz="0" w:space="0" w:color="auto"/>
        <w:right w:val="none" w:sz="0" w:space="0" w:color="auto"/>
      </w:divBdr>
    </w:div>
    <w:div w:id="104010565">
      <w:bodyDiv w:val="1"/>
      <w:marLeft w:val="0"/>
      <w:marRight w:val="0"/>
      <w:marTop w:val="0"/>
      <w:marBottom w:val="0"/>
      <w:divBdr>
        <w:top w:val="none" w:sz="0" w:space="0" w:color="auto"/>
        <w:left w:val="none" w:sz="0" w:space="0" w:color="auto"/>
        <w:bottom w:val="none" w:sz="0" w:space="0" w:color="auto"/>
        <w:right w:val="none" w:sz="0" w:space="0" w:color="auto"/>
      </w:divBdr>
    </w:div>
    <w:div w:id="232594427">
      <w:bodyDiv w:val="1"/>
      <w:marLeft w:val="0"/>
      <w:marRight w:val="0"/>
      <w:marTop w:val="0"/>
      <w:marBottom w:val="0"/>
      <w:divBdr>
        <w:top w:val="none" w:sz="0" w:space="0" w:color="auto"/>
        <w:left w:val="none" w:sz="0" w:space="0" w:color="auto"/>
        <w:bottom w:val="none" w:sz="0" w:space="0" w:color="auto"/>
        <w:right w:val="none" w:sz="0" w:space="0" w:color="auto"/>
      </w:divBdr>
    </w:div>
    <w:div w:id="618100778">
      <w:bodyDiv w:val="1"/>
      <w:marLeft w:val="0"/>
      <w:marRight w:val="0"/>
      <w:marTop w:val="0"/>
      <w:marBottom w:val="0"/>
      <w:divBdr>
        <w:top w:val="none" w:sz="0" w:space="0" w:color="auto"/>
        <w:left w:val="none" w:sz="0" w:space="0" w:color="auto"/>
        <w:bottom w:val="none" w:sz="0" w:space="0" w:color="auto"/>
        <w:right w:val="none" w:sz="0" w:space="0" w:color="auto"/>
      </w:divBdr>
    </w:div>
    <w:div w:id="948045633">
      <w:bodyDiv w:val="1"/>
      <w:marLeft w:val="0"/>
      <w:marRight w:val="0"/>
      <w:marTop w:val="0"/>
      <w:marBottom w:val="0"/>
      <w:divBdr>
        <w:top w:val="none" w:sz="0" w:space="0" w:color="auto"/>
        <w:left w:val="none" w:sz="0" w:space="0" w:color="auto"/>
        <w:bottom w:val="none" w:sz="0" w:space="0" w:color="auto"/>
        <w:right w:val="none" w:sz="0" w:space="0" w:color="auto"/>
      </w:divBdr>
    </w:div>
    <w:div w:id="1022822928">
      <w:bodyDiv w:val="1"/>
      <w:marLeft w:val="0"/>
      <w:marRight w:val="0"/>
      <w:marTop w:val="0"/>
      <w:marBottom w:val="0"/>
      <w:divBdr>
        <w:top w:val="none" w:sz="0" w:space="0" w:color="auto"/>
        <w:left w:val="none" w:sz="0" w:space="0" w:color="auto"/>
        <w:bottom w:val="none" w:sz="0" w:space="0" w:color="auto"/>
        <w:right w:val="none" w:sz="0" w:space="0" w:color="auto"/>
      </w:divBdr>
    </w:div>
    <w:div w:id="1199005806">
      <w:bodyDiv w:val="1"/>
      <w:marLeft w:val="0"/>
      <w:marRight w:val="0"/>
      <w:marTop w:val="0"/>
      <w:marBottom w:val="0"/>
      <w:divBdr>
        <w:top w:val="none" w:sz="0" w:space="0" w:color="auto"/>
        <w:left w:val="none" w:sz="0" w:space="0" w:color="auto"/>
        <w:bottom w:val="none" w:sz="0" w:space="0" w:color="auto"/>
        <w:right w:val="none" w:sz="0" w:space="0" w:color="auto"/>
      </w:divBdr>
    </w:div>
    <w:div w:id="1464613850">
      <w:bodyDiv w:val="1"/>
      <w:marLeft w:val="0"/>
      <w:marRight w:val="0"/>
      <w:marTop w:val="0"/>
      <w:marBottom w:val="0"/>
      <w:divBdr>
        <w:top w:val="none" w:sz="0" w:space="0" w:color="auto"/>
        <w:left w:val="none" w:sz="0" w:space="0" w:color="auto"/>
        <w:bottom w:val="none" w:sz="0" w:space="0" w:color="auto"/>
        <w:right w:val="none" w:sz="0" w:space="0" w:color="auto"/>
      </w:divBdr>
    </w:div>
    <w:div w:id="1468816131">
      <w:bodyDiv w:val="1"/>
      <w:marLeft w:val="0"/>
      <w:marRight w:val="0"/>
      <w:marTop w:val="0"/>
      <w:marBottom w:val="0"/>
      <w:divBdr>
        <w:top w:val="none" w:sz="0" w:space="0" w:color="auto"/>
        <w:left w:val="none" w:sz="0" w:space="0" w:color="auto"/>
        <w:bottom w:val="none" w:sz="0" w:space="0" w:color="auto"/>
        <w:right w:val="none" w:sz="0" w:space="0" w:color="auto"/>
      </w:divBdr>
    </w:div>
    <w:div w:id="1587886927">
      <w:bodyDiv w:val="1"/>
      <w:marLeft w:val="0"/>
      <w:marRight w:val="0"/>
      <w:marTop w:val="0"/>
      <w:marBottom w:val="0"/>
      <w:divBdr>
        <w:top w:val="none" w:sz="0" w:space="0" w:color="auto"/>
        <w:left w:val="none" w:sz="0" w:space="0" w:color="auto"/>
        <w:bottom w:val="none" w:sz="0" w:space="0" w:color="auto"/>
        <w:right w:val="none" w:sz="0" w:space="0" w:color="auto"/>
      </w:divBdr>
    </w:div>
    <w:div w:id="1939216036">
      <w:bodyDiv w:val="1"/>
      <w:marLeft w:val="0"/>
      <w:marRight w:val="0"/>
      <w:marTop w:val="0"/>
      <w:marBottom w:val="0"/>
      <w:divBdr>
        <w:top w:val="none" w:sz="0" w:space="0" w:color="auto"/>
        <w:left w:val="none" w:sz="0" w:space="0" w:color="auto"/>
        <w:bottom w:val="none" w:sz="0" w:space="0" w:color="auto"/>
        <w:right w:val="none" w:sz="0" w:space="0" w:color="auto"/>
      </w:divBdr>
    </w:div>
    <w:div w:id="1963682939">
      <w:bodyDiv w:val="1"/>
      <w:marLeft w:val="0"/>
      <w:marRight w:val="0"/>
      <w:marTop w:val="0"/>
      <w:marBottom w:val="0"/>
      <w:divBdr>
        <w:top w:val="none" w:sz="0" w:space="0" w:color="auto"/>
        <w:left w:val="none" w:sz="0" w:space="0" w:color="auto"/>
        <w:bottom w:val="none" w:sz="0" w:space="0" w:color="auto"/>
        <w:right w:val="none" w:sz="0" w:space="0" w:color="auto"/>
      </w:divBdr>
    </w:div>
    <w:div w:id="1967467095">
      <w:bodyDiv w:val="1"/>
      <w:marLeft w:val="0"/>
      <w:marRight w:val="0"/>
      <w:marTop w:val="0"/>
      <w:marBottom w:val="0"/>
      <w:divBdr>
        <w:top w:val="none" w:sz="0" w:space="0" w:color="auto"/>
        <w:left w:val="none" w:sz="0" w:space="0" w:color="auto"/>
        <w:bottom w:val="none" w:sz="0" w:space="0" w:color="auto"/>
        <w:right w:val="none" w:sz="0" w:space="0" w:color="auto"/>
      </w:divBdr>
    </w:div>
    <w:div w:id="21309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supersalud.gov.co/PortalWeb/planeacion/Modelo%20Integrado%20de%20Planeacin%20y%20Gestin/TRMN10%20-%20Anexo%201%20%20Actividades%20de%20RECCPCRJ%20Y%20RZ.xlsx?Web=1"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cs.supersalud.gov.co/PortalWeb/planeacion/AdministracionSIG/TRFT05.xlsx"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ocs.supersalud.gov.co/PortalWeb/planeacion/AdministracionSIG/TRFT05.xls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2022-04-29T00:00:00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e08f44b2-7c34-4b17-b577-bb772d2280b8" xsi:nil="true"/>
    <lcf76f155ced4ddcb4097134ff3c332f xmlns="0ef6e1e8-23ac-4db9-86c4-0e3601708a35">
      <Terms xmlns="http://schemas.microsoft.com/office/infopath/2007/PartnerControls"/>
    </lcf76f155ced4ddcb4097134ff3c332f>
    <imagen xmlns="0ef6e1e8-23ac-4db9-86c4-0e3601708a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3CC69E006FF9F44B9207B3689F8F025" ma:contentTypeVersion="15" ma:contentTypeDescription="Crear nuevo documento." ma:contentTypeScope="" ma:versionID="7da299a8e00fc18846b04a17c1b8bbb8">
  <xsd:schema xmlns:xsd="http://www.w3.org/2001/XMLSchema" xmlns:xs="http://www.w3.org/2001/XMLSchema" xmlns:p="http://schemas.microsoft.com/office/2006/metadata/properties" xmlns:ns2="0ef6e1e8-23ac-4db9-86c4-0e3601708a35" xmlns:ns3="e08f44b2-7c34-4b17-b577-bb772d2280b8" targetNamespace="http://schemas.microsoft.com/office/2006/metadata/properties" ma:root="true" ma:fieldsID="4188c17948dd8fa52b587f5e4c54c72b" ns2:_="" ns3:_="">
    <xsd:import namespace="0ef6e1e8-23ac-4db9-86c4-0e3601708a35"/>
    <xsd:import namespace="e08f44b2-7c34-4b17-b577-bb772d2280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im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6e1e8-23ac-4db9-86c4-0e3601708a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9dd0de2-0d50-4a6d-84d8-73a82e13a0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imagen" ma:index="22" nillable="true" ma:displayName="imagen" ma:format="Thumbnail" ma:internalName="image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08f44b2-7c34-4b17-b577-bb772d2280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b20e47-5ec5-4c2c-805e-2ecbd07bf2a3}" ma:internalName="TaxCatchAll" ma:showField="CatchAllData" ma:web="e08f44b2-7c34-4b17-b577-bb772d2280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CEF70DC-6EAD-4FA5-850F-6ABAC6A9C12E}">
  <ds:schemaRefs>
    <ds:schemaRef ds:uri="http://schemas.microsoft.com/office/2006/metadata/properties"/>
    <ds:schemaRef ds:uri="http://schemas.microsoft.com/office/infopath/2007/PartnerControls"/>
    <ds:schemaRef ds:uri="e08f44b2-7c34-4b17-b577-bb772d2280b8"/>
    <ds:schemaRef ds:uri="0ef6e1e8-23ac-4db9-86c4-0e3601708a35"/>
  </ds:schemaRefs>
</ds:datastoreItem>
</file>

<file path=customXml/itemProps3.xml><?xml version="1.0" encoding="utf-8"?>
<ds:datastoreItem xmlns:ds="http://schemas.openxmlformats.org/officeDocument/2006/customXml" ds:itemID="{70327F32-EB24-44C9-99F3-F2631B401F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f6e1e8-23ac-4db9-86c4-0e3601708a35"/>
    <ds:schemaRef ds:uri="e08f44b2-7c34-4b17-b577-bb772d228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94382-E54B-4354-B3B1-B037AEDB4649}">
  <ds:schemaRefs>
    <ds:schemaRef ds:uri="http://schemas.openxmlformats.org/officeDocument/2006/bibliography"/>
  </ds:schemaRefs>
</ds:datastoreItem>
</file>

<file path=customXml/itemProps5.xml><?xml version="1.0" encoding="utf-8"?>
<ds:datastoreItem xmlns:ds="http://schemas.openxmlformats.org/officeDocument/2006/customXml" ds:itemID="{C6A9C2C7-8B8E-4B5B-AE59-510EA9D5C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2805</Words>
  <Characters>15433</Characters>
  <Application>Microsoft Office Word</Application>
  <DocSecurity>0</DocSecurity>
  <Lines>128</Lines>
  <Paragraphs>36</Paragraphs>
  <ScaleCrop>false</ScaleCrop>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Subtítulo o descripción del manual</dc:subject>
  <dc:creator>jlozano@supersalud.gov.co</dc:creator>
  <cp:keywords>TRMN10</cp:keywords>
  <dc:description/>
  <cp:lastModifiedBy>Laura Valentina Bernal Avila</cp:lastModifiedBy>
  <cp:revision>17</cp:revision>
  <cp:lastPrinted>2021-12-10T02:17:00Z</cp:lastPrinted>
  <dcterms:created xsi:type="dcterms:W3CDTF">2026-02-23T06:33:00Z</dcterms:created>
  <dcterms:modified xsi:type="dcterms:W3CDTF">2026-05-25T20:41:00Z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1d02b531-f754-49a1-b918-7e728bc9bdeb</vt:lpwstr>
  </property>
  <property fmtid="{D5CDD505-2E9C-101B-9397-08002B2CF9AE}" pid="3" name="ContentTypeId">
    <vt:lpwstr>0x01010033CC69E006FF9F44B9207B3689F8F025</vt:lpwstr>
  </property>
  <property fmtid="{D5CDD505-2E9C-101B-9397-08002B2CF9AE}" pid="4" name="Grupo_Objetivo">
    <vt:lpwstr>Usuarios</vt:lpwstr>
  </property>
  <property fmtid="{D5CDD505-2E9C-101B-9397-08002B2CF9AE}" pid="5" name="Publicado">
    <vt:bool>true</vt:bool>
  </property>
  <property fmtid="{D5CDD505-2E9C-101B-9397-08002B2CF9AE}" pid="6" name="Tematica">
    <vt:lpwstr>formato, Plantilla, Documento, Institucional, COFL02, procesador, palabra, Word,  Proceso, Comunicación, Comunicaciones, Estratégicas, Imagen, Institucional.</vt:lpwstr>
  </property>
  <property fmtid="{D5CDD505-2E9C-101B-9397-08002B2CF9AE}" pid="7" name="Order">
    <vt:r8>7080800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MediaServiceImageTags">
    <vt:lpwstr/>
  </property>
</Properties>
</file>