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7528" w14:textId="77777777" w:rsidR="00245200" w:rsidRPr="00AC48BE" w:rsidRDefault="00245200" w:rsidP="005405A4">
      <w:pPr>
        <w:rPr>
          <w:rFonts w:ascii="Arial" w:hAnsi="Arial" w:cs="Arial"/>
          <w:color w:val="808080" w:themeColor="background1" w:themeShade="80"/>
          <w:sz w:val="24"/>
          <w:szCs w:val="24"/>
          <w:shd w:val="clear" w:color="auto" w:fill="FFFFFF"/>
        </w:rPr>
      </w:pPr>
    </w:p>
    <w:p w14:paraId="233F534E" w14:textId="77777777" w:rsidR="00781A83" w:rsidRPr="00155CB7" w:rsidRDefault="00781A83" w:rsidP="00F23750">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t>OBJETIVO</w:t>
      </w:r>
    </w:p>
    <w:p w14:paraId="713725DB" w14:textId="014B808E" w:rsidR="00234B83" w:rsidRPr="00155CB7" w:rsidRDefault="00234B83" w:rsidP="00234B83">
      <w:pPr>
        <w:rPr>
          <w:rFonts w:ascii="Arial" w:hAnsi="Arial" w:cs="Arial"/>
          <w:color w:val="000000" w:themeColor="text1"/>
          <w:shd w:val="clear" w:color="auto" w:fill="FFFFFF"/>
        </w:rPr>
      </w:pPr>
      <w:r w:rsidRPr="00155CB7">
        <w:rPr>
          <w:rFonts w:ascii="Arial" w:hAnsi="Arial" w:cs="Arial"/>
          <w:color w:val="000000" w:themeColor="text1"/>
          <w:shd w:val="clear" w:color="auto" w:fill="FFFFFF"/>
        </w:rPr>
        <w:t>Definir las actividades para gestionar los tramites solicitados por los vigilados, para generar valor público y contribuir a la legalidad, transparencia e integridad en el desempeño de las funciones de la entidad. </w:t>
      </w:r>
    </w:p>
    <w:p w14:paraId="6C265A51" w14:textId="77777777" w:rsidR="00AC2B97" w:rsidRPr="00155CB7" w:rsidRDefault="00AC2B97" w:rsidP="005405A4">
      <w:pPr>
        <w:rPr>
          <w:rFonts w:ascii="Arial" w:hAnsi="Arial" w:cs="Arial"/>
          <w:color w:val="000000" w:themeColor="text1"/>
          <w:shd w:val="clear" w:color="auto" w:fill="FFFFFF"/>
        </w:rPr>
      </w:pPr>
    </w:p>
    <w:p w14:paraId="1663D209" w14:textId="77777777" w:rsidR="00780F20" w:rsidRPr="00155CB7" w:rsidRDefault="00780F20" w:rsidP="00F23750">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t>ALCANCE </w:t>
      </w:r>
    </w:p>
    <w:p w14:paraId="79DD2A66" w14:textId="09299CD0" w:rsidR="00AC2B97" w:rsidRPr="00155CB7" w:rsidRDefault="00234B83" w:rsidP="005405A4">
      <w:pPr>
        <w:rPr>
          <w:rFonts w:ascii="Arial" w:hAnsi="Arial" w:cs="Arial"/>
          <w:color w:val="000000" w:themeColor="text1"/>
          <w:shd w:val="clear" w:color="auto" w:fill="FFFFFF"/>
        </w:rPr>
      </w:pPr>
      <w:r w:rsidRPr="00155CB7">
        <w:rPr>
          <w:rFonts w:ascii="Arial" w:hAnsi="Arial" w:cs="Arial"/>
          <w:color w:val="000000" w:themeColor="text1"/>
          <w:shd w:val="clear" w:color="auto" w:fill="FFFFFF"/>
        </w:rPr>
        <w:t>Inicia recibiendo, revisando y asig</w:t>
      </w:r>
      <w:r w:rsidR="2087DB77" w:rsidRPr="00155CB7">
        <w:rPr>
          <w:rFonts w:ascii="Arial" w:hAnsi="Arial" w:cs="Arial"/>
          <w:color w:val="000000" w:themeColor="text1"/>
          <w:shd w:val="clear" w:color="auto" w:fill="FFFFFF"/>
        </w:rPr>
        <w:t>na</w:t>
      </w:r>
      <w:r w:rsidRPr="00155CB7">
        <w:rPr>
          <w:rFonts w:ascii="Arial" w:hAnsi="Arial" w:cs="Arial"/>
          <w:color w:val="000000" w:themeColor="text1"/>
          <w:shd w:val="clear" w:color="auto" w:fill="FFFFFF"/>
        </w:rPr>
        <w:t>do la solicitud del trámite y termi</w:t>
      </w:r>
      <w:r w:rsidR="65DAF2B7" w:rsidRPr="00155CB7">
        <w:rPr>
          <w:rFonts w:ascii="Arial" w:hAnsi="Arial" w:cs="Arial"/>
          <w:color w:val="000000" w:themeColor="text1"/>
          <w:shd w:val="clear" w:color="auto" w:fill="FFFFFF"/>
        </w:rPr>
        <w:t>na</w:t>
      </w:r>
      <w:r w:rsidRPr="00155CB7">
        <w:rPr>
          <w:rFonts w:ascii="Arial" w:hAnsi="Arial" w:cs="Arial"/>
          <w:color w:val="000000" w:themeColor="text1"/>
          <w:shd w:val="clear" w:color="auto" w:fill="FFFFFF"/>
        </w:rPr>
        <w:t xml:space="preserve"> con la emisión del acto administrativo aceptando o negando la solicitud del trámite. </w:t>
      </w:r>
    </w:p>
    <w:p w14:paraId="7A82E4F8" w14:textId="77777777" w:rsidR="00234B83" w:rsidRPr="00155CB7" w:rsidRDefault="00234B83" w:rsidP="005405A4">
      <w:pPr>
        <w:rPr>
          <w:rFonts w:ascii="Arial" w:hAnsi="Arial" w:cs="Arial"/>
          <w:i/>
          <w:iCs/>
          <w:color w:val="808080" w:themeColor="background1" w:themeShade="80"/>
          <w:shd w:val="clear" w:color="auto" w:fill="FFFFFF"/>
        </w:rPr>
      </w:pPr>
    </w:p>
    <w:p w14:paraId="34B08FE7" w14:textId="77777777" w:rsidR="00781A83" w:rsidRPr="00155CB7" w:rsidRDefault="00781A83" w:rsidP="00F23750">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t>DEFINICIONES</w:t>
      </w:r>
    </w:p>
    <w:p w14:paraId="748D6CB4" w14:textId="77777777" w:rsidR="00DF7D87" w:rsidRPr="00155CB7" w:rsidRDefault="00DF7D87" w:rsidP="00DF7D87">
      <w:pPr>
        <w:spacing w:after="0" w:line="360" w:lineRule="auto"/>
        <w:rPr>
          <w:rFonts w:ascii="Arial" w:hAnsi="Arial" w:cs="Arial"/>
          <w:color w:val="000000" w:themeColor="text1"/>
          <w:shd w:val="clear" w:color="auto" w:fill="FFFFFF"/>
        </w:rPr>
      </w:pPr>
      <w:r w:rsidRPr="00155CB7">
        <w:rPr>
          <w:rFonts w:ascii="Arial" w:hAnsi="Arial" w:cs="Arial"/>
          <w:color w:val="000000" w:themeColor="text1"/>
          <w:shd w:val="clear" w:color="auto" w:fill="FFFFFF"/>
        </w:rPr>
        <w:t>Sin definir</w:t>
      </w:r>
    </w:p>
    <w:p w14:paraId="709022C9" w14:textId="77777777" w:rsidR="008914B1" w:rsidRPr="00155CB7" w:rsidRDefault="008914B1" w:rsidP="005405A4">
      <w:pPr>
        <w:rPr>
          <w:rFonts w:ascii="Arial" w:hAnsi="Arial" w:cs="Arial"/>
          <w:i/>
          <w:iCs/>
          <w:color w:val="808080" w:themeColor="background1" w:themeShade="80"/>
          <w:shd w:val="clear" w:color="auto" w:fill="FFFFFF"/>
        </w:rPr>
      </w:pPr>
    </w:p>
    <w:p w14:paraId="64935A59" w14:textId="77777777" w:rsidR="005129B1" w:rsidRPr="00155CB7" w:rsidRDefault="005129B1" w:rsidP="00F23750">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t>ABREVIATURAS</w:t>
      </w:r>
    </w:p>
    <w:p w14:paraId="03FE06BD" w14:textId="77777777" w:rsidR="00DF7D87" w:rsidRPr="00155CB7" w:rsidRDefault="00DF7D87" w:rsidP="00DF7D87">
      <w:pPr>
        <w:spacing w:after="0" w:line="360" w:lineRule="auto"/>
        <w:rPr>
          <w:rFonts w:ascii="Arial" w:hAnsi="Arial" w:cs="Arial"/>
          <w:color w:val="000000" w:themeColor="text1"/>
          <w:shd w:val="clear" w:color="auto" w:fill="FFFFFF"/>
        </w:rPr>
      </w:pPr>
      <w:r w:rsidRPr="00155CB7">
        <w:rPr>
          <w:rFonts w:ascii="Arial" w:hAnsi="Arial" w:cs="Arial"/>
          <w:color w:val="000000" w:themeColor="text1"/>
          <w:shd w:val="clear" w:color="auto" w:fill="FFFFFF"/>
        </w:rPr>
        <w:t>Sin definir</w:t>
      </w:r>
    </w:p>
    <w:p w14:paraId="4355448C" w14:textId="77777777" w:rsidR="00AF7D06" w:rsidRPr="00155CB7" w:rsidRDefault="00AF7D06" w:rsidP="00F23750">
      <w:pPr>
        <w:spacing w:after="0" w:line="360" w:lineRule="auto"/>
        <w:rPr>
          <w:rFonts w:ascii="Arial" w:hAnsi="Arial" w:cs="Arial"/>
          <w:i/>
          <w:iCs/>
          <w:color w:val="808080" w:themeColor="background1" w:themeShade="80"/>
          <w:shd w:val="clear" w:color="auto" w:fill="FFFFFF"/>
        </w:rPr>
      </w:pPr>
    </w:p>
    <w:p w14:paraId="39337811" w14:textId="77777777" w:rsidR="00AF7D06" w:rsidRPr="00155CB7" w:rsidRDefault="00AF7D06" w:rsidP="00AF7D06">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t xml:space="preserve">LINEAMIENTOS GENERALES O POLÍTICAS DE OPERACIÓN </w:t>
      </w:r>
    </w:p>
    <w:p w14:paraId="0691E96A" w14:textId="77777777" w:rsidR="00DF7D87" w:rsidRPr="00155CB7" w:rsidRDefault="00DF7D87" w:rsidP="00DF7D87">
      <w:pPr>
        <w:spacing w:after="0" w:line="360" w:lineRule="auto"/>
        <w:rPr>
          <w:rFonts w:ascii="Arial" w:hAnsi="Arial" w:cs="Arial"/>
          <w:color w:val="000000" w:themeColor="text1"/>
          <w:shd w:val="clear" w:color="auto" w:fill="FFFFFF"/>
        </w:rPr>
      </w:pPr>
      <w:r w:rsidRPr="00155CB7">
        <w:rPr>
          <w:rFonts w:ascii="Arial" w:hAnsi="Arial" w:cs="Arial"/>
          <w:color w:val="000000" w:themeColor="text1"/>
          <w:shd w:val="clear" w:color="auto" w:fill="FFFFFF"/>
        </w:rPr>
        <w:t>Sin definir</w:t>
      </w:r>
    </w:p>
    <w:p w14:paraId="26B434B1" w14:textId="77777777" w:rsidR="00AC2B97" w:rsidRPr="00155CB7" w:rsidRDefault="00AC2B97" w:rsidP="00DF7D87">
      <w:pPr>
        <w:spacing w:after="0" w:line="360" w:lineRule="auto"/>
        <w:rPr>
          <w:rFonts w:ascii="Arial" w:hAnsi="Arial" w:cs="Arial"/>
          <w:color w:val="000000" w:themeColor="text1"/>
          <w:shd w:val="clear" w:color="auto" w:fill="FFFFFF"/>
        </w:rPr>
      </w:pPr>
    </w:p>
    <w:p w14:paraId="647AC55E" w14:textId="162FC955" w:rsidR="3DA193A1" w:rsidRDefault="3DA193A1" w:rsidP="05EA7ED4">
      <w:pPr>
        <w:pStyle w:val="Ttulo1"/>
        <w:spacing w:before="0" w:line="360" w:lineRule="auto"/>
      </w:pPr>
      <w:r w:rsidRPr="05EA7ED4">
        <w:rPr>
          <w:rFonts w:ascii="Arial" w:hAnsi="Arial" w:cs="Arial"/>
          <w:b/>
          <w:bCs/>
          <w:sz w:val="22"/>
          <w:szCs w:val="22"/>
        </w:rPr>
        <w:t>RESPONSABLE DEL PROCEDIMIENTO</w:t>
      </w:r>
    </w:p>
    <w:p w14:paraId="10CD7681" w14:textId="0A7413E6" w:rsidR="3F171EBC" w:rsidRDefault="3F171EBC" w:rsidP="05EA7ED4">
      <w:pPr>
        <w:rPr>
          <w:rFonts w:ascii="Arial" w:hAnsi="Arial" w:cs="Arial"/>
        </w:rPr>
      </w:pPr>
      <w:r w:rsidRPr="05EA7ED4">
        <w:rPr>
          <w:rFonts w:ascii="Arial" w:hAnsi="Arial" w:cs="Arial"/>
        </w:rPr>
        <w:t>Delegatura Entidades para Aseguramiento en Salud- DEAS</w:t>
      </w:r>
    </w:p>
    <w:p w14:paraId="649B50DD" w14:textId="582501C7" w:rsidR="3DA193A1" w:rsidRDefault="3DA193A1" w:rsidP="05EA7ED4">
      <w:pPr>
        <w:spacing w:after="0" w:line="360" w:lineRule="auto"/>
        <w:rPr>
          <w:rFonts w:ascii="Arial" w:hAnsi="Arial" w:cs="Arial"/>
        </w:rPr>
      </w:pPr>
      <w:r w:rsidRPr="05EA7ED4">
        <w:rPr>
          <w:rFonts w:ascii="Arial" w:hAnsi="Arial" w:cs="Arial"/>
        </w:rPr>
        <w:t>Delegatura Entidades para Aseguramiento en Salud- DEAS.</w:t>
      </w:r>
    </w:p>
    <w:p w14:paraId="3E70F17D" w14:textId="77777777" w:rsidR="008A40F0" w:rsidRPr="00155CB7" w:rsidRDefault="008A40F0" w:rsidP="008A40F0">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lastRenderedPageBreak/>
        <w:t>DIAGRAMA DE FLUJO</w:t>
      </w:r>
    </w:p>
    <w:p w14:paraId="0DED2F71" w14:textId="77777777" w:rsidR="008A40F0" w:rsidRPr="00155CB7" w:rsidRDefault="008A40F0" w:rsidP="008A40F0">
      <w:pPr>
        <w:rPr>
          <w:rFonts w:ascii="Arial" w:hAnsi="Arial" w:cs="Arial"/>
        </w:rPr>
      </w:pPr>
      <w:r w:rsidRPr="00155CB7">
        <w:rPr>
          <w:rFonts w:ascii="Arial" w:hAnsi="Arial" w:cs="Arial"/>
          <w:shd w:val="clear" w:color="auto" w:fill="FFFFFF"/>
        </w:rPr>
        <w:t>Se encuentra disponible</w:t>
      </w:r>
      <w:r w:rsidR="00803AF7" w:rsidRPr="00155CB7">
        <w:rPr>
          <w:rFonts w:ascii="Arial" w:hAnsi="Arial" w:cs="Arial"/>
          <w:shd w:val="clear" w:color="auto" w:fill="FFFFFF"/>
        </w:rPr>
        <w:t xml:space="preserve"> al finalizar el documento.</w:t>
      </w:r>
      <w:r w:rsidR="00803AF7" w:rsidRPr="00155CB7">
        <w:rPr>
          <w:rFonts w:ascii="Arial" w:hAnsi="Arial" w:cs="Arial"/>
        </w:rPr>
        <w:t xml:space="preserve"> </w:t>
      </w:r>
    </w:p>
    <w:p w14:paraId="5F41AC29" w14:textId="77777777" w:rsidR="00781A83" w:rsidRPr="00155CB7" w:rsidRDefault="00781A83" w:rsidP="00F23750">
      <w:pPr>
        <w:pStyle w:val="Ttulo1"/>
        <w:spacing w:before="0" w:line="360" w:lineRule="auto"/>
        <w:rPr>
          <w:rFonts w:ascii="Arial" w:hAnsi="Arial" w:cs="Arial"/>
          <w:b/>
          <w:bCs/>
          <w:sz w:val="22"/>
          <w:szCs w:val="22"/>
          <w:shd w:val="clear" w:color="auto" w:fill="FFFFFF"/>
        </w:rPr>
      </w:pPr>
      <w:r w:rsidRPr="00155CB7">
        <w:rPr>
          <w:rFonts w:ascii="Arial" w:hAnsi="Arial" w:cs="Arial"/>
          <w:b/>
          <w:bCs/>
          <w:sz w:val="22"/>
          <w:szCs w:val="22"/>
          <w:shd w:val="clear" w:color="auto" w:fill="FFFFFF"/>
        </w:rPr>
        <w:t>DESARROLLO -</w:t>
      </w:r>
      <w:r w:rsidR="007E2E39" w:rsidRPr="00155CB7">
        <w:rPr>
          <w:rFonts w:ascii="Arial" w:hAnsi="Arial" w:cs="Arial"/>
          <w:b/>
          <w:bCs/>
          <w:sz w:val="22"/>
          <w:szCs w:val="22"/>
          <w:shd w:val="clear" w:color="auto" w:fill="FFFFFF"/>
        </w:rPr>
        <w:t xml:space="preserve"> </w:t>
      </w:r>
      <w:r w:rsidRPr="00155CB7">
        <w:rPr>
          <w:rFonts w:ascii="Arial" w:hAnsi="Arial" w:cs="Arial"/>
          <w:b/>
          <w:bCs/>
          <w:sz w:val="22"/>
          <w:szCs w:val="22"/>
          <w:shd w:val="clear" w:color="auto" w:fill="FFFFFF"/>
        </w:rPr>
        <w:t>DESCRIPCIÓN</w:t>
      </w:r>
    </w:p>
    <w:p w14:paraId="75767DE1" w14:textId="77777777" w:rsidR="00490AEE" w:rsidRPr="00155CB7" w:rsidRDefault="00490AEE" w:rsidP="00955475">
      <w:pPr>
        <w:spacing w:after="0" w:line="240" w:lineRule="auto"/>
        <w:rPr>
          <w:rFonts w:ascii="Arial" w:eastAsiaTheme="majorEastAsia" w:hAnsi="Arial" w:cs="Arial"/>
          <w:b/>
          <w:bCs/>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2A2E1E" w:rsidRPr="00155CB7" w14:paraId="2D314B18" w14:textId="77777777" w:rsidTr="46BED0E5">
        <w:trPr>
          <w:trHeight w:val="347"/>
          <w:tblHeader/>
        </w:trPr>
        <w:tc>
          <w:tcPr>
            <w:tcW w:w="426" w:type="dxa"/>
            <w:shd w:val="clear" w:color="auto" w:fill="33CCCC"/>
            <w:vAlign w:val="center"/>
          </w:tcPr>
          <w:p w14:paraId="5DC80A89" w14:textId="77777777" w:rsidR="00963798" w:rsidRPr="00155CB7" w:rsidRDefault="00963798" w:rsidP="005353EF">
            <w:pPr>
              <w:jc w:val="center"/>
              <w:rPr>
                <w:rFonts w:ascii="Arial" w:hAnsi="Arial" w:cs="Arial"/>
                <w:b/>
                <w:bCs/>
              </w:rPr>
            </w:pPr>
            <w:r w:rsidRPr="00155CB7">
              <w:rPr>
                <w:rFonts w:ascii="Arial" w:hAnsi="Arial" w:cs="Arial"/>
                <w:b/>
                <w:bCs/>
              </w:rPr>
              <w:t>N.</w:t>
            </w:r>
          </w:p>
        </w:tc>
        <w:tc>
          <w:tcPr>
            <w:tcW w:w="7370" w:type="dxa"/>
            <w:shd w:val="clear" w:color="auto" w:fill="33CCCC"/>
            <w:vAlign w:val="center"/>
          </w:tcPr>
          <w:p w14:paraId="5E4915E4" w14:textId="77777777" w:rsidR="00963798" w:rsidRPr="00155CB7" w:rsidRDefault="00963798" w:rsidP="007F31BC">
            <w:pPr>
              <w:jc w:val="center"/>
              <w:rPr>
                <w:rFonts w:ascii="Arial" w:hAnsi="Arial" w:cs="Arial"/>
                <w:b/>
                <w:bCs/>
              </w:rPr>
            </w:pPr>
            <w:r w:rsidRPr="00155CB7">
              <w:rPr>
                <w:rFonts w:ascii="Arial" w:hAnsi="Arial" w:cs="Arial"/>
                <w:b/>
                <w:bCs/>
              </w:rPr>
              <w:t>Actividad</w:t>
            </w:r>
          </w:p>
        </w:tc>
        <w:tc>
          <w:tcPr>
            <w:tcW w:w="1984" w:type="dxa"/>
            <w:shd w:val="clear" w:color="auto" w:fill="33CCCC"/>
            <w:vAlign w:val="center"/>
          </w:tcPr>
          <w:p w14:paraId="34D9A9CA" w14:textId="77777777" w:rsidR="00963798" w:rsidRPr="00155CB7" w:rsidRDefault="00963798" w:rsidP="007F31BC">
            <w:pPr>
              <w:jc w:val="center"/>
              <w:rPr>
                <w:rFonts w:ascii="Arial" w:hAnsi="Arial" w:cs="Arial"/>
                <w:b/>
                <w:bCs/>
              </w:rPr>
            </w:pPr>
            <w:r w:rsidRPr="00155CB7">
              <w:rPr>
                <w:rFonts w:ascii="Arial" w:hAnsi="Arial" w:cs="Arial"/>
                <w:b/>
                <w:bCs/>
              </w:rPr>
              <w:t>Responsable</w:t>
            </w:r>
          </w:p>
        </w:tc>
        <w:tc>
          <w:tcPr>
            <w:tcW w:w="1701" w:type="dxa"/>
            <w:shd w:val="clear" w:color="auto" w:fill="33CCCC"/>
            <w:vAlign w:val="center"/>
          </w:tcPr>
          <w:p w14:paraId="1D537BAF" w14:textId="77777777" w:rsidR="00963798" w:rsidRPr="00155CB7" w:rsidRDefault="00963798" w:rsidP="007F31BC">
            <w:pPr>
              <w:jc w:val="center"/>
              <w:rPr>
                <w:rFonts w:ascii="Arial" w:hAnsi="Arial" w:cs="Arial"/>
                <w:b/>
                <w:bCs/>
              </w:rPr>
            </w:pPr>
            <w:r w:rsidRPr="00155CB7">
              <w:rPr>
                <w:rFonts w:ascii="Arial" w:hAnsi="Arial" w:cs="Arial"/>
                <w:b/>
                <w:bCs/>
              </w:rPr>
              <w:t>Tiempo o frecuencia si aplica</w:t>
            </w:r>
          </w:p>
        </w:tc>
        <w:tc>
          <w:tcPr>
            <w:tcW w:w="2268" w:type="dxa"/>
            <w:shd w:val="clear" w:color="auto" w:fill="33CCCC"/>
            <w:vAlign w:val="center"/>
          </w:tcPr>
          <w:p w14:paraId="26BC9F20" w14:textId="77777777" w:rsidR="00963798" w:rsidRPr="00155CB7" w:rsidRDefault="00963798" w:rsidP="007F31BC">
            <w:pPr>
              <w:jc w:val="center"/>
              <w:rPr>
                <w:rFonts w:ascii="Arial" w:hAnsi="Arial" w:cs="Arial"/>
                <w:b/>
                <w:bCs/>
              </w:rPr>
            </w:pPr>
            <w:r w:rsidRPr="00155CB7">
              <w:rPr>
                <w:rFonts w:ascii="Arial" w:hAnsi="Arial" w:cs="Arial"/>
                <w:b/>
                <w:bCs/>
              </w:rPr>
              <w:t>Registro</w:t>
            </w:r>
          </w:p>
        </w:tc>
      </w:tr>
      <w:tr w:rsidR="00B477B1" w:rsidRPr="00155CB7" w14:paraId="4E0CF917" w14:textId="77777777" w:rsidTr="46BED0E5">
        <w:tc>
          <w:tcPr>
            <w:tcW w:w="426" w:type="dxa"/>
          </w:tcPr>
          <w:p w14:paraId="75A792E5" w14:textId="3BE4A898" w:rsidR="009B6D18" w:rsidRPr="00155CB7" w:rsidRDefault="00234B83">
            <w:pPr>
              <w:rPr>
                <w:rFonts w:ascii="Arial" w:hAnsi="Arial" w:cs="Arial"/>
              </w:rPr>
            </w:pPr>
            <w:r w:rsidRPr="00155CB7">
              <w:rPr>
                <w:rFonts w:ascii="Arial" w:hAnsi="Arial" w:cs="Arial"/>
              </w:rPr>
              <w:t>0</w:t>
            </w:r>
          </w:p>
        </w:tc>
        <w:tc>
          <w:tcPr>
            <w:tcW w:w="7370" w:type="dxa"/>
          </w:tcPr>
          <w:p w14:paraId="30F4694C" w14:textId="77777777" w:rsidR="00234B83" w:rsidRPr="00155CB7" w:rsidRDefault="00A36C21">
            <w:pPr>
              <w:rPr>
                <w:rFonts w:ascii="Arial" w:hAnsi="Arial" w:cs="Arial"/>
                <w:b/>
              </w:rPr>
            </w:pPr>
            <w:r w:rsidRPr="00155CB7">
              <w:rPr>
                <w:rFonts w:ascii="Arial" w:hAnsi="Arial" w:cs="Arial"/>
                <w:b/>
              </w:rPr>
              <w:t>Proceso de Gobierno y Gestión de Datos e Información</w:t>
            </w:r>
          </w:p>
          <w:p w14:paraId="38BB60DD" w14:textId="5BE446C4" w:rsidR="009B6D18" w:rsidRPr="00155CB7" w:rsidRDefault="00234B83">
            <w:pPr>
              <w:rPr>
                <w:rFonts w:ascii="Arial" w:hAnsi="Arial" w:cs="Arial"/>
                <w:bCs/>
              </w:rPr>
            </w:pPr>
            <w:r w:rsidRPr="00155CB7">
              <w:rPr>
                <w:rFonts w:ascii="Arial" w:hAnsi="Arial" w:cs="Arial"/>
                <w:bCs/>
              </w:rPr>
              <w:t>Radic</w:t>
            </w:r>
            <w:r w:rsidR="000C0538" w:rsidRPr="00155CB7">
              <w:rPr>
                <w:rFonts w:ascii="Arial" w:hAnsi="Arial" w:cs="Arial"/>
                <w:bCs/>
              </w:rPr>
              <w:t>a</w:t>
            </w:r>
            <w:r w:rsidRPr="00155CB7">
              <w:rPr>
                <w:rFonts w:ascii="Arial" w:hAnsi="Arial" w:cs="Arial"/>
                <w:bCs/>
              </w:rPr>
              <w:t xml:space="preserve">ción de solicitud o ingreso al portal de trámites. </w:t>
            </w:r>
          </w:p>
        </w:tc>
        <w:tc>
          <w:tcPr>
            <w:tcW w:w="1984" w:type="dxa"/>
          </w:tcPr>
          <w:p w14:paraId="077FD9ED" w14:textId="77777777" w:rsidR="009B6D18" w:rsidRPr="00155CB7" w:rsidRDefault="00A36C21">
            <w:pPr>
              <w:rPr>
                <w:rFonts w:ascii="Arial" w:hAnsi="Arial" w:cs="Arial"/>
              </w:rPr>
            </w:pPr>
            <w:r w:rsidRPr="00155CB7">
              <w:rPr>
                <w:rFonts w:ascii="Arial" w:hAnsi="Arial" w:cs="Arial"/>
              </w:rPr>
              <w:t>Sin definir</w:t>
            </w:r>
          </w:p>
        </w:tc>
        <w:tc>
          <w:tcPr>
            <w:tcW w:w="1701" w:type="dxa"/>
          </w:tcPr>
          <w:p w14:paraId="4ED81231" w14:textId="77777777" w:rsidR="009B6D18" w:rsidRPr="00155CB7" w:rsidRDefault="00A36C21">
            <w:pPr>
              <w:rPr>
                <w:rFonts w:ascii="Arial" w:hAnsi="Arial" w:cs="Arial"/>
              </w:rPr>
            </w:pPr>
            <w:r w:rsidRPr="00155CB7">
              <w:rPr>
                <w:rFonts w:ascii="Arial" w:hAnsi="Arial" w:cs="Arial"/>
              </w:rPr>
              <w:t>Sin definir</w:t>
            </w:r>
          </w:p>
        </w:tc>
        <w:tc>
          <w:tcPr>
            <w:tcW w:w="2268" w:type="dxa"/>
          </w:tcPr>
          <w:p w14:paraId="523ECB60" w14:textId="5DDEA386" w:rsidR="009B6D18" w:rsidRPr="00155CB7" w:rsidRDefault="00234B83">
            <w:pPr>
              <w:rPr>
                <w:rFonts w:ascii="Arial" w:hAnsi="Arial" w:cs="Arial"/>
              </w:rPr>
            </w:pPr>
            <w:r w:rsidRPr="00155CB7">
              <w:rPr>
                <w:rFonts w:ascii="Arial" w:hAnsi="Arial" w:cs="Arial"/>
              </w:rPr>
              <w:t>Comunicación oficial de entrada, Radicación solicitud de trámite en el portal de trámites.</w:t>
            </w:r>
          </w:p>
        </w:tc>
      </w:tr>
      <w:tr w:rsidR="00B477B1" w:rsidRPr="00155CB7" w14:paraId="1F9243DD" w14:textId="77777777" w:rsidTr="46BED0E5">
        <w:tc>
          <w:tcPr>
            <w:tcW w:w="426" w:type="dxa"/>
          </w:tcPr>
          <w:p w14:paraId="62BCD1AD" w14:textId="682AEED9" w:rsidR="009B6D18" w:rsidRPr="00155CB7" w:rsidRDefault="000C0538">
            <w:pPr>
              <w:rPr>
                <w:rFonts w:ascii="Arial" w:hAnsi="Arial" w:cs="Arial"/>
              </w:rPr>
            </w:pPr>
            <w:r w:rsidRPr="00155CB7">
              <w:rPr>
                <w:rFonts w:ascii="Arial" w:hAnsi="Arial" w:cs="Arial"/>
              </w:rPr>
              <w:t>1</w:t>
            </w:r>
          </w:p>
        </w:tc>
        <w:tc>
          <w:tcPr>
            <w:tcW w:w="7370" w:type="dxa"/>
          </w:tcPr>
          <w:p w14:paraId="66078F12" w14:textId="63707B68" w:rsidR="000C0538" w:rsidRPr="00155CB7" w:rsidRDefault="00A36C21">
            <w:pPr>
              <w:rPr>
                <w:rFonts w:ascii="Arial" w:hAnsi="Arial" w:cs="Arial"/>
              </w:rPr>
            </w:pPr>
            <w:r w:rsidRPr="381179EF">
              <w:rPr>
                <w:rFonts w:ascii="Arial" w:hAnsi="Arial" w:cs="Arial"/>
                <w:b/>
                <w:bCs/>
              </w:rPr>
              <w:t xml:space="preserve">Recibir, revisar y </w:t>
            </w:r>
            <w:r w:rsidR="4FB4AD47" w:rsidRPr="381179EF">
              <w:rPr>
                <w:rFonts w:ascii="Arial" w:hAnsi="Arial" w:cs="Arial"/>
                <w:b/>
                <w:bCs/>
              </w:rPr>
              <w:t>asignar la</w:t>
            </w:r>
            <w:r w:rsidRPr="381179EF">
              <w:rPr>
                <w:rFonts w:ascii="Arial" w:hAnsi="Arial" w:cs="Arial"/>
                <w:b/>
                <w:bCs/>
              </w:rPr>
              <w:t xml:space="preserve"> solicitud</w:t>
            </w:r>
            <w:r w:rsidR="000C0538" w:rsidRPr="381179EF">
              <w:rPr>
                <w:rFonts w:ascii="Arial" w:hAnsi="Arial" w:cs="Arial"/>
                <w:b/>
                <w:bCs/>
              </w:rPr>
              <w:t>:</w:t>
            </w:r>
            <w:r w:rsidRPr="381179EF">
              <w:rPr>
                <w:rFonts w:ascii="Arial" w:hAnsi="Arial" w:cs="Arial"/>
              </w:rPr>
              <w:t xml:space="preserve"> Los directores o coordinadores o quien haga sus veces, revisan y realizan la asignación de la solicitud del trámite radicado a los profesionales que van a ser los encargados de la validación, evaluación y el estudio de viabilidad pertinente.</w:t>
            </w:r>
            <w:r>
              <w:br/>
            </w:r>
            <w:r w:rsidRPr="381179EF">
              <w:rPr>
                <w:rFonts w:ascii="Arial" w:hAnsi="Arial" w:cs="Arial"/>
              </w:rPr>
              <w:t> </w:t>
            </w:r>
            <w:r>
              <w:br/>
            </w:r>
            <w:r w:rsidRPr="381179EF">
              <w:rPr>
                <w:rFonts w:ascii="Arial" w:hAnsi="Arial" w:cs="Arial"/>
              </w:rPr>
              <w:t>Esta actividad deberá realizarse en máximo tres días hábiles a partir de la radicación de la solicitud del trámite por parte del vigilado.</w:t>
            </w:r>
          </w:p>
          <w:p w14:paraId="2130B0B9" w14:textId="77777777" w:rsidR="000C0538" w:rsidRPr="00155CB7" w:rsidRDefault="000C0538">
            <w:pPr>
              <w:rPr>
                <w:rFonts w:ascii="Arial" w:hAnsi="Arial" w:cs="Arial"/>
              </w:rPr>
            </w:pPr>
          </w:p>
          <w:p w14:paraId="2DBB32F3" w14:textId="34283A97" w:rsidR="000C0538" w:rsidRPr="00155CB7" w:rsidRDefault="000C0538" w:rsidP="000C0538">
            <w:pPr>
              <w:rPr>
                <w:rFonts w:ascii="Arial" w:hAnsi="Arial" w:cs="Arial"/>
              </w:rPr>
            </w:pPr>
            <w:r w:rsidRPr="00155CB7">
              <w:rPr>
                <w:rFonts w:ascii="Arial" w:hAnsi="Arial" w:cs="Arial"/>
                <w:b/>
              </w:rPr>
              <w:t>Tipo de requerimiento</w:t>
            </w:r>
            <w:r w:rsidRPr="00155CB7">
              <w:rPr>
                <w:rFonts w:ascii="Arial" w:hAnsi="Arial" w:cs="Arial"/>
              </w:rPr>
              <w:t xml:space="preserve"> </w:t>
            </w:r>
          </w:p>
          <w:p w14:paraId="019E516C" w14:textId="77777777" w:rsidR="000C0538" w:rsidRPr="00155CB7" w:rsidRDefault="000C0538" w:rsidP="000C0538">
            <w:pPr>
              <w:rPr>
                <w:rFonts w:ascii="Arial" w:hAnsi="Arial" w:cs="Arial"/>
              </w:rPr>
            </w:pPr>
          </w:p>
          <w:p w14:paraId="31A6581A" w14:textId="77777777" w:rsidR="000C0538" w:rsidRPr="00155CB7" w:rsidRDefault="000C0538" w:rsidP="000C0538">
            <w:pPr>
              <w:rPr>
                <w:rFonts w:ascii="Arial" w:hAnsi="Arial" w:cs="Arial"/>
                <w:b/>
                <w:bCs/>
              </w:rPr>
            </w:pPr>
            <w:r w:rsidRPr="00155CB7">
              <w:rPr>
                <w:rFonts w:ascii="Arial" w:hAnsi="Arial" w:cs="Arial"/>
              </w:rPr>
              <w:t>Ir por</w:t>
            </w:r>
            <w:r w:rsidRPr="00155CB7">
              <w:rPr>
                <w:rFonts w:ascii="Arial" w:hAnsi="Arial" w:cs="Arial"/>
                <w:b/>
                <w:bCs/>
              </w:rPr>
              <w:t xml:space="preserve"> Tramite.</w:t>
            </w:r>
          </w:p>
          <w:p w14:paraId="00C4D063" w14:textId="12928F39" w:rsidR="009B6D18" w:rsidRPr="00155CB7" w:rsidRDefault="000C0538" w:rsidP="000C0538">
            <w:pPr>
              <w:rPr>
                <w:rFonts w:ascii="Arial" w:hAnsi="Arial" w:cs="Arial"/>
              </w:rPr>
            </w:pPr>
            <w:r w:rsidRPr="00155CB7">
              <w:rPr>
                <w:rFonts w:ascii="Arial" w:hAnsi="Arial" w:cs="Arial"/>
              </w:rPr>
              <w:t xml:space="preserve">Ir por </w:t>
            </w:r>
            <w:r w:rsidRPr="00155CB7">
              <w:rPr>
                <w:rFonts w:ascii="Arial" w:hAnsi="Arial" w:cs="Arial"/>
                <w:b/>
                <w:bCs/>
              </w:rPr>
              <w:t>Recurso de reposición</w:t>
            </w:r>
            <w:r w:rsidR="001F1F4B" w:rsidRPr="00155CB7">
              <w:rPr>
                <w:rFonts w:ascii="Arial" w:hAnsi="Arial" w:cs="Arial"/>
                <w:b/>
                <w:bCs/>
              </w:rPr>
              <w:t xml:space="preserve">, </w:t>
            </w:r>
            <w:r w:rsidR="001F1F4B" w:rsidRPr="00155CB7">
              <w:rPr>
                <w:rFonts w:ascii="Arial" w:hAnsi="Arial" w:cs="Arial"/>
              </w:rPr>
              <w:t>actividad</w:t>
            </w:r>
            <w:r w:rsidR="001F1F4B" w:rsidRPr="00155CB7">
              <w:rPr>
                <w:rFonts w:ascii="Arial" w:hAnsi="Arial" w:cs="Arial"/>
                <w:b/>
                <w:bCs/>
              </w:rPr>
              <w:t xml:space="preserve"> Gestionar recurso de reposición.</w:t>
            </w:r>
            <w:r w:rsidRPr="00155CB7">
              <w:rPr>
                <w:rFonts w:ascii="Arial" w:hAnsi="Arial" w:cs="Arial"/>
              </w:rPr>
              <w:br/>
              <w:t> </w:t>
            </w:r>
          </w:p>
        </w:tc>
        <w:tc>
          <w:tcPr>
            <w:tcW w:w="1984" w:type="dxa"/>
          </w:tcPr>
          <w:p w14:paraId="197B2715" w14:textId="3921CA25" w:rsidR="009B6D18" w:rsidRPr="00155CB7" w:rsidRDefault="000C0538">
            <w:pPr>
              <w:rPr>
                <w:rFonts w:ascii="Arial" w:hAnsi="Arial" w:cs="Arial"/>
              </w:rPr>
            </w:pPr>
            <w:r w:rsidRPr="381179EF">
              <w:rPr>
                <w:rFonts w:ascii="Arial" w:hAnsi="Arial" w:cs="Arial"/>
              </w:rPr>
              <w:t xml:space="preserve">Delegatura Entidades para Aseguramiento en Salud- DEAS. Delegatura Prestadores de Servicios en Salud-DPSS- </w:t>
            </w:r>
            <w:bookmarkStart w:id="0" w:name="_Int_P0g1Ml2U"/>
            <w:r w:rsidRPr="381179EF">
              <w:rPr>
                <w:rFonts w:ascii="Arial" w:hAnsi="Arial" w:cs="Arial"/>
              </w:rPr>
              <w:t>Director</w:t>
            </w:r>
            <w:bookmarkEnd w:id="0"/>
            <w:r w:rsidRPr="381179EF">
              <w:rPr>
                <w:rFonts w:ascii="Arial" w:hAnsi="Arial" w:cs="Arial"/>
              </w:rPr>
              <w:t>, Coordinador.</w:t>
            </w:r>
          </w:p>
        </w:tc>
        <w:tc>
          <w:tcPr>
            <w:tcW w:w="1701" w:type="dxa"/>
          </w:tcPr>
          <w:p w14:paraId="2496FE30" w14:textId="39907AB7" w:rsidR="009B6D18" w:rsidRPr="00155CB7" w:rsidRDefault="00A36C21">
            <w:pPr>
              <w:rPr>
                <w:rFonts w:ascii="Arial" w:hAnsi="Arial" w:cs="Arial"/>
              </w:rPr>
            </w:pPr>
            <w:r w:rsidRPr="00155CB7">
              <w:rPr>
                <w:rFonts w:ascii="Arial" w:hAnsi="Arial" w:cs="Arial"/>
              </w:rPr>
              <w:t>Sin defin</w:t>
            </w:r>
            <w:r w:rsidR="000C0538" w:rsidRPr="00155CB7">
              <w:rPr>
                <w:rFonts w:ascii="Arial" w:hAnsi="Arial" w:cs="Arial"/>
              </w:rPr>
              <w:t>ir</w:t>
            </w:r>
          </w:p>
        </w:tc>
        <w:tc>
          <w:tcPr>
            <w:tcW w:w="2268" w:type="dxa"/>
          </w:tcPr>
          <w:p w14:paraId="4FA24733" w14:textId="3928C562" w:rsidR="009B6D18" w:rsidRPr="00155CB7" w:rsidRDefault="000C0538">
            <w:pPr>
              <w:rPr>
                <w:rFonts w:ascii="Arial" w:hAnsi="Arial" w:cs="Arial"/>
              </w:rPr>
            </w:pPr>
            <w:r w:rsidRPr="00155CB7">
              <w:rPr>
                <w:rFonts w:ascii="Arial" w:hAnsi="Arial" w:cs="Arial"/>
              </w:rPr>
              <w:t>Registro y seguimiento de planes voluntarios de salud- PVS</w:t>
            </w:r>
            <w:r w:rsidR="006B6D9C">
              <w:rPr>
                <w:rFonts w:ascii="Arial" w:hAnsi="Arial" w:cs="Arial"/>
              </w:rPr>
              <w:t>.</w:t>
            </w:r>
          </w:p>
        </w:tc>
      </w:tr>
      <w:tr w:rsidR="00B477B1" w:rsidRPr="00155CB7" w14:paraId="35F187F9" w14:textId="77777777" w:rsidTr="46BED0E5">
        <w:tc>
          <w:tcPr>
            <w:tcW w:w="426" w:type="dxa"/>
            <w:shd w:val="clear" w:color="auto" w:fill="FFC000" w:themeFill="accent4"/>
          </w:tcPr>
          <w:p w14:paraId="4809AE44" w14:textId="0AFDC097" w:rsidR="000C0538" w:rsidRPr="00155CB7" w:rsidRDefault="001F1F4B" w:rsidP="000C0538">
            <w:pPr>
              <w:rPr>
                <w:rFonts w:ascii="Arial" w:hAnsi="Arial" w:cs="Arial"/>
              </w:rPr>
            </w:pPr>
            <w:r w:rsidRPr="00155CB7">
              <w:rPr>
                <w:rFonts w:ascii="Arial" w:hAnsi="Arial" w:cs="Arial"/>
              </w:rPr>
              <w:t>2</w:t>
            </w:r>
          </w:p>
        </w:tc>
        <w:tc>
          <w:tcPr>
            <w:tcW w:w="7370" w:type="dxa"/>
          </w:tcPr>
          <w:p w14:paraId="763BD70C" w14:textId="5612E316" w:rsidR="000C0538" w:rsidRPr="00155CB7" w:rsidRDefault="000C0538" w:rsidP="000C0538">
            <w:pPr>
              <w:rPr>
                <w:rFonts w:ascii="Arial" w:hAnsi="Arial" w:cs="Arial"/>
              </w:rPr>
            </w:pPr>
            <w:r w:rsidRPr="381179EF">
              <w:rPr>
                <w:rFonts w:ascii="Arial" w:hAnsi="Arial" w:cs="Arial"/>
                <w:b/>
                <w:bCs/>
              </w:rPr>
              <w:t>Verificar los requisitos de la solicitud del trámite:</w:t>
            </w:r>
            <w:r w:rsidRPr="381179EF">
              <w:rPr>
                <w:rFonts w:ascii="Arial" w:hAnsi="Arial" w:cs="Arial"/>
              </w:rPr>
              <w:t xml:space="preserve"> El profesional asignado verifica si la solicitud enviada es responsabilidad de la delegada correspondiente o si compete a otra área. Es importante revisar el cumplimiento de la información proporcionada, conforme al manual de operación del trámite específico que se gestionará. </w:t>
            </w:r>
            <w:r>
              <w:br/>
            </w:r>
            <w:r w:rsidRPr="381179EF">
              <w:rPr>
                <w:rFonts w:ascii="Arial" w:hAnsi="Arial" w:cs="Arial"/>
              </w:rPr>
              <w:lastRenderedPageBreak/>
              <w:t> </w:t>
            </w:r>
            <w:r>
              <w:br/>
            </w:r>
            <w:r w:rsidRPr="381179EF">
              <w:rPr>
                <w:rFonts w:ascii="Arial" w:hAnsi="Arial" w:cs="Arial"/>
              </w:rPr>
              <w:t>En caso de que el profesional asignado al trámite evidencie que la solicitud no corresponde a un trámite establecido en la normatividad vigente, el profesional asignado deberá proyectar un oficio donde le comunica al vigilado lo correspondiente.</w:t>
            </w:r>
            <w:r>
              <w:br/>
            </w:r>
            <w:r w:rsidRPr="381179EF">
              <w:rPr>
                <w:rFonts w:ascii="Arial" w:hAnsi="Arial" w:cs="Arial"/>
              </w:rPr>
              <w:t> </w:t>
            </w:r>
            <w:r>
              <w:br/>
            </w:r>
            <w:r w:rsidRPr="381179EF">
              <w:rPr>
                <w:rFonts w:ascii="Arial" w:hAnsi="Arial" w:cs="Arial"/>
              </w:rPr>
              <w:t>Para verificar los requisitos, los profesionales asignados al trámite tienen un plazo de 10 días hábiles, contados a partir de la radicación de la solicitud por parte del solicitante. Si se identifica la falta de requisitos exigidos o información incompleta, se debe notificar al solicitante mediante una comunicación oficial para que complete la información faltante. Se le otorgará un plazo de un (1) mes para dar respuesta a este requerimiento, en caso de no recibir respuesta dentro del plazo establecido, la Dirección responsable determinará si procede el desistimiento tácito de la solicitud debido a la falta de respuesta o a la información incompleta, y se proyectará el respectivo acto administrativo que declare dicho desistimiento.</w:t>
            </w:r>
            <w:r>
              <w:br/>
            </w:r>
            <w:r w:rsidRPr="381179EF">
              <w:rPr>
                <w:rFonts w:ascii="Arial" w:hAnsi="Arial" w:cs="Arial"/>
              </w:rPr>
              <w:t> </w:t>
            </w:r>
            <w:r>
              <w:br/>
            </w:r>
            <w:r w:rsidRPr="381179EF">
              <w:rPr>
                <w:rFonts w:ascii="Arial" w:hAnsi="Arial" w:cs="Arial"/>
              </w:rPr>
              <w:t xml:space="preserve">Una vez se verifique que el solicitante ha presentado la totalidad de los requisitos exigidos para el tipo de trámite en cuestión, dentro de los quince (15) días </w:t>
            </w:r>
            <w:r w:rsidR="023E084C" w:rsidRPr="381179EF">
              <w:rPr>
                <w:rFonts w:ascii="Arial" w:hAnsi="Arial" w:cs="Arial"/>
              </w:rPr>
              <w:t>hábiles</w:t>
            </w:r>
            <w:r w:rsidRPr="381179EF">
              <w:rPr>
                <w:rFonts w:ascii="Arial" w:hAnsi="Arial" w:cs="Arial"/>
              </w:rPr>
              <w:t xml:space="preserve"> siguientes a la radicación de la solicitud o la respuesta a la completitud de requisitos, se le informará mediante una comunicación oficial que su petición será gestionada conforme al proceso de gestión de trámites de la Superintendencia y que a partir de ese momento se inicia la evaluación a profundidad de la solicitud.</w:t>
            </w:r>
            <w:r>
              <w:br/>
            </w:r>
            <w:r w:rsidRPr="381179EF">
              <w:rPr>
                <w:rFonts w:ascii="Arial" w:hAnsi="Arial" w:cs="Arial"/>
              </w:rPr>
              <w:t> </w:t>
            </w:r>
            <w:r>
              <w:br/>
            </w:r>
            <w:r w:rsidRPr="381179EF">
              <w:rPr>
                <w:rFonts w:ascii="Arial" w:hAnsi="Arial" w:cs="Arial"/>
              </w:rPr>
              <w:t xml:space="preserve">Para el trámite de "Acuerdos de reestructuración de pasivos para Instituciones Prestadoras de Servicios de Salud Públicas" el profesional asignado deberá verificar los requisitos y gestionarlos en un plazo máximo </w:t>
            </w:r>
            <w:r w:rsidRPr="381179EF">
              <w:rPr>
                <w:rFonts w:ascii="Arial" w:hAnsi="Arial" w:cs="Arial"/>
              </w:rPr>
              <w:lastRenderedPageBreak/>
              <w:t>tres días hábiles.</w:t>
            </w:r>
            <w:r>
              <w:br/>
            </w:r>
            <w:r w:rsidRPr="381179EF">
              <w:rPr>
                <w:rFonts w:ascii="Arial" w:hAnsi="Arial" w:cs="Arial"/>
              </w:rPr>
              <w:t> </w:t>
            </w:r>
            <w:r>
              <w:br/>
            </w:r>
            <w:r w:rsidRPr="381179EF">
              <w:rPr>
                <w:rFonts w:ascii="Arial" w:hAnsi="Arial" w:cs="Arial"/>
              </w:rPr>
              <w:t> En la siguiente tabla se relaciona la responsabilidad de cada trámite por delegada:</w:t>
            </w:r>
            <w:r>
              <w:br/>
            </w:r>
            <w:r w:rsidRPr="381179EF">
              <w:rPr>
                <w:rFonts w:ascii="Arial" w:hAnsi="Arial" w:cs="Arial"/>
              </w:rPr>
              <w:t> </w:t>
            </w:r>
            <w:r>
              <w:br/>
            </w:r>
            <w:r w:rsidRPr="381179EF">
              <w:rPr>
                <w:rFonts w:ascii="Arial" w:hAnsi="Arial" w:cs="Arial"/>
              </w:rPr>
              <w:t>Nombre Trámite</w:t>
            </w:r>
            <w:r>
              <w:br/>
            </w:r>
            <w:r w:rsidRPr="381179EF">
              <w:rPr>
                <w:rFonts w:ascii="Arial" w:hAnsi="Arial" w:cs="Arial"/>
              </w:rPr>
              <w:t>Responsable</w:t>
            </w:r>
            <w:r>
              <w:br/>
            </w:r>
            <w:r w:rsidRPr="381179EF">
              <w:rPr>
                <w:rFonts w:ascii="Arial" w:hAnsi="Arial" w:cs="Arial"/>
              </w:rPr>
              <w:t xml:space="preserve">Solicitud de modificación de capacidad autorizada de afiliación de las entidades promotoras de salud, empresas de medicina prepagada y de servicios de ambulancia prepagados, así como las solicitudes de retiro voluntario parcial o total de las EPS. </w:t>
            </w:r>
            <w:r>
              <w:br/>
            </w:r>
            <w:r w:rsidRPr="381179EF">
              <w:rPr>
                <w:rFonts w:ascii="Arial" w:hAnsi="Arial" w:cs="Arial"/>
              </w:rPr>
              <w:t>Superintendencia Delegado para Entidades de Aseguramiento en Salud</w:t>
            </w:r>
            <w:r>
              <w:br/>
            </w:r>
            <w:r w:rsidRPr="381179EF">
              <w:rPr>
                <w:rFonts w:ascii="Arial" w:hAnsi="Arial" w:cs="Arial"/>
              </w:rPr>
              <w:t>Depósito y modificación de planes voluntarios de salud que pretenden ser ofertados por las Empresas de Medicina Prepagada, Servicio de Ambulancia Prepagada y Entidades Promotoras de Salud</w:t>
            </w:r>
            <w:r>
              <w:br/>
            </w:r>
            <w:r w:rsidRPr="381179EF">
              <w:rPr>
                <w:rFonts w:ascii="Arial" w:hAnsi="Arial" w:cs="Arial"/>
              </w:rPr>
              <w:t> </w:t>
            </w:r>
            <w:r>
              <w:br/>
            </w:r>
            <w:r w:rsidRPr="381179EF">
              <w:rPr>
                <w:rFonts w:ascii="Arial" w:hAnsi="Arial" w:cs="Arial"/>
              </w:rPr>
              <w:t>Superintendencia Delegado para Entidades de Aseguramiento en Salud</w:t>
            </w:r>
            <w:r>
              <w:br/>
            </w:r>
            <w:r w:rsidRPr="381179EF">
              <w:rPr>
                <w:rFonts w:ascii="Arial" w:hAnsi="Arial" w:cs="Arial"/>
              </w:rPr>
              <w:t>Autorización de reformas estatutarias, cambios en la composición de la propiedad, planes de reorganización Institucional por escisión, fusión y cualquier otra modalidad de transformación, entre otros.</w:t>
            </w:r>
            <w:r>
              <w:br/>
            </w:r>
            <w:r w:rsidRPr="381179EF">
              <w:rPr>
                <w:rFonts w:ascii="Arial" w:hAnsi="Arial" w:cs="Arial"/>
              </w:rPr>
              <w:t>Superintendencia Delegado para Prestadores de Servicios de salud</w:t>
            </w:r>
            <w:r>
              <w:br/>
            </w:r>
            <w:r w:rsidRPr="381179EF">
              <w:rPr>
                <w:rFonts w:ascii="Arial" w:hAnsi="Arial" w:cs="Arial"/>
              </w:rPr>
              <w:t xml:space="preserve">Superintendencia </w:t>
            </w:r>
            <w:bookmarkStart w:id="1" w:name="_Int_Eqzvp3Vb"/>
            <w:r w:rsidRPr="381179EF">
              <w:rPr>
                <w:rFonts w:ascii="Arial" w:hAnsi="Arial" w:cs="Arial"/>
              </w:rPr>
              <w:t>Delegado</w:t>
            </w:r>
            <w:bookmarkEnd w:id="1"/>
            <w:r w:rsidRPr="381179EF">
              <w:rPr>
                <w:rFonts w:ascii="Arial" w:hAnsi="Arial" w:cs="Arial"/>
              </w:rPr>
              <w:t xml:space="preserve"> para Entidades de Aseguramiento en Salud</w:t>
            </w:r>
            <w:r>
              <w:br/>
            </w:r>
            <w:r w:rsidRPr="381179EF">
              <w:rPr>
                <w:rFonts w:ascii="Arial" w:hAnsi="Arial" w:cs="Arial"/>
              </w:rPr>
              <w:t>Autorización de funcionamiento como entidades promotoras de salud, empresas de medicina prepagada o de servicio de ambulancia prepagada y autorización para operar un nuevo régimen por parte de las entidades promotoras de salud. </w:t>
            </w:r>
            <w:r>
              <w:br/>
            </w:r>
            <w:r w:rsidRPr="381179EF">
              <w:rPr>
                <w:rFonts w:ascii="Arial" w:hAnsi="Arial" w:cs="Arial"/>
              </w:rPr>
              <w:t>Superintendencia Delegado para Entidades de Aseguramiento en Salud</w:t>
            </w:r>
            <w:r>
              <w:br/>
            </w:r>
            <w:r w:rsidRPr="381179EF">
              <w:rPr>
                <w:rFonts w:ascii="Arial" w:hAnsi="Arial" w:cs="Arial"/>
              </w:rPr>
              <w:t>Registro de interventores y liquidadores o contralores.</w:t>
            </w:r>
            <w:r>
              <w:br/>
            </w:r>
            <w:r w:rsidRPr="381179EF">
              <w:rPr>
                <w:rFonts w:ascii="Arial" w:hAnsi="Arial" w:cs="Arial"/>
              </w:rPr>
              <w:t>Dirección de Innovación y Desarrollo o a quien se designe para tal fin.</w:t>
            </w:r>
            <w:r>
              <w:br/>
            </w:r>
            <w:r w:rsidRPr="381179EF">
              <w:rPr>
                <w:rFonts w:ascii="Arial" w:hAnsi="Arial" w:cs="Arial"/>
              </w:rPr>
              <w:lastRenderedPageBreak/>
              <w:t>   </w:t>
            </w:r>
            <w:r>
              <w:br/>
            </w:r>
            <w:r w:rsidRPr="381179EF">
              <w:rPr>
                <w:rFonts w:ascii="Arial" w:hAnsi="Arial" w:cs="Arial"/>
              </w:rPr>
              <w:t>Solicitud de evaluación y aprobación de los acuerdos de reestructuración de pasivos presentados por las entidades vigiladas</w:t>
            </w:r>
            <w:r>
              <w:br/>
            </w:r>
            <w:r w:rsidRPr="381179EF">
              <w:rPr>
                <w:rFonts w:ascii="Arial" w:hAnsi="Arial" w:cs="Arial"/>
              </w:rPr>
              <w:t xml:space="preserve">Superintendente </w:t>
            </w:r>
            <w:bookmarkStart w:id="2" w:name="_Int_TDPBjZ69"/>
            <w:r w:rsidRPr="381179EF">
              <w:rPr>
                <w:rFonts w:ascii="Arial" w:hAnsi="Arial" w:cs="Arial"/>
              </w:rPr>
              <w:t>Delegado</w:t>
            </w:r>
            <w:bookmarkEnd w:id="2"/>
            <w:r w:rsidRPr="381179EF">
              <w:rPr>
                <w:rFonts w:ascii="Arial" w:hAnsi="Arial" w:cs="Arial"/>
              </w:rPr>
              <w:t xml:space="preserve"> para Prestadores de Servicios de salud</w:t>
            </w:r>
            <w:r>
              <w:br/>
            </w:r>
            <w:r w:rsidRPr="381179EF">
              <w:rPr>
                <w:rFonts w:ascii="Arial" w:hAnsi="Arial" w:cs="Arial"/>
              </w:rPr>
              <w:t> </w:t>
            </w:r>
            <w:r>
              <w:br/>
            </w:r>
            <w:r w:rsidRPr="381179EF">
              <w:rPr>
                <w:rFonts w:ascii="Arial" w:hAnsi="Arial" w:cs="Arial"/>
              </w:rPr>
              <w:t xml:space="preserve">A continuación se </w:t>
            </w:r>
            <w:r w:rsidR="3751E2FC" w:rsidRPr="381179EF">
              <w:rPr>
                <w:rFonts w:ascii="Arial" w:hAnsi="Arial" w:cs="Arial"/>
              </w:rPr>
              <w:t>relación</w:t>
            </w:r>
            <w:r w:rsidRPr="381179EF">
              <w:rPr>
                <w:rFonts w:ascii="Arial" w:hAnsi="Arial" w:cs="Arial"/>
              </w:rPr>
              <w:t xml:space="preserve"> los manuales aprobados en el proceso gestión de trámites:</w:t>
            </w:r>
            <w:r>
              <w:br/>
            </w:r>
            <w:r w:rsidRPr="381179EF">
              <w:rPr>
                <w:rFonts w:ascii="Arial" w:hAnsi="Arial" w:cs="Arial"/>
              </w:rPr>
              <w:t> </w:t>
            </w:r>
            <w:r>
              <w:br/>
            </w:r>
            <w:r w:rsidRPr="381179EF">
              <w:rPr>
                <w:rFonts w:ascii="Arial" w:hAnsi="Arial" w:cs="Arial"/>
              </w:rPr>
              <w:t>1. Manual de operación para el trámite de retiros voluntarios parciales o totales EPS</w:t>
            </w:r>
            <w:r w:rsidR="00AC48BE">
              <w:rPr>
                <w:rFonts w:ascii="Arial" w:hAnsi="Arial" w:cs="Arial"/>
              </w:rPr>
              <w:t>.</w:t>
            </w:r>
            <w:r>
              <w:br/>
            </w:r>
            <w:r w:rsidRPr="381179EF">
              <w:rPr>
                <w:rFonts w:ascii="Arial" w:hAnsi="Arial" w:cs="Arial"/>
              </w:rPr>
              <w:t>2. Manual trámite de autorización previa de reformas estatutarias para prestadores de servicios de salud</w:t>
            </w:r>
            <w:r w:rsidR="00AC48BE">
              <w:rPr>
                <w:rFonts w:ascii="Arial" w:hAnsi="Arial" w:cs="Arial"/>
              </w:rPr>
              <w:t>.</w:t>
            </w:r>
            <w:r>
              <w:br/>
            </w:r>
            <w:r w:rsidRPr="381179EF">
              <w:rPr>
                <w:rFonts w:ascii="Arial" w:hAnsi="Arial" w:cs="Arial"/>
              </w:rPr>
              <w:t>3. Manual de operación para el trámite de autorización de funcionamiento de entidades promotoras de salud</w:t>
            </w:r>
            <w:r w:rsidR="00AC48BE">
              <w:rPr>
                <w:rFonts w:ascii="Arial" w:hAnsi="Arial" w:cs="Arial"/>
              </w:rPr>
              <w:t>.</w:t>
            </w:r>
            <w:r>
              <w:br/>
            </w:r>
            <w:r w:rsidRPr="381179EF">
              <w:rPr>
                <w:rFonts w:ascii="Arial" w:hAnsi="Arial" w:cs="Arial"/>
              </w:rPr>
              <w:t>4. Manual de operación para el trámite de modificación de la capacidad autorizada entidades promotoras de salud</w:t>
            </w:r>
            <w:r w:rsidR="00AC48BE">
              <w:rPr>
                <w:rFonts w:ascii="Arial" w:hAnsi="Arial" w:cs="Arial"/>
              </w:rPr>
              <w:t>.</w:t>
            </w:r>
            <w:r>
              <w:br/>
            </w:r>
            <w:r w:rsidRPr="381179EF">
              <w:rPr>
                <w:rFonts w:ascii="Arial" w:hAnsi="Arial" w:cs="Arial"/>
              </w:rPr>
              <w:t>5.  Manual para el trámite de escisiones, fusiones y transformaciones EMP y SAP</w:t>
            </w:r>
            <w:r w:rsidR="00AC48BE">
              <w:rPr>
                <w:rFonts w:ascii="Arial" w:hAnsi="Arial" w:cs="Arial"/>
              </w:rPr>
              <w:t>.</w:t>
            </w:r>
            <w:r>
              <w:br/>
            </w:r>
            <w:r w:rsidRPr="381179EF">
              <w:rPr>
                <w:rFonts w:ascii="Arial" w:hAnsi="Arial" w:cs="Arial"/>
              </w:rPr>
              <w:t>6. Manual de depósito, registro y verificación posterior de planes voluntarios de salud o la modificación de uno existente</w:t>
            </w:r>
            <w:r w:rsidR="00AC48BE">
              <w:t>.</w:t>
            </w:r>
            <w:r>
              <w:br/>
            </w:r>
            <w:r w:rsidRPr="381179EF">
              <w:rPr>
                <w:rFonts w:ascii="Arial" w:hAnsi="Arial" w:cs="Arial"/>
              </w:rPr>
              <w:t>7. Manual para la autorización de funcionamiento de empresa de medicina prepagada - EMP o empresa de servicio de</w:t>
            </w:r>
            <w:r>
              <w:br/>
            </w:r>
            <w:r w:rsidRPr="381179EF">
              <w:rPr>
                <w:rFonts w:ascii="Arial" w:hAnsi="Arial" w:cs="Arial"/>
              </w:rPr>
              <w:t xml:space="preserve">    ambulancia prepagado </w:t>
            </w:r>
            <w:r w:rsidR="00AC48BE">
              <w:rPr>
                <w:rFonts w:ascii="Arial" w:hAnsi="Arial" w:cs="Arial"/>
              </w:rPr>
              <w:t>–</w:t>
            </w:r>
            <w:r w:rsidRPr="381179EF">
              <w:rPr>
                <w:rFonts w:ascii="Arial" w:hAnsi="Arial" w:cs="Arial"/>
              </w:rPr>
              <w:t xml:space="preserve"> SAP</w:t>
            </w:r>
            <w:r w:rsidR="00AC48BE">
              <w:rPr>
                <w:rFonts w:ascii="Arial" w:hAnsi="Arial" w:cs="Arial"/>
              </w:rPr>
              <w:t>.</w:t>
            </w:r>
            <w:r>
              <w:br/>
            </w:r>
            <w:r w:rsidRPr="381179EF">
              <w:rPr>
                <w:rFonts w:ascii="Arial" w:hAnsi="Arial" w:cs="Arial"/>
              </w:rPr>
              <w:t>8. Manual para el trámite de autorización de funcionamiento para la operación de un nuevo régimen de entidades</w:t>
            </w:r>
            <w:r>
              <w:br/>
            </w:r>
            <w:r w:rsidRPr="381179EF">
              <w:rPr>
                <w:rFonts w:ascii="Arial" w:hAnsi="Arial" w:cs="Arial"/>
              </w:rPr>
              <w:t>    promotoras de salud</w:t>
            </w:r>
            <w:r w:rsidR="00AC48BE">
              <w:rPr>
                <w:rFonts w:ascii="Arial" w:hAnsi="Arial" w:cs="Arial"/>
              </w:rPr>
              <w:t>.</w:t>
            </w:r>
            <w:r>
              <w:br/>
            </w:r>
            <w:r w:rsidRPr="381179EF">
              <w:rPr>
                <w:rFonts w:ascii="Arial" w:hAnsi="Arial" w:cs="Arial"/>
              </w:rPr>
              <w:t xml:space="preserve">9. Manual para reformas estatutarias de las EPS, cambios de la naturaleza jurídica y de la razón social de las EMP y </w:t>
            </w:r>
            <w:r>
              <w:br/>
            </w:r>
            <w:r w:rsidRPr="381179EF">
              <w:rPr>
                <w:rFonts w:ascii="Arial" w:hAnsi="Arial" w:cs="Arial"/>
              </w:rPr>
              <w:t xml:space="preserve">      SAP y cambios en la composición de la propiedad de EPS, EMP y </w:t>
            </w:r>
            <w:r w:rsidRPr="381179EF">
              <w:rPr>
                <w:rFonts w:ascii="Arial" w:hAnsi="Arial" w:cs="Arial"/>
              </w:rPr>
              <w:lastRenderedPageBreak/>
              <w:t>SAP</w:t>
            </w:r>
            <w:r w:rsidR="00AC48BE">
              <w:rPr>
                <w:rFonts w:ascii="Arial" w:hAnsi="Arial" w:cs="Arial"/>
              </w:rPr>
              <w:t>.</w:t>
            </w:r>
            <w:r>
              <w:br/>
            </w:r>
            <w:r w:rsidRPr="381179EF">
              <w:rPr>
                <w:rFonts w:ascii="Arial" w:hAnsi="Arial" w:cs="Arial"/>
              </w:rPr>
              <w:t>10. Manual para el trámite de Habilitación de Entidad Promotora de Salud Indígena</w:t>
            </w:r>
            <w:r w:rsidR="00AC48BE">
              <w:rPr>
                <w:rFonts w:ascii="Arial" w:hAnsi="Arial" w:cs="Arial"/>
              </w:rPr>
              <w:t>.</w:t>
            </w:r>
            <w:r>
              <w:br/>
            </w:r>
            <w:r w:rsidRPr="381179EF">
              <w:rPr>
                <w:rFonts w:ascii="Arial" w:hAnsi="Arial" w:cs="Arial"/>
              </w:rPr>
              <w:t>11. Manual de evaluación y aprobación de acuerdos de reestructuración de pasivos</w:t>
            </w:r>
            <w:r w:rsidR="00AC48BE">
              <w:rPr>
                <w:rFonts w:ascii="Arial" w:hAnsi="Arial" w:cs="Arial"/>
              </w:rPr>
              <w:t>.</w:t>
            </w:r>
            <w:r>
              <w:br/>
            </w:r>
            <w:r w:rsidRPr="381179EF">
              <w:rPr>
                <w:rFonts w:ascii="Arial" w:hAnsi="Arial" w:cs="Arial"/>
              </w:rPr>
              <w:t>12. Manual de operación para el trámite de autorización de un plan de reorganización Institucional</w:t>
            </w:r>
            <w:r w:rsidR="00AC48BE">
              <w:rPr>
                <w:rFonts w:ascii="Arial" w:hAnsi="Arial" w:cs="Arial"/>
              </w:rPr>
              <w:t>.</w:t>
            </w:r>
            <w:r>
              <w:br/>
            </w:r>
            <w:r w:rsidRPr="381179EF">
              <w:rPr>
                <w:rFonts w:ascii="Arial" w:hAnsi="Arial" w:cs="Arial"/>
              </w:rPr>
              <w:t>13. Manual para la autorización del documento de compromiso adquirido por la asamblea para destinar un porcentaje de</w:t>
            </w:r>
            <w:r w:rsidR="00AC48BE">
              <w:rPr>
                <w:rFonts w:ascii="Arial" w:hAnsi="Arial" w:cs="Arial"/>
              </w:rPr>
              <w:t xml:space="preserve"> </w:t>
            </w:r>
            <w:r w:rsidRPr="381179EF">
              <w:rPr>
                <w:rFonts w:ascii="Arial" w:hAnsi="Arial" w:cs="Arial"/>
              </w:rPr>
              <w:t>las utilidades o excedentes del ejercicio al incremento de capital o la reserva</w:t>
            </w:r>
            <w:r w:rsidR="00AC48BE">
              <w:rPr>
                <w:rFonts w:ascii="Arial" w:hAnsi="Arial" w:cs="Arial"/>
              </w:rPr>
              <w:t>.</w:t>
            </w:r>
          </w:p>
          <w:p w14:paraId="0A73743D" w14:textId="77777777" w:rsidR="000C0538" w:rsidRPr="00155CB7" w:rsidRDefault="000C0538" w:rsidP="000C0538">
            <w:pPr>
              <w:rPr>
                <w:rFonts w:ascii="Arial" w:hAnsi="Arial" w:cs="Arial"/>
              </w:rPr>
            </w:pPr>
          </w:p>
          <w:p w14:paraId="364C82FF" w14:textId="77777777" w:rsidR="000C0538" w:rsidRPr="00155CB7" w:rsidRDefault="000C0538" w:rsidP="000C0538">
            <w:pPr>
              <w:rPr>
                <w:rFonts w:ascii="Arial" w:hAnsi="Arial" w:cs="Arial"/>
                <w:b/>
              </w:rPr>
            </w:pPr>
            <w:r w:rsidRPr="00155CB7">
              <w:rPr>
                <w:rFonts w:ascii="Arial" w:hAnsi="Arial" w:cs="Arial"/>
                <w:b/>
              </w:rPr>
              <w:t>¿Presentó la totalidad de requisitos?</w:t>
            </w:r>
          </w:p>
          <w:p w14:paraId="292FA900" w14:textId="77777777" w:rsidR="000C0538" w:rsidRPr="00155CB7" w:rsidRDefault="000C0538" w:rsidP="000C0538">
            <w:pPr>
              <w:rPr>
                <w:rFonts w:ascii="Arial" w:hAnsi="Arial" w:cs="Arial"/>
                <w:b/>
              </w:rPr>
            </w:pPr>
          </w:p>
          <w:p w14:paraId="718FAAC2" w14:textId="77777777" w:rsidR="000C0538" w:rsidRPr="00155CB7" w:rsidRDefault="000C0538" w:rsidP="000C0538">
            <w:pPr>
              <w:rPr>
                <w:rFonts w:ascii="Arial" w:hAnsi="Arial" w:cs="Arial"/>
                <w:b/>
              </w:rPr>
            </w:pPr>
            <w:r w:rsidRPr="00155CB7">
              <w:rPr>
                <w:rFonts w:ascii="Arial" w:hAnsi="Arial" w:cs="Arial"/>
                <w:bCs/>
              </w:rPr>
              <w:t>Si, ir a la actividad</w:t>
            </w:r>
            <w:r w:rsidRPr="00155CB7">
              <w:rPr>
                <w:rFonts w:ascii="Arial" w:hAnsi="Arial" w:cs="Arial"/>
                <w:b/>
              </w:rPr>
              <w:t xml:space="preserve"> Analizar la documentación presentada</w:t>
            </w:r>
          </w:p>
          <w:p w14:paraId="366F47D0" w14:textId="69AB599C" w:rsidR="000C0538" w:rsidRPr="00155CB7" w:rsidRDefault="000C0538" w:rsidP="000C0538">
            <w:pPr>
              <w:rPr>
                <w:rFonts w:ascii="Arial" w:hAnsi="Arial" w:cs="Arial"/>
              </w:rPr>
            </w:pPr>
            <w:r w:rsidRPr="00155CB7">
              <w:rPr>
                <w:rFonts w:ascii="Arial" w:hAnsi="Arial" w:cs="Arial"/>
                <w:b/>
              </w:rPr>
              <w:t xml:space="preserve">No, ir a la actividad </w:t>
            </w:r>
            <w:r w:rsidR="00B1279A" w:rsidRPr="00155CB7">
              <w:rPr>
                <w:rFonts w:ascii="Arial" w:hAnsi="Arial" w:cs="Arial"/>
                <w:b/>
              </w:rPr>
              <w:t>Solicitar información.</w:t>
            </w:r>
          </w:p>
        </w:tc>
        <w:tc>
          <w:tcPr>
            <w:tcW w:w="1984" w:type="dxa"/>
          </w:tcPr>
          <w:p w14:paraId="6622B99F" w14:textId="201FAA6A" w:rsidR="000C0538" w:rsidRPr="00155CB7" w:rsidRDefault="000C0538" w:rsidP="000C0538">
            <w:pPr>
              <w:rPr>
                <w:rFonts w:ascii="Arial" w:hAnsi="Arial" w:cs="Arial"/>
              </w:rPr>
            </w:pPr>
            <w:r w:rsidRPr="00155CB7">
              <w:rPr>
                <w:rFonts w:ascii="Arial" w:hAnsi="Arial" w:cs="Arial"/>
              </w:rPr>
              <w:lastRenderedPageBreak/>
              <w:t xml:space="preserve">Delegatura Entidades para Aseguramiento en Salud- DEAS. Delegatura </w:t>
            </w:r>
            <w:r w:rsidRPr="00155CB7">
              <w:rPr>
                <w:rFonts w:ascii="Arial" w:hAnsi="Arial" w:cs="Arial"/>
              </w:rPr>
              <w:lastRenderedPageBreak/>
              <w:t>Prestadores de Servicios en Salud-DPSS- Profesional.</w:t>
            </w:r>
          </w:p>
        </w:tc>
        <w:tc>
          <w:tcPr>
            <w:tcW w:w="1701" w:type="dxa"/>
          </w:tcPr>
          <w:p w14:paraId="5D37F867" w14:textId="77777777" w:rsidR="000C0538" w:rsidRPr="00155CB7" w:rsidRDefault="000C0538" w:rsidP="000C0538">
            <w:pPr>
              <w:rPr>
                <w:rFonts w:ascii="Arial" w:hAnsi="Arial" w:cs="Arial"/>
              </w:rPr>
            </w:pPr>
            <w:r w:rsidRPr="00155CB7">
              <w:rPr>
                <w:rFonts w:ascii="Arial" w:hAnsi="Arial" w:cs="Arial"/>
              </w:rPr>
              <w:lastRenderedPageBreak/>
              <w:t>Sin definir</w:t>
            </w:r>
          </w:p>
        </w:tc>
        <w:tc>
          <w:tcPr>
            <w:tcW w:w="2268" w:type="dxa"/>
          </w:tcPr>
          <w:p w14:paraId="474179FC" w14:textId="77777777" w:rsidR="000C0538" w:rsidRPr="00155CB7" w:rsidRDefault="000C0538" w:rsidP="000C0538">
            <w:pPr>
              <w:rPr>
                <w:rFonts w:ascii="Arial" w:hAnsi="Arial" w:cs="Arial"/>
              </w:rPr>
            </w:pPr>
            <w:r w:rsidRPr="00155CB7">
              <w:rPr>
                <w:rFonts w:ascii="Arial" w:hAnsi="Arial" w:cs="Arial"/>
              </w:rPr>
              <w:t>Sin definir</w:t>
            </w:r>
          </w:p>
        </w:tc>
      </w:tr>
      <w:tr w:rsidR="00B477B1" w:rsidRPr="00155CB7" w14:paraId="2DDA7476" w14:textId="77777777" w:rsidTr="46BED0E5">
        <w:tc>
          <w:tcPr>
            <w:tcW w:w="426" w:type="dxa"/>
          </w:tcPr>
          <w:p w14:paraId="1DEAD838" w14:textId="6F769A9F" w:rsidR="000C0538" w:rsidRPr="00155CB7" w:rsidRDefault="001F1F4B" w:rsidP="000C0538">
            <w:pPr>
              <w:rPr>
                <w:rFonts w:ascii="Arial" w:hAnsi="Arial" w:cs="Arial"/>
              </w:rPr>
            </w:pPr>
            <w:r w:rsidRPr="00155CB7">
              <w:rPr>
                <w:rFonts w:ascii="Arial" w:hAnsi="Arial" w:cs="Arial"/>
              </w:rPr>
              <w:lastRenderedPageBreak/>
              <w:t>3</w:t>
            </w:r>
          </w:p>
        </w:tc>
        <w:tc>
          <w:tcPr>
            <w:tcW w:w="7370" w:type="dxa"/>
          </w:tcPr>
          <w:p w14:paraId="557596C9" w14:textId="255C8D64" w:rsidR="000C0538" w:rsidRPr="00155CB7" w:rsidRDefault="000C0538" w:rsidP="000C0538">
            <w:pPr>
              <w:rPr>
                <w:rFonts w:ascii="Arial" w:hAnsi="Arial" w:cs="Arial"/>
              </w:rPr>
            </w:pPr>
            <w:r w:rsidRPr="00155CB7">
              <w:rPr>
                <w:rFonts w:ascii="Arial" w:hAnsi="Arial" w:cs="Arial"/>
                <w:b/>
              </w:rPr>
              <w:t xml:space="preserve">Solicitar la información: </w:t>
            </w:r>
            <w:r w:rsidRPr="00155CB7">
              <w:rPr>
                <w:rFonts w:ascii="Arial" w:hAnsi="Arial" w:cs="Arial"/>
              </w:rPr>
              <w:t>Si se identifica la falta de requisitos exigidos o información incompleta, se debe notificar al solicitante mediante una comunicación oficial para que complete la información faltante. Se le otorgará un plazo de un (1) mes para dar respuesta a este requerimiento, en caso de no recibir respuesta dentro del plazo establecido, la Dirección responsable determinará si procede el desistimiento tácito de la solicitud debido a la falta de respuesta o a la información incompleta, y se proyectará el respectivo acto administrativo que declare dicho desistimiento.</w:t>
            </w:r>
          </w:p>
        </w:tc>
        <w:tc>
          <w:tcPr>
            <w:tcW w:w="1984" w:type="dxa"/>
          </w:tcPr>
          <w:p w14:paraId="1B2690F0" w14:textId="77777777" w:rsidR="000C0538" w:rsidRPr="00155CB7" w:rsidRDefault="000C0538" w:rsidP="000C0538">
            <w:pPr>
              <w:rPr>
                <w:rFonts w:ascii="Arial" w:hAnsi="Arial" w:cs="Arial"/>
              </w:rPr>
            </w:pPr>
            <w:r w:rsidRPr="00155CB7">
              <w:rPr>
                <w:rFonts w:ascii="Arial" w:hAnsi="Arial" w:cs="Arial"/>
              </w:rPr>
              <w:t>Sin definir</w:t>
            </w:r>
          </w:p>
        </w:tc>
        <w:tc>
          <w:tcPr>
            <w:tcW w:w="1701" w:type="dxa"/>
          </w:tcPr>
          <w:p w14:paraId="3192FA97" w14:textId="77777777" w:rsidR="000C0538" w:rsidRPr="00155CB7" w:rsidRDefault="000C0538" w:rsidP="000C0538">
            <w:pPr>
              <w:rPr>
                <w:rFonts w:ascii="Arial" w:hAnsi="Arial" w:cs="Arial"/>
              </w:rPr>
            </w:pPr>
            <w:r w:rsidRPr="00155CB7">
              <w:rPr>
                <w:rFonts w:ascii="Arial" w:hAnsi="Arial" w:cs="Arial"/>
              </w:rPr>
              <w:t>Sin definir</w:t>
            </w:r>
          </w:p>
        </w:tc>
        <w:tc>
          <w:tcPr>
            <w:tcW w:w="2268" w:type="dxa"/>
          </w:tcPr>
          <w:p w14:paraId="6EA43D8E" w14:textId="77777777" w:rsidR="000C0538" w:rsidRPr="00155CB7" w:rsidRDefault="000C0538" w:rsidP="000C0538">
            <w:pPr>
              <w:rPr>
                <w:rFonts w:ascii="Arial" w:hAnsi="Arial" w:cs="Arial"/>
              </w:rPr>
            </w:pPr>
            <w:r w:rsidRPr="00155CB7">
              <w:rPr>
                <w:rFonts w:ascii="Arial" w:hAnsi="Arial" w:cs="Arial"/>
              </w:rPr>
              <w:t>Sin definir</w:t>
            </w:r>
          </w:p>
        </w:tc>
      </w:tr>
      <w:tr w:rsidR="00B477B1" w:rsidRPr="00155CB7" w14:paraId="01D1429D" w14:textId="77777777" w:rsidTr="46BED0E5">
        <w:tc>
          <w:tcPr>
            <w:tcW w:w="426" w:type="dxa"/>
          </w:tcPr>
          <w:p w14:paraId="13CDDC5D" w14:textId="7C667E18" w:rsidR="000C0538" w:rsidRPr="00155CB7" w:rsidRDefault="001F1F4B" w:rsidP="000C0538">
            <w:pPr>
              <w:rPr>
                <w:rFonts w:ascii="Arial" w:hAnsi="Arial" w:cs="Arial"/>
              </w:rPr>
            </w:pPr>
            <w:r w:rsidRPr="00155CB7">
              <w:rPr>
                <w:rFonts w:ascii="Arial" w:hAnsi="Arial" w:cs="Arial"/>
              </w:rPr>
              <w:t>4</w:t>
            </w:r>
          </w:p>
        </w:tc>
        <w:tc>
          <w:tcPr>
            <w:tcW w:w="7370" w:type="dxa"/>
          </w:tcPr>
          <w:p w14:paraId="275A58DF" w14:textId="6A432132" w:rsidR="00B1279A" w:rsidRPr="00155CB7" w:rsidRDefault="000C0538" w:rsidP="000C0538">
            <w:pPr>
              <w:rPr>
                <w:rFonts w:ascii="Arial" w:hAnsi="Arial" w:cs="Arial"/>
              </w:rPr>
            </w:pPr>
            <w:r w:rsidRPr="381179EF">
              <w:rPr>
                <w:rFonts w:ascii="Arial" w:hAnsi="Arial" w:cs="Arial"/>
                <w:b/>
                <w:bCs/>
              </w:rPr>
              <w:t>Analizar la documentación presentada</w:t>
            </w:r>
            <w:r w:rsidR="00B1279A" w:rsidRPr="381179EF">
              <w:rPr>
                <w:rFonts w:ascii="Arial" w:hAnsi="Arial" w:cs="Arial"/>
                <w:b/>
                <w:bCs/>
              </w:rPr>
              <w:t>:</w:t>
            </w:r>
            <w:r w:rsidRPr="381179EF">
              <w:rPr>
                <w:rFonts w:ascii="Arial" w:hAnsi="Arial" w:cs="Arial"/>
              </w:rPr>
              <w:t xml:space="preserve"> Los profesionales asignados, realizarán revisión de los componentes técnicos con base a la documentación presentada, como resultado de esta revisión, se pueden generar observaciones, ajustes y/o aclaraciones que resulten necesarios para la continuidad del trámite, mediante un (1) requerimiento que deberá </w:t>
            </w:r>
            <w:r w:rsidRPr="381179EF">
              <w:rPr>
                <w:rFonts w:ascii="Arial" w:hAnsi="Arial" w:cs="Arial"/>
              </w:rPr>
              <w:lastRenderedPageBreak/>
              <w:t xml:space="preserve">ser remitido al solicitante por medio de comunicación oficial generada en el aplicativo de Gestión Documental y/o Aplicativo Gestión de trámites de la Superintendencia. Para realizar la </w:t>
            </w:r>
            <w:r w:rsidR="031EE10B" w:rsidRPr="381179EF">
              <w:rPr>
                <w:rFonts w:ascii="Arial" w:hAnsi="Arial" w:cs="Arial"/>
              </w:rPr>
              <w:t>respectiva</w:t>
            </w:r>
            <w:r w:rsidRPr="381179EF">
              <w:rPr>
                <w:rFonts w:ascii="Arial" w:hAnsi="Arial" w:cs="Arial"/>
              </w:rPr>
              <w:t xml:space="preserve"> revisión, los profesionales asignados dispondrán de 30 días hábiles, a partir de la fecha en que se comunicó al solicitante que su petición será resuelta como un trámite en el marco del proceso de gestión de trámites de esta Superintendencia.</w:t>
            </w:r>
            <w:r>
              <w:br/>
            </w:r>
            <w:r w:rsidRPr="381179EF">
              <w:rPr>
                <w:rFonts w:ascii="Arial" w:hAnsi="Arial" w:cs="Arial"/>
              </w:rPr>
              <w:t> </w:t>
            </w:r>
            <w:r>
              <w:br/>
            </w:r>
            <w:r w:rsidRPr="381179EF">
              <w:rPr>
                <w:rFonts w:ascii="Arial" w:hAnsi="Arial" w:cs="Arial"/>
              </w:rPr>
              <w:t xml:space="preserve">Para dar respuesta a las observaciones del requerimiento mencionado, se otorgará al solicitante un plazo de un (1) mes para presentar su respuesta. No obstante, si la Dirección responsable lo considera necesario, se podrán realizar requerimientos adicionales para solicitar información o aclaraciones sobre nuevas inquietudes, con el fin de resolver la solicitud de manera efectiva. Para estos requerimientos adicionales se concederá un plazo máximo de diez (10) días </w:t>
            </w:r>
            <w:r w:rsidR="4DF106E8" w:rsidRPr="381179EF">
              <w:rPr>
                <w:rFonts w:ascii="Arial" w:hAnsi="Arial" w:cs="Arial"/>
              </w:rPr>
              <w:t>hábiles</w:t>
            </w:r>
            <w:r w:rsidRPr="381179EF">
              <w:rPr>
                <w:rFonts w:ascii="Arial" w:hAnsi="Arial" w:cs="Arial"/>
              </w:rPr>
              <w:t xml:space="preserve"> para que el solicitante envíe la respuesta. </w:t>
            </w:r>
            <w:r>
              <w:br/>
            </w:r>
            <w:r w:rsidRPr="381179EF">
              <w:rPr>
                <w:rFonts w:ascii="Arial" w:hAnsi="Arial" w:cs="Arial"/>
              </w:rPr>
              <w:t> </w:t>
            </w:r>
            <w:r>
              <w:br/>
            </w:r>
            <w:r w:rsidRPr="381179EF">
              <w:rPr>
                <w:rFonts w:ascii="Arial" w:hAnsi="Arial" w:cs="Arial"/>
              </w:rPr>
              <w:t xml:space="preserve">El solicitante del trámite podrá solicitar </w:t>
            </w:r>
            <w:r w:rsidR="505DD44C" w:rsidRPr="381179EF">
              <w:rPr>
                <w:rFonts w:ascii="Arial" w:hAnsi="Arial" w:cs="Arial"/>
              </w:rPr>
              <w:t>prórroga</w:t>
            </w:r>
            <w:r w:rsidRPr="381179EF">
              <w:rPr>
                <w:rFonts w:ascii="Arial" w:hAnsi="Arial" w:cs="Arial"/>
              </w:rPr>
              <w:t xml:space="preserve"> para dar respuesta al requerimiento de solicitudes la cual se podrá conceder hasta el mismo tiempo del plazo inicial otorgado y deberá ser presentado dentro del plazo inicialmente establecido.</w:t>
            </w:r>
            <w:r>
              <w:br/>
            </w:r>
            <w:r w:rsidRPr="381179EF">
              <w:rPr>
                <w:rFonts w:ascii="Arial" w:hAnsi="Arial" w:cs="Arial"/>
              </w:rPr>
              <w:t> </w:t>
            </w:r>
            <w:r>
              <w:br/>
            </w:r>
            <w:r w:rsidRPr="381179EF">
              <w:rPr>
                <w:rFonts w:ascii="Arial" w:hAnsi="Arial" w:cs="Arial"/>
              </w:rPr>
              <w:t xml:space="preserve">Para los trámites de planes de reorganización </w:t>
            </w:r>
            <w:r w:rsidR="79AF9E21" w:rsidRPr="381179EF">
              <w:rPr>
                <w:rFonts w:ascii="Arial" w:hAnsi="Arial" w:cs="Arial"/>
              </w:rPr>
              <w:t>institucional</w:t>
            </w:r>
            <w:r w:rsidRPr="381179EF">
              <w:rPr>
                <w:rFonts w:ascii="Arial" w:hAnsi="Arial" w:cs="Arial"/>
              </w:rPr>
              <w:t xml:space="preserve"> de las EPS que se presentan en el marco del Decreto 1600 de 2022 el tiempo otorgado para dar respuesta al requerimiento de observaciones, obedece al establecido en el artículo 2.5.2.6.7 - Evaluación del plan presentado, el cual señala que; " (...) La Superintendencia Nacional de Salud podrá solicitar, dentro del plazo antes previsto, documentación complementaria o requerir información o explicaciones adicionales, las cuales deberán ser atendidas por la entidad solicitante dentro de los diez (10) días hábiles </w:t>
            </w:r>
            <w:r w:rsidRPr="381179EF">
              <w:rPr>
                <w:rFonts w:ascii="Arial" w:hAnsi="Arial" w:cs="Arial"/>
              </w:rPr>
              <w:lastRenderedPageBreak/>
              <w:t xml:space="preserve">siguientes a su recibo. El requerimiento suspenderá los términos para decidir; esta suspensión de términos solo aplicará por una única vez en caso de haber más de un </w:t>
            </w:r>
            <w:r w:rsidR="0EE8B30A" w:rsidRPr="381179EF">
              <w:rPr>
                <w:rFonts w:ascii="Arial" w:hAnsi="Arial" w:cs="Arial"/>
              </w:rPr>
              <w:t>requerimiento. Cuando</w:t>
            </w:r>
            <w:r w:rsidRPr="381179EF">
              <w:rPr>
                <w:rFonts w:ascii="Arial" w:hAnsi="Arial" w:cs="Arial"/>
              </w:rPr>
              <w:t xml:space="preserve"> el requerimiento no sea respondido oportunamente o la respuesta no contenga la información o explicaciones requeridas, se entenderá que la EPS ha desistido tácitamente de la solicitud de aprobación del plan de reorganización institucional.(...)"</w:t>
            </w:r>
            <w:r>
              <w:br/>
            </w:r>
            <w:r w:rsidRPr="381179EF">
              <w:rPr>
                <w:rFonts w:ascii="Arial" w:hAnsi="Arial" w:cs="Arial"/>
              </w:rPr>
              <w:t> </w:t>
            </w:r>
            <w:r>
              <w:br/>
            </w:r>
            <w:r w:rsidRPr="381179EF">
              <w:rPr>
                <w:rFonts w:ascii="Arial" w:hAnsi="Arial" w:cs="Arial"/>
              </w:rPr>
              <w:t>En caso de no recibir respuesta en los términos establecidos, la Dirección responsable iniciará la elaboración del estudio de viabilidad o evaluación de la solicitud con la información previamente reportada por la entidad, a excepción de los casos en que se determine que se debe declarar desistimiento tácito de la solicitud de acuerdo con las instrucciones normativas que se presenten.</w:t>
            </w:r>
            <w:r>
              <w:br/>
            </w:r>
            <w:r w:rsidRPr="381179EF">
              <w:rPr>
                <w:rFonts w:ascii="Arial" w:hAnsi="Arial" w:cs="Arial"/>
              </w:rPr>
              <w:t> </w:t>
            </w:r>
            <w:r>
              <w:br/>
            </w:r>
            <w:r w:rsidRPr="381179EF">
              <w:rPr>
                <w:rFonts w:ascii="Arial" w:hAnsi="Arial" w:cs="Arial"/>
              </w:rPr>
              <w:t xml:space="preserve">En la evaluación de la solicitud, se podrá realizar mesa técnica con el solicitante para aclaración y/o ajuste de información, la cual será convocada por las Direcciones responsables.  Se precisa que la mesa técnica y requerimiento no son un limitante para que en cualquier momento la Delegada, pueda resolver la solicitud.  Los resultados de la mesa técnica </w:t>
            </w:r>
            <w:r w:rsidR="05C9933D" w:rsidRPr="381179EF">
              <w:rPr>
                <w:rFonts w:ascii="Arial" w:hAnsi="Arial" w:cs="Arial"/>
              </w:rPr>
              <w:t>serán</w:t>
            </w:r>
            <w:r w:rsidRPr="381179EF">
              <w:rPr>
                <w:rFonts w:ascii="Arial" w:hAnsi="Arial" w:cs="Arial"/>
              </w:rPr>
              <w:t xml:space="preserve"> soportados a través de un correo electrónico que describa las conclusiones y el soporte de asistencia.</w:t>
            </w:r>
            <w:r>
              <w:br/>
            </w:r>
            <w:r w:rsidRPr="381179EF">
              <w:rPr>
                <w:rFonts w:ascii="Arial" w:hAnsi="Arial" w:cs="Arial"/>
              </w:rPr>
              <w:t> </w:t>
            </w:r>
            <w:r>
              <w:br/>
            </w:r>
            <w:r w:rsidRPr="381179EF">
              <w:rPr>
                <w:rFonts w:ascii="Arial" w:hAnsi="Arial" w:cs="Arial"/>
              </w:rPr>
              <w:t>La Dirección responsable del trámite podrá resolver la solicitud en el momento en que determine que cuenta con la documentación completa y ajustada para tomar la decisión en el marco del análisis realizado. El tiempo establecido para la elaboración del estudio de viabilidad, inicia desde el momento en que la dirección responsable determine que cuenta con la completitud de la documentación. </w:t>
            </w:r>
            <w:r>
              <w:br/>
            </w:r>
            <w:r w:rsidRPr="381179EF">
              <w:rPr>
                <w:rFonts w:ascii="Arial" w:hAnsi="Arial" w:cs="Arial"/>
              </w:rPr>
              <w:lastRenderedPageBreak/>
              <w:t> </w:t>
            </w:r>
            <w:r>
              <w:br/>
            </w:r>
            <w:r w:rsidRPr="381179EF">
              <w:rPr>
                <w:rFonts w:ascii="Arial" w:hAnsi="Arial" w:cs="Arial"/>
              </w:rPr>
              <w:t xml:space="preserve">En el caso del trámite de Acuerdos de reestructuración de pasivos para Instituciones Prestadoras de Servicios de Salud Públicas, cuando se incumplan las condiciones establecidas en el artículo 6 de la Ley 550 de 1999 se rechazará la solicitud y se informará al vigilado mediante comunicación oficial. Cuando se requiera complementar información se realizará requerimiento al vigilado otorgando un plazo máximo de quince (15) días hábiles. </w:t>
            </w:r>
            <w:r>
              <w:br/>
            </w:r>
          </w:p>
          <w:p w14:paraId="7C32B18F" w14:textId="77777777" w:rsidR="00B1279A" w:rsidRPr="00155CB7" w:rsidRDefault="00B1279A" w:rsidP="000C0538">
            <w:pPr>
              <w:rPr>
                <w:rFonts w:ascii="Arial" w:hAnsi="Arial" w:cs="Arial"/>
                <w:b/>
                <w:bCs/>
              </w:rPr>
            </w:pPr>
            <w:r w:rsidRPr="00155CB7">
              <w:rPr>
                <w:rFonts w:ascii="Arial" w:hAnsi="Arial" w:cs="Arial"/>
                <w:b/>
                <w:bCs/>
              </w:rPr>
              <w:t>¿La documentación requiere aclaración de observaciones?</w:t>
            </w:r>
            <w:r w:rsidR="000C0538" w:rsidRPr="00155CB7">
              <w:rPr>
                <w:rFonts w:ascii="Arial" w:hAnsi="Arial" w:cs="Arial"/>
                <w:b/>
                <w:bCs/>
              </w:rPr>
              <w:t>   </w:t>
            </w:r>
          </w:p>
          <w:p w14:paraId="50C3580E" w14:textId="77777777" w:rsidR="00B1279A" w:rsidRPr="00155CB7" w:rsidRDefault="00B1279A" w:rsidP="000C0538">
            <w:pPr>
              <w:rPr>
                <w:rFonts w:ascii="Arial" w:hAnsi="Arial" w:cs="Arial"/>
                <w:b/>
                <w:bCs/>
              </w:rPr>
            </w:pPr>
            <w:r w:rsidRPr="00155CB7">
              <w:rPr>
                <w:rFonts w:ascii="Arial" w:hAnsi="Arial" w:cs="Arial"/>
              </w:rPr>
              <w:t>Si, ir a la actividad</w:t>
            </w:r>
            <w:r w:rsidRPr="00155CB7">
              <w:rPr>
                <w:rFonts w:ascii="Arial" w:hAnsi="Arial" w:cs="Arial"/>
                <w:b/>
                <w:bCs/>
              </w:rPr>
              <w:t xml:space="preserve"> Solicitar aclaración de observaciones.</w:t>
            </w:r>
          </w:p>
          <w:p w14:paraId="3C2CF827" w14:textId="77777777" w:rsidR="000C0538" w:rsidRPr="00155CB7" w:rsidRDefault="00B1279A" w:rsidP="000C0538">
            <w:pPr>
              <w:rPr>
                <w:rFonts w:ascii="Arial" w:hAnsi="Arial" w:cs="Arial"/>
                <w:b/>
                <w:bCs/>
              </w:rPr>
            </w:pPr>
            <w:r w:rsidRPr="00155CB7">
              <w:rPr>
                <w:rFonts w:ascii="Arial" w:hAnsi="Arial" w:cs="Arial"/>
              </w:rPr>
              <w:t>No, ir a</w:t>
            </w:r>
            <w:r w:rsidRPr="00155CB7">
              <w:rPr>
                <w:rFonts w:ascii="Arial" w:hAnsi="Arial" w:cs="Arial"/>
                <w:b/>
                <w:bCs/>
              </w:rPr>
              <w:t xml:space="preserve"> ¿Requiere estudio de viabilidad?</w:t>
            </w:r>
          </w:p>
          <w:p w14:paraId="6B348F87" w14:textId="78231D92" w:rsidR="003B3264" w:rsidRPr="00155CB7" w:rsidRDefault="003B3264" w:rsidP="000C0538">
            <w:pPr>
              <w:rPr>
                <w:rFonts w:ascii="Arial" w:hAnsi="Arial" w:cs="Arial"/>
                <w:b/>
                <w:bCs/>
              </w:rPr>
            </w:pPr>
            <w:r w:rsidRPr="00155CB7">
              <w:rPr>
                <w:rFonts w:ascii="Arial" w:hAnsi="Arial" w:cs="Arial"/>
              </w:rPr>
              <w:t>Si, ir a la actividad</w:t>
            </w:r>
            <w:r w:rsidRPr="00155CB7">
              <w:rPr>
                <w:rFonts w:ascii="Arial" w:hAnsi="Arial" w:cs="Arial"/>
                <w:b/>
                <w:bCs/>
              </w:rPr>
              <w:t xml:space="preserve"> Elaborar estudio de viabilidad.</w:t>
            </w:r>
          </w:p>
          <w:p w14:paraId="5B8BA404" w14:textId="074EE13A" w:rsidR="003B3264" w:rsidRPr="00155CB7" w:rsidRDefault="003B3264" w:rsidP="000C0538">
            <w:pPr>
              <w:rPr>
                <w:rFonts w:ascii="Arial" w:hAnsi="Arial" w:cs="Arial"/>
                <w:b/>
                <w:bCs/>
              </w:rPr>
            </w:pPr>
            <w:r w:rsidRPr="00155CB7">
              <w:rPr>
                <w:rFonts w:ascii="Arial" w:hAnsi="Arial" w:cs="Arial"/>
              </w:rPr>
              <w:t>No, ir a la actividad</w:t>
            </w:r>
            <w:r w:rsidRPr="00155CB7">
              <w:rPr>
                <w:rFonts w:ascii="Arial" w:hAnsi="Arial" w:cs="Arial"/>
                <w:b/>
                <w:bCs/>
              </w:rPr>
              <w:t xml:space="preserve"> Remitir oficio de respuesta a la solicitud.</w:t>
            </w:r>
          </w:p>
        </w:tc>
        <w:tc>
          <w:tcPr>
            <w:tcW w:w="1984" w:type="dxa"/>
          </w:tcPr>
          <w:p w14:paraId="17200B31" w14:textId="20161212" w:rsidR="000C0538" w:rsidRPr="00155CB7" w:rsidRDefault="00B1279A" w:rsidP="000C0538">
            <w:pPr>
              <w:rPr>
                <w:rFonts w:ascii="Arial" w:hAnsi="Arial" w:cs="Arial"/>
              </w:rPr>
            </w:pPr>
            <w:r w:rsidRPr="00155CB7">
              <w:rPr>
                <w:rFonts w:ascii="Arial" w:hAnsi="Arial" w:cs="Arial"/>
              </w:rPr>
              <w:lastRenderedPageBreak/>
              <w:t xml:space="preserve">Delegatura Entidades para Aseguramiento en Salud- DEAS. Delegatura </w:t>
            </w:r>
            <w:r w:rsidRPr="00155CB7">
              <w:rPr>
                <w:rFonts w:ascii="Arial" w:hAnsi="Arial" w:cs="Arial"/>
              </w:rPr>
              <w:lastRenderedPageBreak/>
              <w:t>Prestadores de Servicios en Salud-DPSS- Profesional.</w:t>
            </w:r>
          </w:p>
        </w:tc>
        <w:tc>
          <w:tcPr>
            <w:tcW w:w="1701" w:type="dxa"/>
          </w:tcPr>
          <w:p w14:paraId="435A1331" w14:textId="77777777" w:rsidR="000C0538" w:rsidRPr="00155CB7" w:rsidRDefault="000C0538" w:rsidP="000C0538">
            <w:pPr>
              <w:rPr>
                <w:rFonts w:ascii="Arial" w:hAnsi="Arial" w:cs="Arial"/>
              </w:rPr>
            </w:pPr>
            <w:r w:rsidRPr="00155CB7">
              <w:rPr>
                <w:rFonts w:ascii="Arial" w:hAnsi="Arial" w:cs="Arial"/>
              </w:rPr>
              <w:lastRenderedPageBreak/>
              <w:t>Sin definir</w:t>
            </w:r>
          </w:p>
        </w:tc>
        <w:tc>
          <w:tcPr>
            <w:tcW w:w="2268" w:type="dxa"/>
          </w:tcPr>
          <w:p w14:paraId="719F2813" w14:textId="77777777" w:rsidR="000C0538" w:rsidRPr="00155CB7" w:rsidRDefault="000C0538" w:rsidP="000C0538">
            <w:pPr>
              <w:rPr>
                <w:rFonts w:ascii="Arial" w:hAnsi="Arial" w:cs="Arial"/>
              </w:rPr>
            </w:pPr>
            <w:r w:rsidRPr="00155CB7">
              <w:rPr>
                <w:rFonts w:ascii="Arial" w:hAnsi="Arial" w:cs="Arial"/>
              </w:rPr>
              <w:t>Sin definir</w:t>
            </w:r>
          </w:p>
        </w:tc>
      </w:tr>
      <w:tr w:rsidR="00B477B1" w:rsidRPr="00155CB7" w14:paraId="0FEE0523" w14:textId="77777777" w:rsidTr="46BED0E5">
        <w:tc>
          <w:tcPr>
            <w:tcW w:w="426" w:type="dxa"/>
          </w:tcPr>
          <w:p w14:paraId="02F74F1E" w14:textId="77777777" w:rsidR="003B3264" w:rsidRPr="00155CB7" w:rsidRDefault="003B3264" w:rsidP="000C0538">
            <w:pPr>
              <w:rPr>
                <w:rFonts w:ascii="Arial" w:hAnsi="Arial" w:cs="Arial"/>
              </w:rPr>
            </w:pPr>
          </w:p>
        </w:tc>
        <w:tc>
          <w:tcPr>
            <w:tcW w:w="7370" w:type="dxa"/>
          </w:tcPr>
          <w:p w14:paraId="64A2D749" w14:textId="5733D2C6" w:rsidR="003B3264" w:rsidRPr="00155CB7" w:rsidRDefault="003B3264" w:rsidP="000C0538">
            <w:pPr>
              <w:rPr>
                <w:rFonts w:ascii="Arial" w:hAnsi="Arial" w:cs="Arial"/>
                <w:highlight w:val="red"/>
              </w:rPr>
            </w:pPr>
            <w:r w:rsidRPr="582FABCC">
              <w:rPr>
                <w:rFonts w:ascii="Arial" w:hAnsi="Arial" w:cs="Arial"/>
                <w:b/>
                <w:bCs/>
              </w:rPr>
              <w:t xml:space="preserve">Solicitar aclaración de observaciones: </w:t>
            </w:r>
            <w:r w:rsidRPr="582FABCC">
              <w:rPr>
                <w:rFonts w:ascii="Arial" w:hAnsi="Arial" w:cs="Arial"/>
              </w:rPr>
              <w:t xml:space="preserve">El profesional solicita aclaraciones </w:t>
            </w:r>
            <w:r w:rsidR="29770525" w:rsidRPr="582FABCC">
              <w:rPr>
                <w:rFonts w:ascii="Arial" w:hAnsi="Arial" w:cs="Arial"/>
              </w:rPr>
              <w:t>al solicitante</w:t>
            </w:r>
            <w:r w:rsidRPr="582FABCC">
              <w:rPr>
                <w:rFonts w:ascii="Arial" w:hAnsi="Arial" w:cs="Arial"/>
              </w:rPr>
              <w:t>, sobre la documentación o requisitos entregados u observaciones hechas a los documentos.</w:t>
            </w:r>
            <w:r w:rsidR="0066382F" w:rsidRPr="582FABCC">
              <w:rPr>
                <w:rFonts w:ascii="Arial" w:hAnsi="Arial" w:cs="Arial"/>
              </w:rPr>
              <w:t xml:space="preserve"> La solicitud de </w:t>
            </w:r>
            <w:r w:rsidR="71CC6043" w:rsidRPr="582FABCC">
              <w:rPr>
                <w:rFonts w:ascii="Arial" w:hAnsi="Arial" w:cs="Arial"/>
              </w:rPr>
              <w:t>aclaraciones</w:t>
            </w:r>
            <w:r w:rsidR="0066382F" w:rsidRPr="582FABCC">
              <w:rPr>
                <w:rFonts w:ascii="Arial" w:hAnsi="Arial" w:cs="Arial"/>
              </w:rPr>
              <w:t xml:space="preserve"> se hace de manera formal, </w:t>
            </w:r>
            <w:r w:rsidR="24283958" w:rsidRPr="582FABCC">
              <w:rPr>
                <w:rFonts w:ascii="Arial" w:hAnsi="Arial" w:cs="Arial"/>
              </w:rPr>
              <w:t>a través</w:t>
            </w:r>
            <w:r w:rsidR="0066382F" w:rsidRPr="582FABCC">
              <w:rPr>
                <w:rFonts w:ascii="Arial" w:hAnsi="Arial" w:cs="Arial"/>
              </w:rPr>
              <w:t xml:space="preserve"> de oficios enviados por el gestor documental dispuesto por la Entidad.</w:t>
            </w:r>
          </w:p>
        </w:tc>
        <w:tc>
          <w:tcPr>
            <w:tcW w:w="1984" w:type="dxa"/>
          </w:tcPr>
          <w:p w14:paraId="5629FDDD" w14:textId="77777777" w:rsidR="003B3264" w:rsidRPr="00155CB7" w:rsidRDefault="003B3264" w:rsidP="000C0538">
            <w:pPr>
              <w:rPr>
                <w:rFonts w:ascii="Arial" w:hAnsi="Arial" w:cs="Arial"/>
              </w:rPr>
            </w:pPr>
          </w:p>
        </w:tc>
        <w:tc>
          <w:tcPr>
            <w:tcW w:w="1701" w:type="dxa"/>
          </w:tcPr>
          <w:p w14:paraId="23FCD8CF" w14:textId="77777777" w:rsidR="003B3264" w:rsidRPr="00155CB7" w:rsidRDefault="003B3264" w:rsidP="000C0538">
            <w:pPr>
              <w:rPr>
                <w:rFonts w:ascii="Arial" w:hAnsi="Arial" w:cs="Arial"/>
              </w:rPr>
            </w:pPr>
          </w:p>
        </w:tc>
        <w:tc>
          <w:tcPr>
            <w:tcW w:w="2268" w:type="dxa"/>
          </w:tcPr>
          <w:p w14:paraId="361648A7" w14:textId="77777777" w:rsidR="003B3264" w:rsidRPr="00155CB7" w:rsidRDefault="003B3264" w:rsidP="000C0538">
            <w:pPr>
              <w:rPr>
                <w:rFonts w:ascii="Arial" w:hAnsi="Arial" w:cs="Arial"/>
              </w:rPr>
            </w:pPr>
          </w:p>
        </w:tc>
      </w:tr>
      <w:tr w:rsidR="002A2E1E" w:rsidRPr="00155CB7" w14:paraId="6A80C5C7" w14:textId="77777777" w:rsidTr="46BED0E5">
        <w:tc>
          <w:tcPr>
            <w:tcW w:w="426" w:type="dxa"/>
          </w:tcPr>
          <w:p w14:paraId="57D98495" w14:textId="0300612C" w:rsidR="0066382F" w:rsidRPr="00155CB7" w:rsidRDefault="0066382F" w:rsidP="0066382F">
            <w:pPr>
              <w:rPr>
                <w:rFonts w:ascii="Arial" w:hAnsi="Arial" w:cs="Arial"/>
              </w:rPr>
            </w:pPr>
            <w:r w:rsidRPr="00155CB7">
              <w:rPr>
                <w:rFonts w:ascii="Arial" w:hAnsi="Arial" w:cs="Arial"/>
              </w:rPr>
              <w:t>5</w:t>
            </w:r>
          </w:p>
        </w:tc>
        <w:tc>
          <w:tcPr>
            <w:tcW w:w="7370" w:type="dxa"/>
          </w:tcPr>
          <w:p w14:paraId="4EC01CCC" w14:textId="77777777" w:rsidR="0066382F" w:rsidRPr="00155CB7" w:rsidRDefault="0066382F" w:rsidP="0066382F">
            <w:pPr>
              <w:rPr>
                <w:rFonts w:ascii="Arial" w:hAnsi="Arial" w:cs="Arial"/>
              </w:rPr>
            </w:pPr>
            <w:r w:rsidRPr="00155CB7">
              <w:rPr>
                <w:rFonts w:ascii="Arial" w:hAnsi="Arial" w:cs="Arial"/>
                <w:b/>
              </w:rPr>
              <w:t>Remitir oficio de respuesta a la solicitud</w:t>
            </w:r>
            <w:r w:rsidRPr="00155CB7">
              <w:rPr>
                <w:rFonts w:ascii="Arial" w:hAnsi="Arial" w:cs="Arial"/>
              </w:rPr>
              <w:t xml:space="preserve"> El profesional asignado al trámite proyecta oficio que resuelve las solicitudes que por su naturaleza jurídica no requieren de estudio de viabilidad.</w:t>
            </w:r>
            <w:r w:rsidRPr="00155CB7">
              <w:rPr>
                <w:rFonts w:ascii="Arial" w:hAnsi="Arial" w:cs="Arial"/>
              </w:rPr>
              <w:br/>
              <w:t> </w:t>
            </w:r>
            <w:r w:rsidRPr="00155CB7">
              <w:rPr>
                <w:rFonts w:ascii="Arial" w:hAnsi="Arial" w:cs="Arial"/>
              </w:rPr>
              <w:br/>
              <w:t>El proyecto de oficio se envía para revisión y aprobación de los coordinadores, directores y delegados.</w:t>
            </w:r>
            <w:r w:rsidRPr="00155CB7">
              <w:rPr>
                <w:rFonts w:ascii="Arial" w:hAnsi="Arial" w:cs="Arial"/>
              </w:rPr>
              <w:br/>
              <w:t> </w:t>
            </w:r>
            <w:r w:rsidRPr="00155CB7">
              <w:rPr>
                <w:rFonts w:ascii="Arial" w:hAnsi="Arial" w:cs="Arial"/>
              </w:rPr>
              <w:br/>
              <w:t>Los trámites que se resuelven mediante oficios firmados por las delgadas correspondientes son:</w:t>
            </w:r>
            <w:r w:rsidRPr="00155CB7">
              <w:rPr>
                <w:rFonts w:ascii="Arial" w:hAnsi="Arial" w:cs="Arial"/>
              </w:rPr>
              <w:br/>
              <w:t> </w:t>
            </w:r>
            <w:r w:rsidRPr="00155CB7">
              <w:rPr>
                <w:rFonts w:ascii="Arial" w:hAnsi="Arial" w:cs="Arial"/>
              </w:rPr>
              <w:br/>
            </w:r>
            <w:r w:rsidRPr="00155CB7">
              <w:rPr>
                <w:rFonts w:ascii="Arial" w:hAnsi="Arial" w:cs="Arial"/>
              </w:rPr>
              <w:lastRenderedPageBreak/>
              <w:t>· Modificación de capacidad de afiliación por régimen general de EPS.</w:t>
            </w:r>
            <w:r w:rsidRPr="00155CB7">
              <w:rPr>
                <w:rFonts w:ascii="Arial" w:hAnsi="Arial" w:cs="Arial"/>
              </w:rPr>
              <w:br/>
              <w:t>· Modificación de planes voluntarios de salud.</w:t>
            </w:r>
            <w:r w:rsidRPr="00155CB7">
              <w:rPr>
                <w:rFonts w:ascii="Arial" w:hAnsi="Arial" w:cs="Arial"/>
              </w:rPr>
              <w:br/>
              <w:t>· Registro de planes voluntarios de salud.</w:t>
            </w:r>
            <w:r w:rsidRPr="00155CB7">
              <w:rPr>
                <w:rFonts w:ascii="Arial" w:hAnsi="Arial" w:cs="Arial"/>
              </w:rPr>
              <w:br/>
              <w:t>· Cancelación de planes voluntarios de salud.</w:t>
            </w:r>
            <w:r w:rsidRPr="00155CB7">
              <w:rPr>
                <w:rFonts w:ascii="Arial" w:hAnsi="Arial" w:cs="Arial"/>
              </w:rPr>
              <w:br/>
              <w:t> </w:t>
            </w:r>
            <w:r w:rsidRPr="00155CB7">
              <w:rPr>
                <w:rFonts w:ascii="Arial" w:hAnsi="Arial" w:cs="Arial"/>
              </w:rPr>
              <w:br/>
              <w:t> </w:t>
            </w:r>
            <w:r w:rsidRPr="00155CB7">
              <w:rPr>
                <w:rFonts w:ascii="Arial" w:hAnsi="Arial" w:cs="Arial"/>
              </w:rPr>
              <w:br/>
              <w:t> Para la elaboración, revisión y radicación del oficio que resuelven estas solicitudes, el profesional tendrá sesenta (60) días hábiles.  Para el Registro de planes voluntarios de salud, el profesional responsable tendrá 30 días hábiles para resolver la solicitud.</w:t>
            </w:r>
            <w:r w:rsidRPr="00155CB7">
              <w:rPr>
                <w:rFonts w:ascii="Arial" w:hAnsi="Arial" w:cs="Arial"/>
              </w:rPr>
              <w:br/>
              <w:t> </w:t>
            </w:r>
            <w:r w:rsidRPr="00155CB7">
              <w:rPr>
                <w:rFonts w:ascii="Arial" w:hAnsi="Arial" w:cs="Arial"/>
              </w:rPr>
              <w:br/>
              <w:t>Cuando el proyecto de oficio de respuesta esté aprobado por coordinadores, directores y delegados, se remitirá al solicitante a través del gestor documental dispuesto por la Superintendencia Nacional de Salud.</w:t>
            </w:r>
          </w:p>
        </w:tc>
        <w:tc>
          <w:tcPr>
            <w:tcW w:w="1984" w:type="dxa"/>
          </w:tcPr>
          <w:p w14:paraId="3B1DA1B1" w14:textId="2D28E3F9" w:rsidR="0066382F" w:rsidRPr="00155CB7" w:rsidRDefault="0066382F" w:rsidP="0066382F">
            <w:pPr>
              <w:rPr>
                <w:rFonts w:ascii="Arial" w:hAnsi="Arial" w:cs="Arial"/>
              </w:rPr>
            </w:pPr>
            <w:r w:rsidRPr="00155CB7">
              <w:rPr>
                <w:rFonts w:ascii="Arial" w:hAnsi="Arial" w:cs="Arial"/>
              </w:rPr>
              <w:lastRenderedPageBreak/>
              <w:t>Delegatura Entidades para Aseguramiento en Salud- DEAS. Delegatura Prestadores de Servicios en Salud-DPSS- Profesional.</w:t>
            </w:r>
          </w:p>
        </w:tc>
        <w:tc>
          <w:tcPr>
            <w:tcW w:w="1701" w:type="dxa"/>
          </w:tcPr>
          <w:p w14:paraId="7AD0C622"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364E0774" w14:textId="77777777" w:rsidR="0066382F" w:rsidRPr="00155CB7" w:rsidRDefault="0066382F" w:rsidP="0066382F">
            <w:pPr>
              <w:rPr>
                <w:rFonts w:ascii="Arial" w:hAnsi="Arial" w:cs="Arial"/>
              </w:rPr>
            </w:pPr>
            <w:r w:rsidRPr="00155CB7">
              <w:rPr>
                <w:rFonts w:ascii="Arial" w:hAnsi="Arial" w:cs="Arial"/>
              </w:rPr>
              <w:t>Sin definir</w:t>
            </w:r>
          </w:p>
        </w:tc>
      </w:tr>
      <w:tr w:rsidR="002A2E1E" w:rsidRPr="00155CB7" w14:paraId="672D6449" w14:textId="77777777" w:rsidTr="46BED0E5">
        <w:tc>
          <w:tcPr>
            <w:tcW w:w="426" w:type="dxa"/>
          </w:tcPr>
          <w:p w14:paraId="69305EEC" w14:textId="409C919A" w:rsidR="0066382F" w:rsidRPr="00155CB7" w:rsidRDefault="0066382F" w:rsidP="0066382F">
            <w:pPr>
              <w:rPr>
                <w:rFonts w:ascii="Arial" w:hAnsi="Arial" w:cs="Arial"/>
              </w:rPr>
            </w:pPr>
            <w:r w:rsidRPr="00155CB7">
              <w:rPr>
                <w:rFonts w:ascii="Arial" w:hAnsi="Arial" w:cs="Arial"/>
              </w:rPr>
              <w:t>6</w:t>
            </w:r>
          </w:p>
        </w:tc>
        <w:tc>
          <w:tcPr>
            <w:tcW w:w="7370" w:type="dxa"/>
          </w:tcPr>
          <w:p w14:paraId="7FB678B2" w14:textId="77777777" w:rsidR="0066382F" w:rsidRPr="00155CB7" w:rsidRDefault="0066382F" w:rsidP="0066382F">
            <w:pPr>
              <w:rPr>
                <w:rFonts w:ascii="Arial" w:hAnsi="Arial" w:cs="Arial"/>
              </w:rPr>
            </w:pPr>
            <w:r w:rsidRPr="00155CB7">
              <w:rPr>
                <w:rFonts w:ascii="Arial" w:hAnsi="Arial" w:cs="Arial"/>
                <w:b/>
              </w:rPr>
              <w:t>Fin</w:t>
            </w:r>
            <w:r w:rsidRPr="00155CB7">
              <w:rPr>
                <w:rFonts w:ascii="Arial" w:hAnsi="Arial" w:cs="Arial"/>
              </w:rPr>
              <w:t xml:space="preserve"> </w:t>
            </w:r>
          </w:p>
        </w:tc>
        <w:tc>
          <w:tcPr>
            <w:tcW w:w="1984" w:type="dxa"/>
          </w:tcPr>
          <w:p w14:paraId="16413343"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5E5848B6"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7BEA50DF"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46CEA752" w14:textId="77777777" w:rsidTr="46BED0E5">
        <w:tc>
          <w:tcPr>
            <w:tcW w:w="426" w:type="dxa"/>
          </w:tcPr>
          <w:p w14:paraId="32D912BD" w14:textId="7AEAC6F0" w:rsidR="0066382F" w:rsidRPr="00155CB7" w:rsidRDefault="001F1F4B" w:rsidP="0066382F">
            <w:pPr>
              <w:rPr>
                <w:rFonts w:ascii="Arial" w:hAnsi="Arial" w:cs="Arial"/>
              </w:rPr>
            </w:pPr>
            <w:r w:rsidRPr="00155CB7">
              <w:rPr>
                <w:rFonts w:ascii="Arial" w:hAnsi="Arial" w:cs="Arial"/>
              </w:rPr>
              <w:t>7</w:t>
            </w:r>
          </w:p>
        </w:tc>
        <w:tc>
          <w:tcPr>
            <w:tcW w:w="7370" w:type="dxa"/>
          </w:tcPr>
          <w:p w14:paraId="4CB09D8C" w14:textId="32EE5BC9" w:rsidR="0066382F" w:rsidRPr="00155CB7" w:rsidRDefault="0066382F" w:rsidP="0066382F">
            <w:pPr>
              <w:rPr>
                <w:rFonts w:ascii="Arial" w:hAnsi="Arial" w:cs="Arial"/>
              </w:rPr>
            </w:pPr>
            <w:r w:rsidRPr="582FABCC">
              <w:rPr>
                <w:rFonts w:ascii="Arial" w:hAnsi="Arial" w:cs="Arial"/>
                <w:b/>
                <w:bCs/>
              </w:rPr>
              <w:t>Elaborar Estudio de Viabilidad</w:t>
            </w:r>
            <w:r w:rsidRPr="582FABCC">
              <w:rPr>
                <w:rFonts w:ascii="Arial" w:hAnsi="Arial" w:cs="Arial"/>
              </w:rPr>
              <w:t xml:space="preserve"> Los profesionales asignados al trámite, elaboran el estudio de viabilidad teniendo en cuenta la información radicada por la entidad y la respuesta a los requerimientos de observaciones, siguiendo con el manual operativo del tipo de trámite a gestionar. </w:t>
            </w:r>
            <w:r>
              <w:br/>
            </w:r>
            <w:r w:rsidRPr="582FABCC">
              <w:rPr>
                <w:rFonts w:ascii="Arial" w:hAnsi="Arial" w:cs="Arial"/>
              </w:rPr>
              <w:t>El tiempo para la elaboración del estudio de viabilidad a partir de la completitud de información y aclaración de observaciones será de sesenta (60) días hábiles. No obstante, existen algunos trámites que tienen un marco normativo especifico que determina el tiempo para resolver la solicitud por parte de la Superintendencia lo que genera que el tiempo para la elaboración del estudio de viabilidad sea menor al referido, como lo son:</w:t>
            </w:r>
            <w:r>
              <w:br/>
            </w:r>
            <w:r w:rsidRPr="582FABCC">
              <w:rPr>
                <w:rFonts w:ascii="Arial" w:hAnsi="Arial" w:cs="Arial"/>
              </w:rPr>
              <w:t> </w:t>
            </w:r>
            <w:r>
              <w:br/>
            </w:r>
            <w:r w:rsidRPr="582FABCC">
              <w:rPr>
                <w:rFonts w:ascii="Arial" w:hAnsi="Arial" w:cs="Arial"/>
              </w:rPr>
              <w:lastRenderedPageBreak/>
              <w:t xml:space="preserve">1. Planes de reorganización </w:t>
            </w:r>
            <w:r w:rsidR="710BDA88" w:rsidRPr="582FABCC">
              <w:rPr>
                <w:rFonts w:ascii="Arial" w:hAnsi="Arial" w:cs="Arial"/>
              </w:rPr>
              <w:t>Institucional</w:t>
            </w:r>
            <w:r w:rsidRPr="582FABCC">
              <w:rPr>
                <w:rFonts w:ascii="Arial" w:hAnsi="Arial" w:cs="Arial"/>
              </w:rPr>
              <w:t xml:space="preserve"> de las EPS en el marco del Decreto 1600 de 2022, el tiempo para la elaboración del estudio de viabilidad será de cuarenta (40) días hábiles.</w:t>
            </w:r>
            <w:r>
              <w:br/>
            </w:r>
            <w:r w:rsidRPr="582FABCC">
              <w:rPr>
                <w:rFonts w:ascii="Arial" w:hAnsi="Arial" w:cs="Arial"/>
              </w:rPr>
              <w:t xml:space="preserve">2. Cambios de la composición de la propiedad de las </w:t>
            </w:r>
            <w:r w:rsidR="76A6D00B" w:rsidRPr="582FABCC">
              <w:rPr>
                <w:rFonts w:ascii="Arial" w:hAnsi="Arial" w:cs="Arial"/>
              </w:rPr>
              <w:t>EPS en</w:t>
            </w:r>
            <w:r w:rsidRPr="582FABCC">
              <w:rPr>
                <w:rFonts w:ascii="Arial" w:hAnsi="Arial" w:cs="Arial"/>
              </w:rPr>
              <w:t xml:space="preserve"> el marco del Decreto 256 de 2021, el tiempo para la elaboración del estudio de viabilidad será de veinte (20) días hábiles.</w:t>
            </w:r>
            <w:r>
              <w:br/>
            </w:r>
            <w:r w:rsidRPr="582FABCC">
              <w:rPr>
                <w:rFonts w:ascii="Arial" w:hAnsi="Arial" w:cs="Arial"/>
              </w:rPr>
              <w:t>3.   Trámite de acuerdos de reestructuración de pasivos para Instituciones Prestadoras de Servicios de Salud Públicas este será de hasta dos (2) días hábiles.</w:t>
            </w:r>
            <w:r>
              <w:br/>
            </w:r>
            <w:r w:rsidRPr="582FABCC">
              <w:rPr>
                <w:rFonts w:ascii="Arial" w:hAnsi="Arial" w:cs="Arial"/>
              </w:rPr>
              <w:t> </w:t>
            </w:r>
            <w:r>
              <w:br/>
            </w:r>
            <w:r w:rsidRPr="582FABCC">
              <w:rPr>
                <w:rFonts w:ascii="Arial" w:hAnsi="Arial" w:cs="Arial"/>
              </w:rPr>
              <w:t>Se ejecutarán las metodologías dadas por la Dirección de Innovación de la Superintendencia Nacional de Salud en los casos en los que aplique.</w:t>
            </w:r>
            <w:r>
              <w:br/>
            </w:r>
            <w:r w:rsidRPr="582FABCC">
              <w:rPr>
                <w:rFonts w:ascii="Arial" w:hAnsi="Arial" w:cs="Arial"/>
              </w:rPr>
              <w:t> </w:t>
            </w:r>
            <w:r>
              <w:br/>
            </w:r>
            <w:r w:rsidRPr="582FABCC">
              <w:rPr>
                <w:rFonts w:ascii="Arial" w:hAnsi="Arial" w:cs="Arial"/>
              </w:rPr>
              <w:t xml:space="preserve">Para el caso de las solicitudes de Autorización de Funcionamiento de una Entidad Promotora de Salud EPS en el evento de ser favorable el estudio, la Dirección de Inspección y Vigilancia para EAS expedirá el certificado de viabilidad técnica y </w:t>
            </w:r>
            <w:r w:rsidR="62988AE7" w:rsidRPr="582FABCC">
              <w:rPr>
                <w:rFonts w:ascii="Arial" w:hAnsi="Arial" w:cs="Arial"/>
              </w:rPr>
              <w:t>hiciera</w:t>
            </w:r>
            <w:r w:rsidRPr="582FABCC">
              <w:rPr>
                <w:rFonts w:ascii="Arial" w:hAnsi="Arial" w:cs="Arial"/>
              </w:rPr>
              <w:t xml:space="preserve"> que le permitirá a la entidad adelantar las acciones pertinentes para obtener la autorización de funcionamiento de ser el caso. </w:t>
            </w:r>
            <w:r>
              <w:br/>
            </w:r>
            <w:r w:rsidRPr="582FABCC">
              <w:rPr>
                <w:rFonts w:ascii="Arial" w:hAnsi="Arial" w:cs="Arial"/>
              </w:rPr>
              <w:t> </w:t>
            </w:r>
            <w:r>
              <w:br/>
            </w:r>
            <w:r w:rsidRPr="582FABCC">
              <w:rPr>
                <w:rFonts w:ascii="Arial" w:hAnsi="Arial" w:cs="Arial"/>
              </w:rPr>
              <w:t> Nota: A partir de esta actividad, comienzan a contar los tiempos que tiene la Superintendencia nacional de salud para resolver la solicitud del vigilado.</w:t>
            </w:r>
          </w:p>
        </w:tc>
        <w:tc>
          <w:tcPr>
            <w:tcW w:w="1984" w:type="dxa"/>
          </w:tcPr>
          <w:p w14:paraId="2E98E93D" w14:textId="08D3F19D" w:rsidR="0066382F" w:rsidRPr="00155CB7" w:rsidRDefault="0066382F" w:rsidP="0066382F">
            <w:pPr>
              <w:rPr>
                <w:rFonts w:ascii="Arial" w:hAnsi="Arial" w:cs="Arial"/>
              </w:rPr>
            </w:pPr>
            <w:r w:rsidRPr="00155CB7">
              <w:rPr>
                <w:rFonts w:ascii="Arial" w:hAnsi="Arial" w:cs="Arial"/>
              </w:rPr>
              <w:lastRenderedPageBreak/>
              <w:t>Delegatura Entidades para Aseguramiento en Salud- DEAS. Delegatura Prestadores de Servicios en Salud-DPSS- Profesional.</w:t>
            </w:r>
          </w:p>
        </w:tc>
        <w:tc>
          <w:tcPr>
            <w:tcW w:w="1701" w:type="dxa"/>
          </w:tcPr>
          <w:p w14:paraId="3B3899C9"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05707895" w14:textId="32FE7990" w:rsidR="0066382F" w:rsidRPr="00155CB7" w:rsidRDefault="0066382F" w:rsidP="0066382F">
            <w:pPr>
              <w:rPr>
                <w:rFonts w:ascii="Arial" w:hAnsi="Arial" w:cs="Arial"/>
              </w:rPr>
            </w:pPr>
            <w:r w:rsidRPr="00155CB7">
              <w:rPr>
                <w:rFonts w:ascii="Arial" w:hAnsi="Arial" w:cs="Arial"/>
              </w:rPr>
              <w:t>Estudio de viabilidad</w:t>
            </w:r>
            <w:r w:rsidR="006B6D9C">
              <w:rPr>
                <w:rFonts w:ascii="Arial" w:hAnsi="Arial" w:cs="Arial"/>
              </w:rPr>
              <w:t>.</w:t>
            </w:r>
          </w:p>
        </w:tc>
      </w:tr>
      <w:tr w:rsidR="00B477B1" w:rsidRPr="00155CB7" w14:paraId="3130FB58" w14:textId="77777777" w:rsidTr="46BED0E5">
        <w:tc>
          <w:tcPr>
            <w:tcW w:w="426" w:type="dxa"/>
            <w:shd w:val="clear" w:color="auto" w:fill="FFC000" w:themeFill="accent4"/>
          </w:tcPr>
          <w:p w14:paraId="00F5E1AA" w14:textId="663E7971" w:rsidR="0066382F" w:rsidRPr="00155CB7" w:rsidRDefault="00155CB7" w:rsidP="0066382F">
            <w:pPr>
              <w:rPr>
                <w:rFonts w:ascii="Arial" w:hAnsi="Arial" w:cs="Arial"/>
              </w:rPr>
            </w:pPr>
            <w:r w:rsidRPr="00155CB7">
              <w:rPr>
                <w:rFonts w:ascii="Arial" w:hAnsi="Arial" w:cs="Arial"/>
              </w:rPr>
              <w:t>8</w:t>
            </w:r>
          </w:p>
        </w:tc>
        <w:tc>
          <w:tcPr>
            <w:tcW w:w="7370" w:type="dxa"/>
          </w:tcPr>
          <w:p w14:paraId="4864D28E" w14:textId="17F55ABA" w:rsidR="002A2E1E" w:rsidRPr="00155CB7" w:rsidRDefault="0066382F" w:rsidP="0066382F">
            <w:pPr>
              <w:rPr>
                <w:rFonts w:ascii="Arial" w:hAnsi="Arial" w:cs="Arial"/>
              </w:rPr>
            </w:pPr>
            <w:r w:rsidRPr="582FABCC">
              <w:rPr>
                <w:rFonts w:ascii="Arial" w:hAnsi="Arial" w:cs="Arial"/>
                <w:b/>
                <w:bCs/>
              </w:rPr>
              <w:t>Revisar el estudio de Viabilidad</w:t>
            </w:r>
            <w:r w:rsidRPr="582FABCC">
              <w:rPr>
                <w:rFonts w:ascii="Arial" w:hAnsi="Arial" w:cs="Arial"/>
              </w:rPr>
              <w:t xml:space="preserve"> El coordinador revisa que el estudio de viabilidad cumpla con los requisitos técnicos establecidos y con la normatividad vigente.</w:t>
            </w:r>
            <w:r>
              <w:br/>
            </w:r>
            <w:r w:rsidRPr="582FABCC">
              <w:rPr>
                <w:rFonts w:ascii="Arial" w:hAnsi="Arial" w:cs="Arial"/>
              </w:rPr>
              <w:t>Los Coordinadores de los Grupo interno de trabajo darán su visto bueno, en caso de requerirse ajustes se remite de nuevo al profesional asignado para su ajuste.</w:t>
            </w:r>
            <w:r>
              <w:br/>
            </w:r>
            <w:r w:rsidRPr="582FABCC">
              <w:rPr>
                <w:rFonts w:ascii="Arial" w:hAnsi="Arial" w:cs="Arial"/>
              </w:rPr>
              <w:lastRenderedPageBreak/>
              <w:t> </w:t>
            </w:r>
            <w:r>
              <w:br/>
            </w:r>
            <w:r w:rsidRPr="582FABCC">
              <w:rPr>
                <w:rFonts w:ascii="Arial" w:hAnsi="Arial" w:cs="Arial"/>
              </w:rPr>
              <w:t xml:space="preserve">Una vez se cuenten con el visto bueno del coordinador, se remite para revisión de la </w:t>
            </w:r>
            <w:r w:rsidR="06D06E1F" w:rsidRPr="582FABCC">
              <w:rPr>
                <w:rFonts w:ascii="Arial" w:hAnsi="Arial" w:cs="Arial"/>
              </w:rPr>
              <w:t>Dirección correspondiente</w:t>
            </w:r>
            <w:r w:rsidRPr="582FABCC">
              <w:rPr>
                <w:rFonts w:ascii="Arial" w:hAnsi="Arial" w:cs="Arial"/>
              </w:rPr>
              <w:t>. en caso de requerirse ajustes se remite de nuevo al profesional asignado.</w:t>
            </w:r>
            <w:r>
              <w:br/>
            </w:r>
            <w:r w:rsidRPr="582FABCC">
              <w:rPr>
                <w:rFonts w:ascii="Arial" w:hAnsi="Arial" w:cs="Arial"/>
              </w:rPr>
              <w:t> </w:t>
            </w:r>
            <w:r>
              <w:br/>
            </w:r>
            <w:r w:rsidRPr="582FABCC">
              <w:rPr>
                <w:rFonts w:ascii="Arial" w:hAnsi="Arial" w:cs="Arial"/>
              </w:rPr>
              <w:t xml:space="preserve">Con el visto bueno de la Dirección, el profesional líder del trámite proyecta el memorando para firma del Director con destino al </w:t>
            </w:r>
            <w:bookmarkStart w:id="3" w:name="_Int_yApZ3TL6"/>
            <w:r w:rsidRPr="582FABCC">
              <w:rPr>
                <w:rFonts w:ascii="Arial" w:hAnsi="Arial" w:cs="Arial"/>
              </w:rPr>
              <w:t>Delegado</w:t>
            </w:r>
            <w:bookmarkEnd w:id="3"/>
            <w:r w:rsidRPr="582FABCC">
              <w:rPr>
                <w:rFonts w:ascii="Arial" w:hAnsi="Arial" w:cs="Arial"/>
              </w:rPr>
              <w:t>, mediante el Gestor Documental.</w:t>
            </w:r>
            <w:r>
              <w:br/>
            </w:r>
            <w:r w:rsidRPr="582FABCC">
              <w:rPr>
                <w:rFonts w:ascii="Arial" w:hAnsi="Arial" w:cs="Arial"/>
              </w:rPr>
              <w:t> </w:t>
            </w:r>
            <w:r>
              <w:br/>
            </w:r>
            <w:r w:rsidRPr="582FABCC">
              <w:rPr>
                <w:rFonts w:ascii="Arial" w:hAnsi="Arial" w:cs="Arial"/>
              </w:rPr>
              <w:t>El tiempo para la revisión, ajustes y radicación del estudio de viabilidad será de diez (10) días hábiles, garantizando la firma o validación de los funcionarios que participan en el proceso.</w:t>
            </w:r>
            <w:r>
              <w:br/>
            </w:r>
            <w:r w:rsidRPr="582FABCC">
              <w:rPr>
                <w:rFonts w:ascii="Arial" w:hAnsi="Arial" w:cs="Arial"/>
              </w:rPr>
              <w:t> </w:t>
            </w:r>
            <w:r>
              <w:br/>
            </w:r>
            <w:r w:rsidRPr="582FABCC">
              <w:rPr>
                <w:rFonts w:ascii="Arial" w:hAnsi="Arial" w:cs="Arial"/>
              </w:rPr>
              <w:t>Como mecanismo para tener la trazabilidad de la gestión del trámite se registra en la base de trámites de la dirección correspondiente.</w:t>
            </w:r>
            <w:r>
              <w:br/>
            </w:r>
            <w:r w:rsidRPr="582FABCC">
              <w:rPr>
                <w:rFonts w:ascii="Arial" w:hAnsi="Arial" w:cs="Arial"/>
              </w:rPr>
              <w:t> </w:t>
            </w:r>
            <w:r>
              <w:br/>
            </w:r>
            <w:r w:rsidRPr="582FABCC">
              <w:rPr>
                <w:rFonts w:ascii="Arial" w:hAnsi="Arial" w:cs="Arial"/>
              </w:rPr>
              <w:t xml:space="preserve">Para el trámite de acuerdos de reestructuración de pasivos para Instituciones Prestadoras de Servicios de Salud Públicas, el concepto de viabilidad se </w:t>
            </w:r>
            <w:r w:rsidR="6016CBB4" w:rsidRPr="582FABCC">
              <w:rPr>
                <w:rFonts w:ascii="Arial" w:hAnsi="Arial" w:cs="Arial"/>
              </w:rPr>
              <w:t>da a</w:t>
            </w:r>
            <w:r w:rsidRPr="582FABCC">
              <w:rPr>
                <w:rFonts w:ascii="Arial" w:hAnsi="Arial" w:cs="Arial"/>
              </w:rPr>
              <w:t xml:space="preserve"> conocer al comité de medidas especiales, para que se evalúe y acepte la solicitud. Previamente este concepto debe ser revisado por el director de medidas especiales para prestadores de servicios de salud y aprobado por el delegado. Todo lo anterior dentro del </w:t>
            </w:r>
            <w:r w:rsidR="04684B57" w:rsidRPr="582FABCC">
              <w:rPr>
                <w:rFonts w:ascii="Arial" w:hAnsi="Arial" w:cs="Arial"/>
              </w:rPr>
              <w:t>término</w:t>
            </w:r>
            <w:r w:rsidRPr="582FABCC">
              <w:rPr>
                <w:rFonts w:ascii="Arial" w:hAnsi="Arial" w:cs="Arial"/>
              </w:rPr>
              <w:t xml:space="preserve"> de tres días hábiles.</w:t>
            </w:r>
          </w:p>
          <w:p w14:paraId="7BAD457D" w14:textId="77777777" w:rsidR="002A2E1E" w:rsidRPr="00155CB7" w:rsidRDefault="002A2E1E" w:rsidP="0066382F">
            <w:pPr>
              <w:rPr>
                <w:rFonts w:ascii="Arial" w:hAnsi="Arial" w:cs="Arial"/>
              </w:rPr>
            </w:pPr>
          </w:p>
          <w:p w14:paraId="75A8BA5F" w14:textId="19911F09" w:rsidR="002A2E1E" w:rsidRPr="00155CB7" w:rsidRDefault="002A2E1E" w:rsidP="0066382F">
            <w:pPr>
              <w:rPr>
                <w:rFonts w:ascii="Arial" w:hAnsi="Arial" w:cs="Arial"/>
                <w:b/>
              </w:rPr>
            </w:pPr>
            <w:r w:rsidRPr="00155CB7">
              <w:rPr>
                <w:rFonts w:ascii="Arial" w:hAnsi="Arial" w:cs="Arial"/>
                <w:b/>
              </w:rPr>
              <w:t>¿Se aprueba?</w:t>
            </w:r>
            <w:r w:rsidR="0066382F" w:rsidRPr="00155CB7">
              <w:rPr>
                <w:rFonts w:ascii="Arial" w:hAnsi="Arial" w:cs="Arial"/>
              </w:rPr>
              <w:br/>
            </w:r>
            <w:r w:rsidRPr="00155CB7">
              <w:rPr>
                <w:rFonts w:ascii="Arial" w:hAnsi="Arial" w:cs="Arial"/>
              </w:rPr>
              <w:t xml:space="preserve">Si, ir a </w:t>
            </w:r>
            <w:r w:rsidRPr="00155CB7">
              <w:rPr>
                <w:rFonts w:ascii="Arial" w:hAnsi="Arial" w:cs="Arial"/>
                <w:b/>
              </w:rPr>
              <w:t>¿Se requiere designar promotor?</w:t>
            </w:r>
          </w:p>
          <w:p w14:paraId="46A21900" w14:textId="77777777" w:rsidR="002A2E1E" w:rsidRPr="00155CB7" w:rsidRDefault="002A2E1E" w:rsidP="0066382F">
            <w:pPr>
              <w:rPr>
                <w:rFonts w:ascii="Arial" w:hAnsi="Arial" w:cs="Arial"/>
                <w:b/>
              </w:rPr>
            </w:pPr>
            <w:r w:rsidRPr="00155CB7">
              <w:rPr>
                <w:rFonts w:ascii="Arial" w:hAnsi="Arial" w:cs="Arial"/>
                <w:bCs/>
              </w:rPr>
              <w:t>No, ir a la actividad</w:t>
            </w:r>
            <w:r w:rsidRPr="00155CB7">
              <w:rPr>
                <w:rFonts w:ascii="Arial" w:hAnsi="Arial" w:cs="Arial"/>
                <w:b/>
              </w:rPr>
              <w:t xml:space="preserve"> Elaborar estudio de viabilidad.</w:t>
            </w:r>
          </w:p>
          <w:p w14:paraId="1D13BEF3" w14:textId="77777777" w:rsidR="002A2E1E" w:rsidRPr="00155CB7" w:rsidRDefault="002A2E1E" w:rsidP="0066382F">
            <w:pPr>
              <w:rPr>
                <w:rFonts w:ascii="Arial" w:hAnsi="Arial" w:cs="Arial"/>
                <w:b/>
              </w:rPr>
            </w:pPr>
          </w:p>
          <w:p w14:paraId="5EDA0D4C" w14:textId="77DB2A50" w:rsidR="002A2E1E" w:rsidRPr="00155CB7" w:rsidRDefault="002A2E1E" w:rsidP="0066382F">
            <w:pPr>
              <w:rPr>
                <w:rFonts w:ascii="Arial" w:hAnsi="Arial" w:cs="Arial"/>
                <w:b/>
              </w:rPr>
            </w:pPr>
            <w:r w:rsidRPr="00155CB7">
              <w:rPr>
                <w:rFonts w:ascii="Arial" w:hAnsi="Arial" w:cs="Arial"/>
                <w:b/>
              </w:rPr>
              <w:t>¿Se requiere designar promotor?</w:t>
            </w:r>
          </w:p>
          <w:p w14:paraId="034D03E8" w14:textId="023675B8" w:rsidR="002A2E1E" w:rsidRPr="00155CB7" w:rsidRDefault="002A2E1E" w:rsidP="0066382F">
            <w:pPr>
              <w:rPr>
                <w:rFonts w:ascii="Arial" w:hAnsi="Arial" w:cs="Arial"/>
                <w:b/>
              </w:rPr>
            </w:pPr>
            <w:r w:rsidRPr="00155CB7">
              <w:rPr>
                <w:rFonts w:ascii="Arial" w:hAnsi="Arial" w:cs="Arial"/>
                <w:bCs/>
              </w:rPr>
              <w:lastRenderedPageBreak/>
              <w:t>Si, ir a la actividad</w:t>
            </w:r>
            <w:r w:rsidRPr="00155CB7">
              <w:rPr>
                <w:rFonts w:ascii="Arial" w:hAnsi="Arial" w:cs="Arial"/>
                <w:b/>
              </w:rPr>
              <w:t xml:space="preserve"> Designar promotor.</w:t>
            </w:r>
          </w:p>
          <w:p w14:paraId="73DEE74F" w14:textId="5AA55B3B" w:rsidR="0066382F" w:rsidRPr="00155CB7" w:rsidRDefault="002A2E1E" w:rsidP="0066382F">
            <w:pPr>
              <w:rPr>
                <w:rFonts w:ascii="Arial" w:hAnsi="Arial" w:cs="Arial"/>
              </w:rPr>
            </w:pPr>
            <w:r w:rsidRPr="00155CB7">
              <w:rPr>
                <w:rFonts w:ascii="Arial" w:hAnsi="Arial" w:cs="Arial"/>
                <w:bCs/>
              </w:rPr>
              <w:t xml:space="preserve">No, ir a la actividad </w:t>
            </w:r>
            <w:r w:rsidRPr="00155CB7">
              <w:rPr>
                <w:rFonts w:ascii="Arial" w:hAnsi="Arial" w:cs="Arial"/>
                <w:b/>
              </w:rPr>
              <w:t>Realizar recomendación.</w:t>
            </w:r>
            <w:r w:rsidR="0066382F" w:rsidRPr="00155CB7">
              <w:rPr>
                <w:rFonts w:ascii="Arial" w:hAnsi="Arial" w:cs="Arial"/>
              </w:rPr>
              <w:t> </w:t>
            </w:r>
          </w:p>
        </w:tc>
        <w:tc>
          <w:tcPr>
            <w:tcW w:w="1984" w:type="dxa"/>
          </w:tcPr>
          <w:p w14:paraId="495CB683" w14:textId="634092F9" w:rsidR="0066382F" w:rsidRPr="00155CB7" w:rsidRDefault="0066382F" w:rsidP="0066382F">
            <w:pPr>
              <w:rPr>
                <w:rFonts w:ascii="Arial" w:hAnsi="Arial" w:cs="Arial"/>
              </w:rPr>
            </w:pPr>
            <w:r w:rsidRPr="00155CB7">
              <w:rPr>
                <w:rFonts w:ascii="Arial" w:hAnsi="Arial" w:cs="Arial"/>
              </w:rPr>
              <w:lastRenderedPageBreak/>
              <w:t xml:space="preserve">Delegatura Entidades para Aseguramiento en Salud- DEAS. Delegatura Prestadores de </w:t>
            </w:r>
            <w:r w:rsidRPr="00155CB7">
              <w:rPr>
                <w:rFonts w:ascii="Arial" w:hAnsi="Arial" w:cs="Arial"/>
              </w:rPr>
              <w:lastRenderedPageBreak/>
              <w:t xml:space="preserve">Servicios en Salud-DPSS- </w:t>
            </w:r>
            <w:r w:rsidR="002A2E1E" w:rsidRPr="00155CB7">
              <w:rPr>
                <w:rFonts w:ascii="Arial" w:hAnsi="Arial" w:cs="Arial"/>
              </w:rPr>
              <w:t>Coordinador</w:t>
            </w:r>
            <w:r w:rsidRPr="00155CB7">
              <w:rPr>
                <w:rFonts w:ascii="Arial" w:hAnsi="Arial" w:cs="Arial"/>
              </w:rPr>
              <w:t>.</w:t>
            </w:r>
          </w:p>
        </w:tc>
        <w:tc>
          <w:tcPr>
            <w:tcW w:w="1701" w:type="dxa"/>
          </w:tcPr>
          <w:p w14:paraId="04D2ABDD" w14:textId="6564CBC3" w:rsidR="0066382F" w:rsidRPr="00155CB7" w:rsidRDefault="0066382F" w:rsidP="0066382F">
            <w:pPr>
              <w:rPr>
                <w:rFonts w:ascii="Arial" w:hAnsi="Arial" w:cs="Arial"/>
              </w:rPr>
            </w:pPr>
            <w:r w:rsidRPr="00155CB7">
              <w:rPr>
                <w:rFonts w:ascii="Arial" w:hAnsi="Arial" w:cs="Arial"/>
              </w:rPr>
              <w:lastRenderedPageBreak/>
              <w:t>Sin definir</w:t>
            </w:r>
          </w:p>
        </w:tc>
        <w:tc>
          <w:tcPr>
            <w:tcW w:w="2268" w:type="dxa"/>
          </w:tcPr>
          <w:p w14:paraId="211802D2" w14:textId="11F79A75" w:rsidR="0066382F" w:rsidRPr="00155CB7" w:rsidRDefault="0066382F" w:rsidP="0066382F">
            <w:pPr>
              <w:rPr>
                <w:rFonts w:ascii="Arial" w:hAnsi="Arial" w:cs="Arial"/>
              </w:rPr>
            </w:pPr>
            <w:r w:rsidRPr="00155CB7">
              <w:rPr>
                <w:rFonts w:ascii="Arial" w:hAnsi="Arial" w:cs="Arial"/>
              </w:rPr>
              <w:t>Estudio de viabilidad</w:t>
            </w:r>
            <w:r w:rsidR="006B6D9C">
              <w:rPr>
                <w:rFonts w:ascii="Arial" w:hAnsi="Arial" w:cs="Arial"/>
              </w:rPr>
              <w:t>.</w:t>
            </w:r>
          </w:p>
        </w:tc>
      </w:tr>
      <w:tr w:rsidR="00B477B1" w:rsidRPr="00155CB7" w14:paraId="1FC67329" w14:textId="77777777" w:rsidTr="46BED0E5">
        <w:tc>
          <w:tcPr>
            <w:tcW w:w="426" w:type="dxa"/>
          </w:tcPr>
          <w:p w14:paraId="7BF43BBD" w14:textId="469BA507" w:rsidR="002A2E1E" w:rsidRPr="00155CB7" w:rsidRDefault="00155CB7" w:rsidP="002A2E1E">
            <w:pPr>
              <w:rPr>
                <w:rFonts w:ascii="Arial" w:hAnsi="Arial" w:cs="Arial"/>
              </w:rPr>
            </w:pPr>
            <w:r w:rsidRPr="00155CB7">
              <w:rPr>
                <w:rFonts w:ascii="Arial" w:hAnsi="Arial" w:cs="Arial"/>
              </w:rPr>
              <w:lastRenderedPageBreak/>
              <w:t>9</w:t>
            </w:r>
          </w:p>
        </w:tc>
        <w:tc>
          <w:tcPr>
            <w:tcW w:w="7370" w:type="dxa"/>
          </w:tcPr>
          <w:p w14:paraId="63A4C622" w14:textId="56E27F45" w:rsidR="002A2E1E" w:rsidRPr="00155CB7" w:rsidRDefault="002A2E1E" w:rsidP="002A2E1E">
            <w:pPr>
              <w:rPr>
                <w:rFonts w:ascii="Arial" w:hAnsi="Arial" w:cs="Arial"/>
              </w:rPr>
            </w:pPr>
            <w:r w:rsidRPr="00155CB7">
              <w:rPr>
                <w:rFonts w:ascii="Arial" w:hAnsi="Arial" w:cs="Arial"/>
                <w:b/>
              </w:rPr>
              <w:t>Realizar recomendación:</w:t>
            </w:r>
            <w:r w:rsidRPr="00155CB7">
              <w:rPr>
                <w:rFonts w:ascii="Arial" w:hAnsi="Arial" w:cs="Arial"/>
              </w:rPr>
              <w:t xml:space="preserve"> Una vez evaluado el estudio de viabilidad remitido por la Dirección pertinente, el despacho de la delegatura correspondiente, radica la comunicación con la recomendación dirigida el señor Superintendente con el fin de resolver la solicitud realizada por la entidad vigilada la cual debe contener como mínimo lo siguiente:</w:t>
            </w:r>
            <w:r w:rsidRPr="00155CB7">
              <w:rPr>
                <w:rFonts w:ascii="Arial" w:hAnsi="Arial" w:cs="Arial"/>
              </w:rPr>
              <w:br/>
              <w:t> </w:t>
            </w:r>
            <w:r w:rsidRPr="00155CB7">
              <w:rPr>
                <w:rFonts w:ascii="Arial" w:hAnsi="Arial" w:cs="Arial"/>
              </w:rPr>
              <w:br/>
              <w:t xml:space="preserve">A) Competencia de la Delegada para recomendar al Superintendente la decisión de la solicitud presentada </w:t>
            </w:r>
            <w:r w:rsidRPr="00155CB7">
              <w:rPr>
                <w:rFonts w:ascii="Arial" w:hAnsi="Arial" w:cs="Arial"/>
              </w:rPr>
              <w:br/>
              <w:t>B) Breve resumen del estudio de viabilidad emitido por la Dirección</w:t>
            </w:r>
            <w:r w:rsidRPr="00155CB7">
              <w:rPr>
                <w:rFonts w:ascii="Arial" w:hAnsi="Arial" w:cs="Arial"/>
              </w:rPr>
              <w:br/>
              <w:t>C) Ordenes, advertencias, recomendaciones y conclusiones para resolver la solicitud.</w:t>
            </w:r>
            <w:r w:rsidRPr="00155CB7">
              <w:rPr>
                <w:rFonts w:ascii="Arial" w:hAnsi="Arial" w:cs="Arial"/>
              </w:rPr>
              <w:br/>
              <w:t> </w:t>
            </w:r>
            <w:r w:rsidRPr="00155CB7">
              <w:rPr>
                <w:rFonts w:ascii="Arial" w:hAnsi="Arial" w:cs="Arial"/>
              </w:rPr>
              <w:br/>
              <w:t>El tiempo para la elaboración y radicación de la recomendación al superintendente, será de cinco (5) Días hábiles a partir de la radicación del estudio de viabilidad</w:t>
            </w:r>
          </w:p>
        </w:tc>
        <w:tc>
          <w:tcPr>
            <w:tcW w:w="1984" w:type="dxa"/>
          </w:tcPr>
          <w:p w14:paraId="4351E596" w14:textId="627C85FF" w:rsidR="002A2E1E" w:rsidRPr="00155CB7" w:rsidRDefault="002A2E1E" w:rsidP="002A2E1E">
            <w:pPr>
              <w:rPr>
                <w:rFonts w:ascii="Arial" w:hAnsi="Arial" w:cs="Arial"/>
              </w:rPr>
            </w:pPr>
            <w:r w:rsidRPr="582FABCC">
              <w:rPr>
                <w:rFonts w:ascii="Arial" w:hAnsi="Arial" w:cs="Arial"/>
              </w:rPr>
              <w:t xml:space="preserve">Delegatura Entidades para Aseguramiento en Salud- DEAS. Delegatura Prestadores de Servicios en Salud-DPSS- </w:t>
            </w:r>
            <w:r w:rsidR="03C584D0" w:rsidRPr="582FABCC">
              <w:rPr>
                <w:rFonts w:ascii="Arial" w:hAnsi="Arial" w:cs="Arial"/>
              </w:rPr>
              <w:t>Superintendente</w:t>
            </w:r>
            <w:r w:rsidRPr="582FABCC">
              <w:rPr>
                <w:rFonts w:ascii="Arial" w:hAnsi="Arial" w:cs="Arial"/>
              </w:rPr>
              <w:t xml:space="preserve"> </w:t>
            </w:r>
            <w:r w:rsidR="187DB6C6" w:rsidRPr="582FABCC">
              <w:rPr>
                <w:rFonts w:ascii="Arial" w:hAnsi="Arial" w:cs="Arial"/>
              </w:rPr>
              <w:t>Delegado, Director</w:t>
            </w:r>
            <w:r w:rsidRPr="582FABCC">
              <w:rPr>
                <w:rFonts w:ascii="Arial" w:hAnsi="Arial" w:cs="Arial"/>
              </w:rPr>
              <w:t>.</w:t>
            </w:r>
          </w:p>
        </w:tc>
        <w:tc>
          <w:tcPr>
            <w:tcW w:w="1701" w:type="dxa"/>
          </w:tcPr>
          <w:p w14:paraId="37E18029" w14:textId="4BD3E182" w:rsidR="002A2E1E" w:rsidRPr="00155CB7" w:rsidRDefault="002A2E1E" w:rsidP="002A2E1E">
            <w:pPr>
              <w:rPr>
                <w:rFonts w:ascii="Arial" w:hAnsi="Arial" w:cs="Arial"/>
              </w:rPr>
            </w:pPr>
            <w:r w:rsidRPr="00155CB7">
              <w:rPr>
                <w:rFonts w:ascii="Arial" w:hAnsi="Arial" w:cs="Arial"/>
              </w:rPr>
              <w:t>Sin definir</w:t>
            </w:r>
          </w:p>
        </w:tc>
        <w:tc>
          <w:tcPr>
            <w:tcW w:w="2268" w:type="dxa"/>
          </w:tcPr>
          <w:p w14:paraId="60FE8879" w14:textId="1FD464EE" w:rsidR="002A2E1E" w:rsidRPr="00155CB7" w:rsidRDefault="002A2E1E" w:rsidP="002A2E1E">
            <w:pPr>
              <w:rPr>
                <w:rFonts w:ascii="Arial" w:hAnsi="Arial" w:cs="Arial"/>
              </w:rPr>
            </w:pPr>
            <w:r w:rsidRPr="00155CB7">
              <w:rPr>
                <w:rFonts w:ascii="Arial" w:hAnsi="Arial" w:cs="Arial"/>
              </w:rPr>
              <w:t>Sin definir</w:t>
            </w:r>
          </w:p>
        </w:tc>
      </w:tr>
      <w:tr w:rsidR="00B477B1" w:rsidRPr="00155CB7" w14:paraId="5E28D0B8" w14:textId="77777777" w:rsidTr="46BED0E5">
        <w:tc>
          <w:tcPr>
            <w:tcW w:w="426" w:type="dxa"/>
          </w:tcPr>
          <w:p w14:paraId="1B3CA046" w14:textId="24DDEA66" w:rsidR="0066382F" w:rsidRPr="00155CB7" w:rsidRDefault="00155CB7" w:rsidP="0066382F">
            <w:pPr>
              <w:rPr>
                <w:rFonts w:ascii="Arial" w:hAnsi="Arial" w:cs="Arial"/>
              </w:rPr>
            </w:pPr>
            <w:r w:rsidRPr="00155CB7">
              <w:rPr>
                <w:rFonts w:ascii="Arial" w:hAnsi="Arial" w:cs="Arial"/>
              </w:rPr>
              <w:t>9</w:t>
            </w:r>
          </w:p>
        </w:tc>
        <w:tc>
          <w:tcPr>
            <w:tcW w:w="7370" w:type="dxa"/>
          </w:tcPr>
          <w:p w14:paraId="7FDD4FA1" w14:textId="6E014BBF" w:rsidR="0066382F" w:rsidRPr="00155CB7" w:rsidRDefault="0066382F" w:rsidP="0066382F">
            <w:pPr>
              <w:rPr>
                <w:rFonts w:ascii="Arial" w:hAnsi="Arial" w:cs="Arial"/>
              </w:rPr>
            </w:pPr>
            <w:r w:rsidRPr="582FABCC">
              <w:rPr>
                <w:rFonts w:ascii="Arial" w:hAnsi="Arial" w:cs="Arial"/>
                <w:b/>
                <w:bCs/>
              </w:rPr>
              <w:t>Designar Promotor</w:t>
            </w:r>
            <w:r w:rsidR="002A2E1E" w:rsidRPr="582FABCC">
              <w:rPr>
                <w:rFonts w:ascii="Arial" w:hAnsi="Arial" w:cs="Arial"/>
                <w:b/>
                <w:bCs/>
              </w:rPr>
              <w:t>:</w:t>
            </w:r>
            <w:r w:rsidRPr="582FABCC">
              <w:rPr>
                <w:rFonts w:ascii="Arial" w:hAnsi="Arial" w:cs="Arial"/>
              </w:rPr>
              <w:t xml:space="preserve"> El </w:t>
            </w:r>
            <w:bookmarkStart w:id="4" w:name="_Int_QUnvMVkx"/>
            <w:r w:rsidRPr="582FABCC">
              <w:rPr>
                <w:rFonts w:ascii="Arial" w:hAnsi="Arial" w:cs="Arial"/>
              </w:rPr>
              <w:t>Director</w:t>
            </w:r>
            <w:bookmarkEnd w:id="4"/>
            <w:r w:rsidRPr="582FABCC">
              <w:rPr>
                <w:rFonts w:ascii="Arial" w:hAnsi="Arial" w:cs="Arial"/>
              </w:rPr>
              <w:t>, deberá consultar la base de datos disponible en la página de la Superintendencia de Sociedades para seleccionar uno o varios de los posibles promotores del Acuerdo de Reestructuración, para su posterior presentación al Comité de Medidas Especiales.</w:t>
            </w:r>
            <w:r>
              <w:br/>
            </w:r>
            <w:r w:rsidRPr="582FABCC">
              <w:rPr>
                <w:rFonts w:ascii="Arial" w:hAnsi="Arial" w:cs="Arial"/>
              </w:rPr>
              <w:t> </w:t>
            </w:r>
            <w:r>
              <w:br/>
            </w:r>
            <w:r w:rsidRPr="582FABCC">
              <w:rPr>
                <w:rFonts w:ascii="Arial" w:hAnsi="Arial" w:cs="Arial"/>
              </w:rPr>
              <w:t>El Superintendente Delegado de Prestadores de Servicios en Salud, solicita la citación al secretario técnico para convocar a los miembros del Comité de Medidas Especiales a reunión para evaluar el concepto técnico de viabilidad y presenta la terna de promotores o auxiliares de la justicia inscritos ante la Superintendencia de Sociedades para la designación de este el Acuerdo de Reestructuración de Pasivo.</w:t>
            </w:r>
            <w:r>
              <w:br/>
            </w:r>
            <w:r w:rsidRPr="582FABCC">
              <w:rPr>
                <w:rFonts w:ascii="Arial" w:hAnsi="Arial" w:cs="Arial"/>
              </w:rPr>
              <w:lastRenderedPageBreak/>
              <w:t> </w:t>
            </w:r>
            <w:r>
              <w:br/>
            </w:r>
            <w:r w:rsidRPr="582FABCC">
              <w:rPr>
                <w:rFonts w:ascii="Arial" w:hAnsi="Arial" w:cs="Arial"/>
              </w:rPr>
              <w:t xml:space="preserve">Se da a conocer el concepto a cada uno de los Superintendentes </w:t>
            </w:r>
            <w:bookmarkStart w:id="5" w:name="_Int_RSJbQ9I8"/>
            <w:r w:rsidRPr="582FABCC">
              <w:rPr>
                <w:rFonts w:ascii="Arial" w:hAnsi="Arial" w:cs="Arial"/>
              </w:rPr>
              <w:t>Delegados</w:t>
            </w:r>
            <w:bookmarkEnd w:id="5"/>
            <w:r w:rsidRPr="582FABCC">
              <w:rPr>
                <w:rFonts w:ascii="Arial" w:hAnsi="Arial" w:cs="Arial"/>
              </w:rPr>
              <w:t xml:space="preserve"> miembros del Comité para su evaluación y el secretario técnico del comité levantará el Acta del Comité en la cual se incluye la recomendación de aceptar o negar la solicitud de la promoción del Acuerdo de Reestructuración de Pasivos y se </w:t>
            </w:r>
            <w:r w:rsidR="3AB71E29" w:rsidRPr="582FABCC">
              <w:rPr>
                <w:rFonts w:ascii="Arial" w:hAnsi="Arial" w:cs="Arial"/>
              </w:rPr>
              <w:t>elige</w:t>
            </w:r>
            <w:r w:rsidRPr="582FABCC">
              <w:rPr>
                <w:rFonts w:ascii="Arial" w:hAnsi="Arial" w:cs="Arial"/>
              </w:rPr>
              <w:t xml:space="preserve"> el promotor.</w:t>
            </w:r>
            <w:r>
              <w:br/>
            </w:r>
            <w:r w:rsidRPr="582FABCC">
              <w:rPr>
                <w:rFonts w:ascii="Arial" w:hAnsi="Arial" w:cs="Arial"/>
              </w:rPr>
              <w:t> </w:t>
            </w:r>
            <w:r>
              <w:br/>
            </w:r>
            <w:r w:rsidRPr="582FABCC">
              <w:rPr>
                <w:rFonts w:ascii="Arial" w:hAnsi="Arial" w:cs="Arial"/>
              </w:rPr>
              <w:t>En los casos en que se recomiende aceptar la solicitud de promoción del acuerdo y la designación del promotor, el profesional asignado, deberá diligenciar el formato estudio técnico para fijación de honorarios de promotore</w:t>
            </w:r>
            <w:r w:rsidR="006B6D9C">
              <w:rPr>
                <w:rFonts w:ascii="Arial" w:hAnsi="Arial" w:cs="Arial"/>
              </w:rPr>
              <w:t xml:space="preserve">, </w:t>
            </w:r>
            <w:r w:rsidRPr="582FABCC">
              <w:rPr>
                <w:rFonts w:ascii="Arial" w:hAnsi="Arial" w:cs="Arial"/>
              </w:rPr>
              <w:t xml:space="preserve">para el cálculo de los honorarios que percibirá el promotor del Acuerdo de Reestructuración de Pasivos, de conformidad con lo establecido en el Decreto 090 de 2000. </w:t>
            </w:r>
            <w:r>
              <w:br/>
            </w:r>
            <w:r w:rsidRPr="582FABCC">
              <w:rPr>
                <w:rFonts w:ascii="Arial" w:hAnsi="Arial" w:cs="Arial"/>
              </w:rPr>
              <w:t> </w:t>
            </w:r>
            <w:r>
              <w:br/>
            </w:r>
            <w:r w:rsidRPr="582FABCC">
              <w:rPr>
                <w:rFonts w:ascii="Arial" w:hAnsi="Arial" w:cs="Arial"/>
              </w:rPr>
              <w:t xml:space="preserve">En el caso en que no se recomiende la aceptación de la promoción de un Acuerdo de Reestructuración Pasivos, se elaborará oficio informando al vigilado o solicitantes el rechazo de su solicitud de promoción del Acuerdo de Reestructuración de Pasivos. el cual se trasladará al Delegado y/o </w:t>
            </w:r>
            <w:bookmarkStart w:id="6" w:name="_Int_goNUU2mD"/>
            <w:r w:rsidRPr="582FABCC">
              <w:rPr>
                <w:rFonts w:ascii="Arial" w:hAnsi="Arial" w:cs="Arial"/>
              </w:rPr>
              <w:t>Director</w:t>
            </w:r>
            <w:bookmarkEnd w:id="6"/>
            <w:r w:rsidRPr="582FABCC">
              <w:rPr>
                <w:rFonts w:ascii="Arial" w:hAnsi="Arial" w:cs="Arial"/>
              </w:rPr>
              <w:t xml:space="preserve"> para su aprobación y firma, y posterior envío al solicitante. </w:t>
            </w:r>
          </w:p>
        </w:tc>
        <w:tc>
          <w:tcPr>
            <w:tcW w:w="1984" w:type="dxa"/>
          </w:tcPr>
          <w:p w14:paraId="6844C826" w14:textId="0077F351" w:rsidR="0066382F" w:rsidRPr="00155CB7" w:rsidRDefault="002A2E1E" w:rsidP="0066382F">
            <w:pPr>
              <w:rPr>
                <w:rFonts w:ascii="Arial" w:hAnsi="Arial" w:cs="Arial"/>
              </w:rPr>
            </w:pPr>
            <w:r w:rsidRPr="582FABCC">
              <w:rPr>
                <w:rFonts w:ascii="Arial" w:hAnsi="Arial" w:cs="Arial"/>
              </w:rPr>
              <w:lastRenderedPageBreak/>
              <w:t xml:space="preserve">Delegatura Entidades para Aseguramiento en Salud- DEAS. Delegatura Prestadores de Servicios en Salud-DPSS- </w:t>
            </w:r>
            <w:r w:rsidR="45F2F3C4" w:rsidRPr="582FABCC">
              <w:rPr>
                <w:rFonts w:ascii="Arial" w:hAnsi="Arial" w:cs="Arial"/>
              </w:rPr>
              <w:t>Director. Profesional</w:t>
            </w:r>
            <w:r w:rsidRPr="582FABCC">
              <w:rPr>
                <w:rFonts w:ascii="Arial" w:hAnsi="Arial" w:cs="Arial"/>
              </w:rPr>
              <w:t>.</w:t>
            </w:r>
          </w:p>
        </w:tc>
        <w:tc>
          <w:tcPr>
            <w:tcW w:w="1701" w:type="dxa"/>
          </w:tcPr>
          <w:p w14:paraId="31BF52F7"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13DE9C8F" w14:textId="5CA5A173" w:rsidR="0066382F" w:rsidRPr="00155CB7" w:rsidRDefault="002A2E1E" w:rsidP="0066382F">
            <w:pPr>
              <w:rPr>
                <w:rFonts w:ascii="Arial" w:hAnsi="Arial" w:cs="Arial"/>
              </w:rPr>
            </w:pPr>
            <w:r w:rsidRPr="00155CB7">
              <w:rPr>
                <w:rFonts w:ascii="Arial" w:hAnsi="Arial" w:cs="Arial"/>
              </w:rPr>
              <w:t>Estudio técnico para fijación de honorarios de promotores</w:t>
            </w:r>
            <w:r w:rsidR="006B6D9C">
              <w:rPr>
                <w:rFonts w:ascii="Arial" w:hAnsi="Arial" w:cs="Arial"/>
              </w:rPr>
              <w:t>.</w:t>
            </w:r>
          </w:p>
        </w:tc>
      </w:tr>
      <w:tr w:rsidR="00B477B1" w:rsidRPr="00155CB7" w14:paraId="4E44A153" w14:textId="77777777" w:rsidTr="46BED0E5">
        <w:tc>
          <w:tcPr>
            <w:tcW w:w="426" w:type="dxa"/>
          </w:tcPr>
          <w:p w14:paraId="17FD4845" w14:textId="3873C929" w:rsidR="0066382F" w:rsidRPr="00155CB7" w:rsidRDefault="00155CB7" w:rsidP="0066382F">
            <w:pPr>
              <w:rPr>
                <w:rFonts w:ascii="Arial" w:hAnsi="Arial" w:cs="Arial"/>
              </w:rPr>
            </w:pPr>
            <w:r w:rsidRPr="00155CB7">
              <w:rPr>
                <w:rFonts w:ascii="Arial" w:hAnsi="Arial" w:cs="Arial"/>
              </w:rPr>
              <w:t>10</w:t>
            </w:r>
          </w:p>
        </w:tc>
        <w:tc>
          <w:tcPr>
            <w:tcW w:w="7370" w:type="dxa"/>
          </w:tcPr>
          <w:p w14:paraId="4096D700" w14:textId="6EAFD231" w:rsidR="008960ED" w:rsidRPr="00155CB7" w:rsidRDefault="002A2E1E" w:rsidP="0066382F">
            <w:pPr>
              <w:rPr>
                <w:rFonts w:ascii="Arial" w:hAnsi="Arial" w:cs="Arial"/>
                <w:b/>
              </w:rPr>
            </w:pPr>
            <w:r w:rsidRPr="00155CB7">
              <w:rPr>
                <w:rFonts w:ascii="Arial" w:hAnsi="Arial" w:cs="Arial"/>
                <w:bCs/>
              </w:rPr>
              <w:t>Viene de la actividad</w:t>
            </w:r>
            <w:r w:rsidRPr="00155CB7">
              <w:rPr>
                <w:rFonts w:ascii="Arial" w:hAnsi="Arial" w:cs="Arial"/>
                <w:b/>
              </w:rPr>
              <w:t xml:space="preserve"> </w:t>
            </w:r>
            <w:r w:rsidR="008960ED" w:rsidRPr="00155CB7">
              <w:rPr>
                <w:rFonts w:ascii="Arial" w:hAnsi="Arial" w:cs="Arial"/>
                <w:b/>
              </w:rPr>
              <w:t>Recibir, revisar y asignar la solicitud.</w:t>
            </w:r>
          </w:p>
          <w:p w14:paraId="5109CD65" w14:textId="77777777" w:rsidR="008960ED" w:rsidRPr="00155CB7" w:rsidRDefault="008960ED" w:rsidP="0066382F">
            <w:pPr>
              <w:rPr>
                <w:rFonts w:ascii="Arial" w:hAnsi="Arial" w:cs="Arial"/>
                <w:b/>
              </w:rPr>
            </w:pPr>
          </w:p>
          <w:p w14:paraId="17A2B44B" w14:textId="5074F6C6" w:rsidR="0066382F" w:rsidRPr="00155CB7" w:rsidRDefault="0066382F" w:rsidP="0066382F">
            <w:pPr>
              <w:rPr>
                <w:rFonts w:ascii="Arial" w:hAnsi="Arial" w:cs="Arial"/>
              </w:rPr>
            </w:pPr>
            <w:r w:rsidRPr="46BED0E5">
              <w:rPr>
                <w:rFonts w:ascii="Arial" w:hAnsi="Arial" w:cs="Arial"/>
                <w:b/>
                <w:bCs/>
              </w:rPr>
              <w:t>Gestionar recurso de reposición</w:t>
            </w:r>
            <w:r w:rsidRPr="46BED0E5">
              <w:rPr>
                <w:rFonts w:ascii="Arial" w:hAnsi="Arial" w:cs="Arial"/>
              </w:rPr>
              <w:t xml:space="preserve"> El profesional asignado de la Subdirección de Recursos Jurídicos- SRJ, rec</w:t>
            </w:r>
            <w:r w:rsidR="79230EDF" w:rsidRPr="46BED0E5">
              <w:rPr>
                <w:rFonts w:ascii="Arial" w:hAnsi="Arial" w:cs="Arial"/>
              </w:rPr>
              <w:t xml:space="preserve">ibe </w:t>
            </w:r>
            <w:r w:rsidRPr="46BED0E5">
              <w:rPr>
                <w:rFonts w:ascii="Arial" w:hAnsi="Arial" w:cs="Arial"/>
              </w:rPr>
              <w:t xml:space="preserve">y verifica que el requerimiento sea un recurso de reposición competencia del Superintendente Nacional de Salud. De lo contrario será devuelto a la </w:t>
            </w:r>
            <w:bookmarkStart w:id="7" w:name="_Int_8goYvEBJ"/>
            <w:r w:rsidRPr="46BED0E5">
              <w:rPr>
                <w:rFonts w:ascii="Arial" w:hAnsi="Arial" w:cs="Arial"/>
              </w:rPr>
              <w:t>Delegada</w:t>
            </w:r>
            <w:bookmarkEnd w:id="7"/>
            <w:r w:rsidRPr="46BED0E5">
              <w:rPr>
                <w:rFonts w:ascii="Arial" w:hAnsi="Arial" w:cs="Arial"/>
              </w:rPr>
              <w:t xml:space="preserve"> correspondiente.</w:t>
            </w:r>
            <w:r>
              <w:br/>
            </w:r>
            <w:r w:rsidRPr="46BED0E5">
              <w:rPr>
                <w:rFonts w:ascii="Arial" w:hAnsi="Arial" w:cs="Arial"/>
              </w:rPr>
              <w:t> </w:t>
            </w:r>
            <w:r>
              <w:br/>
            </w:r>
            <w:r w:rsidR="008960ED" w:rsidRPr="46BED0E5">
              <w:rPr>
                <w:rFonts w:ascii="Arial" w:hAnsi="Arial" w:cs="Arial"/>
              </w:rPr>
              <w:t>P</w:t>
            </w:r>
            <w:r w:rsidRPr="46BED0E5">
              <w:rPr>
                <w:rFonts w:ascii="Arial" w:hAnsi="Arial" w:cs="Arial"/>
              </w:rPr>
              <w:t xml:space="preserve">ara iniciar el análisis del recurso de reposición la Subdirección de Recursos Jurídicos, solicitará mediante correo electrónico a la Dirección </w:t>
            </w:r>
            <w:r w:rsidRPr="46BED0E5">
              <w:rPr>
                <w:rFonts w:ascii="Arial" w:hAnsi="Arial" w:cs="Arial"/>
              </w:rPr>
              <w:lastRenderedPageBreak/>
              <w:t>correspondiente el expediente que contiene los antecedentes de la decisión recurrida</w:t>
            </w:r>
            <w:r w:rsidR="008960ED" w:rsidRPr="46BED0E5">
              <w:rPr>
                <w:rFonts w:ascii="Arial" w:hAnsi="Arial" w:cs="Arial"/>
              </w:rPr>
              <w:t xml:space="preserve">, </w:t>
            </w:r>
            <w:r w:rsidRPr="46BED0E5">
              <w:rPr>
                <w:rFonts w:ascii="Arial" w:hAnsi="Arial" w:cs="Arial"/>
              </w:rPr>
              <w:t>la cual deberá ser resuelta en un tiempo no mayor de tres días hábiles.</w:t>
            </w:r>
            <w:r>
              <w:br/>
            </w:r>
            <w:r>
              <w:br/>
            </w:r>
            <w:r w:rsidRPr="46BED0E5">
              <w:rPr>
                <w:rFonts w:ascii="Arial" w:hAnsi="Arial" w:cs="Arial"/>
              </w:rPr>
              <w:t xml:space="preserve">En el evento de ser requerido apoyo técnico por parte de la Dirección Jurídica para resolver los recursos de reposición que se presenten en el marco de las solicitudes establecidas en este proceso, deberá realizar el correspondiente requerimiento a la </w:t>
            </w:r>
            <w:bookmarkStart w:id="8" w:name="_Int_zjUeKrMo"/>
            <w:r w:rsidRPr="46BED0E5">
              <w:rPr>
                <w:rFonts w:ascii="Arial" w:hAnsi="Arial" w:cs="Arial"/>
              </w:rPr>
              <w:t>Delegada</w:t>
            </w:r>
            <w:bookmarkEnd w:id="8"/>
            <w:r w:rsidRPr="46BED0E5">
              <w:rPr>
                <w:rFonts w:ascii="Arial" w:hAnsi="Arial" w:cs="Arial"/>
              </w:rPr>
              <w:t xml:space="preserve"> correspondiente, para lo cual concederá un término de 5 días hábiles, prorrogables por otros 5 días </w:t>
            </w:r>
            <w:r w:rsidR="05EBD1AE" w:rsidRPr="46BED0E5">
              <w:rPr>
                <w:rFonts w:ascii="Arial" w:hAnsi="Arial" w:cs="Arial"/>
              </w:rPr>
              <w:t>más</w:t>
            </w:r>
            <w:r w:rsidRPr="46BED0E5">
              <w:rPr>
                <w:rFonts w:ascii="Arial" w:hAnsi="Arial" w:cs="Arial"/>
              </w:rPr>
              <w:t>.</w:t>
            </w:r>
            <w:r>
              <w:br/>
            </w:r>
            <w:r>
              <w:br/>
            </w:r>
            <w:r w:rsidRPr="46BED0E5">
              <w:rPr>
                <w:rFonts w:ascii="Arial" w:hAnsi="Arial" w:cs="Arial"/>
              </w:rPr>
              <w:t xml:space="preserve">Una vez recibido el apoyo técnico de la </w:t>
            </w:r>
            <w:bookmarkStart w:id="9" w:name="_Int_IeqQl9AM"/>
            <w:r w:rsidRPr="46BED0E5">
              <w:rPr>
                <w:rFonts w:ascii="Arial" w:hAnsi="Arial" w:cs="Arial"/>
              </w:rPr>
              <w:t>Delegada</w:t>
            </w:r>
            <w:bookmarkEnd w:id="9"/>
            <w:r w:rsidRPr="46BED0E5">
              <w:rPr>
                <w:rFonts w:ascii="Arial" w:hAnsi="Arial" w:cs="Arial"/>
              </w:rPr>
              <w:t xml:space="preserve"> correspondiente, el profesional asignado de la Subdirección de Recursos Jurídicos SRJ procederá a elaborar el proyecto de acto administrativo para revisión y aprobación del Subdirector de Recursos Jurídicos y la posterior firma del Superintendente Nacional del Salud. El término para resolver el recurso de reposición es de dos (2) meses contados a partir de la interposición del recurso, sopena de que opere el silencio administrativo negativo.  </w:t>
            </w:r>
          </w:p>
          <w:p w14:paraId="7C71141B" w14:textId="77777777" w:rsidR="008960ED" w:rsidRPr="00155CB7" w:rsidRDefault="008960ED" w:rsidP="0066382F">
            <w:pPr>
              <w:rPr>
                <w:rFonts w:ascii="Arial" w:hAnsi="Arial" w:cs="Arial"/>
              </w:rPr>
            </w:pPr>
          </w:p>
          <w:p w14:paraId="68132050" w14:textId="77777777" w:rsidR="008960ED" w:rsidRPr="00155CB7" w:rsidRDefault="008960ED" w:rsidP="0066382F">
            <w:pPr>
              <w:rPr>
                <w:rFonts w:ascii="Arial" w:hAnsi="Arial" w:cs="Arial"/>
              </w:rPr>
            </w:pPr>
            <w:r w:rsidRPr="00155CB7">
              <w:rPr>
                <w:rFonts w:ascii="Arial" w:hAnsi="Arial" w:cs="Arial"/>
              </w:rPr>
              <w:t>Ir al proceso Gestión Jurídica</w:t>
            </w:r>
          </w:p>
          <w:p w14:paraId="67E0EF7A" w14:textId="77777777" w:rsidR="008960ED" w:rsidRPr="00155CB7" w:rsidRDefault="008960ED" w:rsidP="0066382F">
            <w:pPr>
              <w:rPr>
                <w:rFonts w:ascii="Arial" w:hAnsi="Arial" w:cs="Arial"/>
              </w:rPr>
            </w:pPr>
            <w:r w:rsidRPr="00155CB7">
              <w:rPr>
                <w:rFonts w:ascii="Arial" w:hAnsi="Arial" w:cs="Arial"/>
              </w:rPr>
              <w:t xml:space="preserve">Desde allí se genera </w:t>
            </w:r>
            <w:r w:rsidR="00B477B1" w:rsidRPr="00155CB7">
              <w:rPr>
                <w:rFonts w:ascii="Arial" w:hAnsi="Arial" w:cs="Arial"/>
              </w:rPr>
              <w:t xml:space="preserve">proyecto de </w:t>
            </w:r>
            <w:r w:rsidRPr="00155CB7">
              <w:rPr>
                <w:rFonts w:ascii="Arial" w:hAnsi="Arial" w:cs="Arial"/>
              </w:rPr>
              <w:t>respuesta del recurso de reposición, generando el respectivo acto administrativo.</w:t>
            </w:r>
          </w:p>
          <w:p w14:paraId="0900AF17" w14:textId="77777777" w:rsidR="00B477B1" w:rsidRPr="00155CB7" w:rsidRDefault="00B477B1" w:rsidP="0066382F">
            <w:pPr>
              <w:rPr>
                <w:rFonts w:ascii="Arial" w:hAnsi="Arial" w:cs="Arial"/>
              </w:rPr>
            </w:pPr>
          </w:p>
          <w:p w14:paraId="6ACA4007" w14:textId="503F4D67" w:rsidR="00B477B1" w:rsidRPr="00155CB7" w:rsidRDefault="00B477B1" w:rsidP="0066382F">
            <w:pPr>
              <w:rPr>
                <w:rFonts w:ascii="Arial" w:hAnsi="Arial" w:cs="Arial"/>
              </w:rPr>
            </w:pPr>
            <w:r w:rsidRPr="00155CB7">
              <w:rPr>
                <w:rFonts w:ascii="Arial" w:hAnsi="Arial" w:cs="Arial"/>
              </w:rPr>
              <w:t xml:space="preserve">Ir a la actividad </w:t>
            </w:r>
            <w:r w:rsidRPr="00155CB7">
              <w:rPr>
                <w:rFonts w:ascii="Arial" w:hAnsi="Arial" w:cs="Arial"/>
                <w:b/>
                <w:bCs/>
              </w:rPr>
              <w:t>Verificar acto administrativo.</w:t>
            </w:r>
          </w:p>
        </w:tc>
        <w:tc>
          <w:tcPr>
            <w:tcW w:w="1984" w:type="dxa"/>
          </w:tcPr>
          <w:p w14:paraId="6C0738E3" w14:textId="4DA098BB" w:rsidR="0066382F" w:rsidRPr="00155CB7" w:rsidRDefault="008960ED" w:rsidP="0066382F">
            <w:pPr>
              <w:rPr>
                <w:rFonts w:ascii="Arial" w:hAnsi="Arial" w:cs="Arial"/>
              </w:rPr>
            </w:pPr>
            <w:r w:rsidRPr="46BED0E5">
              <w:rPr>
                <w:rFonts w:ascii="Arial" w:hAnsi="Arial" w:cs="Arial"/>
              </w:rPr>
              <w:lastRenderedPageBreak/>
              <w:t xml:space="preserve">Dirección Jurídica- </w:t>
            </w:r>
            <w:bookmarkStart w:id="10" w:name="_Int_rqoO2QF1"/>
            <w:r w:rsidR="00B477B1" w:rsidRPr="46BED0E5">
              <w:rPr>
                <w:rFonts w:ascii="Arial" w:hAnsi="Arial" w:cs="Arial"/>
              </w:rPr>
              <w:t>Director</w:t>
            </w:r>
            <w:bookmarkEnd w:id="10"/>
            <w:r w:rsidR="00B477B1" w:rsidRPr="46BED0E5">
              <w:rPr>
                <w:rFonts w:ascii="Arial" w:hAnsi="Arial" w:cs="Arial"/>
              </w:rPr>
              <w:t xml:space="preserve">, </w:t>
            </w:r>
            <w:r w:rsidRPr="46BED0E5">
              <w:rPr>
                <w:rFonts w:ascii="Arial" w:hAnsi="Arial" w:cs="Arial"/>
              </w:rPr>
              <w:t>Profesional</w:t>
            </w:r>
          </w:p>
        </w:tc>
        <w:tc>
          <w:tcPr>
            <w:tcW w:w="1701" w:type="dxa"/>
          </w:tcPr>
          <w:p w14:paraId="6C1E4F7A"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61DBF4A1" w14:textId="0A50624C" w:rsidR="0066382F" w:rsidRPr="00155CB7" w:rsidRDefault="008960ED" w:rsidP="0066382F">
            <w:pPr>
              <w:rPr>
                <w:rFonts w:ascii="Arial" w:hAnsi="Arial" w:cs="Arial"/>
              </w:rPr>
            </w:pPr>
            <w:r w:rsidRPr="00155CB7">
              <w:rPr>
                <w:rFonts w:ascii="Arial" w:hAnsi="Arial" w:cs="Arial"/>
              </w:rPr>
              <w:t>Proyecto acto administrativo.</w:t>
            </w:r>
          </w:p>
        </w:tc>
      </w:tr>
      <w:tr w:rsidR="00B477B1" w:rsidRPr="00155CB7" w14:paraId="0F44E8B7" w14:textId="77777777" w:rsidTr="46BED0E5">
        <w:tc>
          <w:tcPr>
            <w:tcW w:w="426" w:type="dxa"/>
          </w:tcPr>
          <w:p w14:paraId="1E8266BD" w14:textId="1EF5A3C0" w:rsidR="0066382F" w:rsidRPr="00155CB7" w:rsidRDefault="00155CB7" w:rsidP="0066382F">
            <w:pPr>
              <w:rPr>
                <w:rFonts w:ascii="Arial" w:hAnsi="Arial" w:cs="Arial"/>
              </w:rPr>
            </w:pPr>
            <w:r w:rsidRPr="00155CB7">
              <w:rPr>
                <w:rFonts w:ascii="Arial" w:hAnsi="Arial" w:cs="Arial"/>
              </w:rPr>
              <w:t>11</w:t>
            </w:r>
          </w:p>
        </w:tc>
        <w:tc>
          <w:tcPr>
            <w:tcW w:w="7370" w:type="dxa"/>
          </w:tcPr>
          <w:p w14:paraId="0BAC1676" w14:textId="2F5C4140" w:rsidR="0066382F" w:rsidRPr="00155CB7" w:rsidRDefault="0066382F" w:rsidP="0066382F">
            <w:pPr>
              <w:rPr>
                <w:rFonts w:ascii="Arial" w:hAnsi="Arial" w:cs="Arial"/>
              </w:rPr>
            </w:pPr>
            <w:r w:rsidRPr="00155CB7">
              <w:rPr>
                <w:rFonts w:ascii="Arial" w:hAnsi="Arial" w:cs="Arial"/>
                <w:b/>
              </w:rPr>
              <w:t>Elaborar Acto Administrativo</w:t>
            </w:r>
            <w:r w:rsidR="00B477B1" w:rsidRPr="00155CB7">
              <w:rPr>
                <w:rFonts w:ascii="Arial" w:hAnsi="Arial" w:cs="Arial"/>
                <w:b/>
              </w:rPr>
              <w:t>:</w:t>
            </w:r>
            <w:r w:rsidRPr="00155CB7">
              <w:rPr>
                <w:rFonts w:ascii="Arial" w:hAnsi="Arial" w:cs="Arial"/>
              </w:rPr>
              <w:t xml:space="preserve"> El profesional asignado elabora el proyecto de acto administrativo, el cual debe contener el estudio de viabilidad realizado y la recomendación aprobados, con el propósito de motivar la decisión tomada por el Superintendente Nacional de Salud.</w:t>
            </w:r>
            <w:r w:rsidRPr="00155CB7">
              <w:rPr>
                <w:rFonts w:ascii="Arial" w:hAnsi="Arial" w:cs="Arial"/>
              </w:rPr>
              <w:br/>
              <w:t xml:space="preserve">El proyecto de acto administrativo se envía para revisión de los </w:t>
            </w:r>
            <w:r w:rsidRPr="00155CB7">
              <w:rPr>
                <w:rFonts w:ascii="Arial" w:hAnsi="Arial" w:cs="Arial"/>
              </w:rPr>
              <w:lastRenderedPageBreak/>
              <w:t>Coordinadores, Directores, Asesores que correspondan y la aprobación del Delegado</w:t>
            </w:r>
            <w:r w:rsidRPr="00155CB7">
              <w:rPr>
                <w:rFonts w:ascii="Arial" w:hAnsi="Arial" w:cs="Arial"/>
              </w:rPr>
              <w:br/>
              <w:t> El acto Administrativo debe contener como mínimo la siguiente información:</w:t>
            </w:r>
            <w:r w:rsidRPr="00155CB7">
              <w:rPr>
                <w:rFonts w:ascii="Arial" w:hAnsi="Arial" w:cs="Arial"/>
              </w:rPr>
              <w:br/>
              <w:t>- Antecedentes</w:t>
            </w:r>
            <w:r w:rsidRPr="00155CB7">
              <w:rPr>
                <w:rFonts w:ascii="Arial" w:hAnsi="Arial" w:cs="Arial"/>
              </w:rPr>
              <w:br/>
              <w:t>- Normativa que Faculta a la Superintendencia Nacional de Salud para Resolver las Solicitudes a los Grupo de valor y de interés</w:t>
            </w:r>
            <w:r w:rsidRPr="00155CB7">
              <w:rPr>
                <w:rFonts w:ascii="Arial" w:hAnsi="Arial" w:cs="Arial"/>
              </w:rPr>
              <w:br/>
              <w:t>- Análisis de Fondo; Transcripción del Estudio de Viabilidad Elaborado por Parte de la Dirección Correspondiente y la Recomendación Emitida por la Delegada Dirigida al Señor Superintendente  </w:t>
            </w:r>
            <w:r w:rsidRPr="00155CB7">
              <w:rPr>
                <w:rFonts w:ascii="Arial" w:hAnsi="Arial" w:cs="Arial"/>
              </w:rPr>
              <w:br/>
              <w:t>- Resuelve; Contiene la Decisión Tomada Frente a la Solicitud Presentada y las Ordenes, Advertencias y/o Recomendaciones Dirigidas al Solicitante en el Marco del Trámite Evaluado</w:t>
            </w:r>
            <w:r w:rsidRPr="00155CB7">
              <w:rPr>
                <w:rFonts w:ascii="Arial" w:hAnsi="Arial" w:cs="Arial"/>
              </w:rPr>
              <w:br/>
              <w:t>- A quien se Notifica.  </w:t>
            </w:r>
            <w:r w:rsidRPr="00155CB7">
              <w:rPr>
                <w:rFonts w:ascii="Arial" w:hAnsi="Arial" w:cs="Arial"/>
              </w:rPr>
              <w:br/>
              <w:t>- A quien se Comunica.</w:t>
            </w:r>
            <w:r w:rsidRPr="00155CB7">
              <w:rPr>
                <w:rFonts w:ascii="Arial" w:hAnsi="Arial" w:cs="Arial"/>
              </w:rPr>
              <w:br/>
              <w:t>- Firma del Superintendente Nacional de Salud.</w:t>
            </w:r>
            <w:r w:rsidRPr="00155CB7">
              <w:rPr>
                <w:rFonts w:ascii="Arial" w:hAnsi="Arial" w:cs="Arial"/>
              </w:rPr>
              <w:br/>
              <w:t>Para la elaboración del acto administrativo se realizará en cinco (5) días hábiles a partir de la radicación de la recomendación remitida al Superintendente Nacional de Salud</w:t>
            </w:r>
            <w:r w:rsidRPr="00155CB7">
              <w:rPr>
                <w:rFonts w:ascii="Arial" w:hAnsi="Arial" w:cs="Arial"/>
              </w:rPr>
              <w:br/>
              <w:t>Para el caso del trámite de acuerdos de reestructuración de pasivos para Instituciones Prestadoras de Servicios de Salud Públicas, el acto administrativo debe contener la aceptación de la promoción del Acuerdo de Reestructuración de Pasivos, la designación del promotor y la fijación de sus honorarios.</w:t>
            </w:r>
          </w:p>
        </w:tc>
        <w:tc>
          <w:tcPr>
            <w:tcW w:w="1984" w:type="dxa"/>
          </w:tcPr>
          <w:p w14:paraId="63E67060" w14:textId="7882FFB7" w:rsidR="0066382F" w:rsidRPr="00155CB7" w:rsidRDefault="00B477B1" w:rsidP="0066382F">
            <w:pPr>
              <w:rPr>
                <w:rFonts w:ascii="Arial" w:hAnsi="Arial" w:cs="Arial"/>
              </w:rPr>
            </w:pPr>
            <w:r w:rsidRPr="00155CB7">
              <w:rPr>
                <w:rFonts w:ascii="Arial" w:hAnsi="Arial" w:cs="Arial"/>
              </w:rPr>
              <w:lastRenderedPageBreak/>
              <w:t xml:space="preserve">Delegatura Entidades para Aseguramiento en Salud- DEAS. Delegatura </w:t>
            </w:r>
            <w:r w:rsidRPr="00155CB7">
              <w:rPr>
                <w:rFonts w:ascii="Arial" w:hAnsi="Arial" w:cs="Arial"/>
              </w:rPr>
              <w:lastRenderedPageBreak/>
              <w:t>Prestadores de Servicios en Salud-DPSS- Profesional.</w:t>
            </w:r>
          </w:p>
        </w:tc>
        <w:tc>
          <w:tcPr>
            <w:tcW w:w="1701" w:type="dxa"/>
          </w:tcPr>
          <w:p w14:paraId="1A7205F8" w14:textId="77777777" w:rsidR="0066382F" w:rsidRPr="00155CB7" w:rsidRDefault="0066382F" w:rsidP="0066382F">
            <w:pPr>
              <w:rPr>
                <w:rFonts w:ascii="Arial" w:hAnsi="Arial" w:cs="Arial"/>
              </w:rPr>
            </w:pPr>
            <w:r w:rsidRPr="00155CB7">
              <w:rPr>
                <w:rFonts w:ascii="Arial" w:hAnsi="Arial" w:cs="Arial"/>
              </w:rPr>
              <w:lastRenderedPageBreak/>
              <w:t>Sin definir</w:t>
            </w:r>
          </w:p>
        </w:tc>
        <w:tc>
          <w:tcPr>
            <w:tcW w:w="2268" w:type="dxa"/>
          </w:tcPr>
          <w:p w14:paraId="235BAE92"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36548D62" w14:textId="77777777" w:rsidTr="46BED0E5">
        <w:tc>
          <w:tcPr>
            <w:tcW w:w="426" w:type="dxa"/>
          </w:tcPr>
          <w:p w14:paraId="61A06781" w14:textId="672BBCC0" w:rsidR="0066382F" w:rsidRPr="00155CB7" w:rsidRDefault="00155CB7" w:rsidP="0066382F">
            <w:pPr>
              <w:rPr>
                <w:rFonts w:ascii="Arial" w:hAnsi="Arial" w:cs="Arial"/>
              </w:rPr>
            </w:pPr>
            <w:r w:rsidRPr="00155CB7">
              <w:rPr>
                <w:rFonts w:ascii="Arial" w:hAnsi="Arial" w:cs="Arial"/>
              </w:rPr>
              <w:t>12</w:t>
            </w:r>
          </w:p>
        </w:tc>
        <w:tc>
          <w:tcPr>
            <w:tcW w:w="7370" w:type="dxa"/>
          </w:tcPr>
          <w:p w14:paraId="09F8DBB6" w14:textId="57D2DE1F" w:rsidR="0066382F" w:rsidRPr="00155CB7" w:rsidRDefault="0066382F" w:rsidP="0066382F">
            <w:pPr>
              <w:rPr>
                <w:rFonts w:ascii="Arial" w:hAnsi="Arial" w:cs="Arial"/>
              </w:rPr>
            </w:pPr>
            <w:r w:rsidRPr="46BED0E5">
              <w:rPr>
                <w:rFonts w:ascii="Arial" w:hAnsi="Arial" w:cs="Arial"/>
                <w:b/>
                <w:bCs/>
              </w:rPr>
              <w:t>Revisar el acto administrativo</w:t>
            </w:r>
            <w:r w:rsidRPr="46BED0E5">
              <w:rPr>
                <w:rFonts w:ascii="Arial" w:hAnsi="Arial" w:cs="Arial"/>
              </w:rPr>
              <w:t xml:space="preserve"> El profesional asignado proyecta el correo electrónico con destino a la dirección jurídica que debe contener el borrador del acto administrativo, el cual deberá ser revisado por el coordinador, director y/o delegada, quienes revisan que el acto administrativo cumpla con lo solicitado y con los requisitos técnicos </w:t>
            </w:r>
            <w:r w:rsidRPr="46BED0E5">
              <w:rPr>
                <w:rFonts w:ascii="Arial" w:hAnsi="Arial" w:cs="Arial"/>
              </w:rPr>
              <w:lastRenderedPageBreak/>
              <w:t xml:space="preserve">establecidos con la normatividad vigente; de contar con el visto bueno el director remite el correo </w:t>
            </w:r>
            <w:r w:rsidR="79CC9BA2" w:rsidRPr="46BED0E5">
              <w:rPr>
                <w:rFonts w:ascii="Arial" w:hAnsi="Arial" w:cs="Arial"/>
              </w:rPr>
              <w:t>electrónico</w:t>
            </w:r>
            <w:r w:rsidRPr="46BED0E5">
              <w:rPr>
                <w:rFonts w:ascii="Arial" w:hAnsi="Arial" w:cs="Arial"/>
              </w:rPr>
              <w:t xml:space="preserve"> a la dirección jurídica para su revisión.</w:t>
            </w:r>
            <w:r>
              <w:br/>
            </w:r>
            <w:r w:rsidRPr="46BED0E5">
              <w:rPr>
                <w:rFonts w:ascii="Arial" w:hAnsi="Arial" w:cs="Arial"/>
              </w:rPr>
              <w:t> </w:t>
            </w:r>
            <w:r>
              <w:br/>
            </w:r>
            <w:r w:rsidRPr="46BED0E5">
              <w:rPr>
                <w:rFonts w:ascii="Arial" w:hAnsi="Arial" w:cs="Arial"/>
              </w:rPr>
              <w:t xml:space="preserve">Si el acto administrativo, requiere ajuste este </w:t>
            </w:r>
            <w:r w:rsidR="037611ED" w:rsidRPr="46BED0E5">
              <w:rPr>
                <w:rFonts w:ascii="Arial" w:hAnsi="Arial" w:cs="Arial"/>
              </w:rPr>
              <w:t>será</w:t>
            </w:r>
            <w:r w:rsidRPr="46BED0E5">
              <w:rPr>
                <w:rFonts w:ascii="Arial" w:hAnsi="Arial" w:cs="Arial"/>
              </w:rPr>
              <w:t xml:space="preserve"> devuelto al profesional encargado, para su corrección.</w:t>
            </w:r>
            <w:r>
              <w:br/>
            </w:r>
            <w:r w:rsidRPr="46BED0E5">
              <w:rPr>
                <w:rFonts w:ascii="Arial" w:hAnsi="Arial" w:cs="Arial"/>
              </w:rPr>
              <w:t>La revisión, ajustes y radicación del proyecto de acto administrativo, deberá ser realizado en máximo cinco (5) días hábiles. </w:t>
            </w:r>
            <w:r>
              <w:br/>
            </w:r>
            <w:r w:rsidRPr="46BED0E5">
              <w:rPr>
                <w:rFonts w:ascii="Arial" w:hAnsi="Arial" w:cs="Arial"/>
              </w:rPr>
              <w:t>Como mecanismo para tener la trazabilidad de la gestión del trámite se registra en</w:t>
            </w:r>
            <w:r w:rsidR="006B6D9C">
              <w:rPr>
                <w:rFonts w:ascii="Arial" w:hAnsi="Arial" w:cs="Arial"/>
              </w:rPr>
              <w:t xml:space="preserve"> el formato</w:t>
            </w:r>
            <w:r w:rsidR="00467470">
              <w:rPr>
                <w:rFonts w:ascii="Arial" w:hAnsi="Arial" w:cs="Arial"/>
              </w:rPr>
              <w:t xml:space="preserve"> B</w:t>
            </w:r>
            <w:r w:rsidRPr="46BED0E5">
              <w:rPr>
                <w:rFonts w:ascii="Arial" w:hAnsi="Arial" w:cs="Arial"/>
              </w:rPr>
              <w:t>ase de trámites de la dirección correspondiente</w:t>
            </w:r>
            <w:r w:rsidR="006B6D9C">
              <w:rPr>
                <w:rFonts w:ascii="Arial" w:hAnsi="Arial" w:cs="Arial"/>
              </w:rPr>
              <w:t>.</w:t>
            </w:r>
            <w:r>
              <w:br/>
            </w:r>
            <w:r w:rsidRPr="46BED0E5">
              <w:rPr>
                <w:rFonts w:ascii="Arial" w:hAnsi="Arial" w:cs="Arial"/>
              </w:rPr>
              <w:t> </w:t>
            </w:r>
            <w:r>
              <w:br/>
            </w:r>
            <w:r w:rsidRPr="46BED0E5">
              <w:rPr>
                <w:rFonts w:ascii="Arial" w:hAnsi="Arial" w:cs="Arial"/>
              </w:rPr>
              <w:t>En el caso del trámite acuerdos de reestructuración de pasivos para instituciones prestadoras de servicios de salud pública, la revisión la realiza por parte del director de medidas especiales quien posteriormente la envía a la Dirección Jurídica.</w:t>
            </w:r>
          </w:p>
          <w:p w14:paraId="58AC982B" w14:textId="77777777" w:rsidR="00B477B1" w:rsidRPr="00155CB7" w:rsidRDefault="00B477B1" w:rsidP="0066382F">
            <w:pPr>
              <w:rPr>
                <w:rFonts w:ascii="Arial" w:hAnsi="Arial" w:cs="Arial"/>
              </w:rPr>
            </w:pPr>
          </w:p>
          <w:p w14:paraId="191F4C62" w14:textId="77777777" w:rsidR="00B477B1" w:rsidRPr="00155CB7" w:rsidRDefault="00B477B1" w:rsidP="0066382F">
            <w:pPr>
              <w:rPr>
                <w:rFonts w:ascii="Arial" w:hAnsi="Arial" w:cs="Arial"/>
              </w:rPr>
            </w:pPr>
            <w:r w:rsidRPr="00155CB7">
              <w:rPr>
                <w:rFonts w:ascii="Arial" w:hAnsi="Arial" w:cs="Arial"/>
                <w:b/>
              </w:rPr>
              <w:t>¿Se aprueba?</w:t>
            </w:r>
            <w:r w:rsidRPr="00155CB7">
              <w:rPr>
                <w:rFonts w:ascii="Arial" w:hAnsi="Arial" w:cs="Arial"/>
              </w:rPr>
              <w:t xml:space="preserve"> </w:t>
            </w:r>
          </w:p>
          <w:p w14:paraId="2D2CCF1E" w14:textId="483AD9F3" w:rsidR="00B477B1" w:rsidRPr="00155CB7" w:rsidRDefault="00B477B1" w:rsidP="0066382F">
            <w:pPr>
              <w:rPr>
                <w:rFonts w:ascii="Arial" w:hAnsi="Arial" w:cs="Arial"/>
              </w:rPr>
            </w:pPr>
            <w:r w:rsidRPr="00155CB7">
              <w:rPr>
                <w:rFonts w:ascii="Arial" w:hAnsi="Arial" w:cs="Arial"/>
              </w:rPr>
              <w:t xml:space="preserve">Si, ir a </w:t>
            </w:r>
            <w:r w:rsidRPr="00155CB7">
              <w:rPr>
                <w:rFonts w:ascii="Arial" w:hAnsi="Arial" w:cs="Arial"/>
                <w:b/>
                <w:bCs/>
              </w:rPr>
              <w:t>¿Se requiere aprobación de la Dirección Jurídica?</w:t>
            </w:r>
          </w:p>
          <w:p w14:paraId="0ECFD535" w14:textId="775CFD50" w:rsidR="00B477B1" w:rsidRPr="00155CB7" w:rsidRDefault="00B477B1" w:rsidP="0066382F">
            <w:pPr>
              <w:rPr>
                <w:rFonts w:ascii="Arial" w:hAnsi="Arial" w:cs="Arial"/>
              </w:rPr>
            </w:pPr>
            <w:r w:rsidRPr="00155CB7">
              <w:rPr>
                <w:rFonts w:ascii="Arial" w:hAnsi="Arial" w:cs="Arial"/>
              </w:rPr>
              <w:t xml:space="preserve">No, ir a la actividad </w:t>
            </w:r>
            <w:r w:rsidRPr="00155CB7">
              <w:rPr>
                <w:rFonts w:ascii="Arial" w:hAnsi="Arial" w:cs="Arial"/>
                <w:b/>
                <w:bCs/>
              </w:rPr>
              <w:t>Recepcionar y ajustar acto administrativo.</w:t>
            </w:r>
          </w:p>
          <w:p w14:paraId="64E1C7EE" w14:textId="77777777" w:rsidR="00B477B1" w:rsidRPr="00155CB7" w:rsidRDefault="00B477B1" w:rsidP="0066382F">
            <w:pPr>
              <w:rPr>
                <w:rFonts w:ascii="Arial" w:hAnsi="Arial" w:cs="Arial"/>
              </w:rPr>
            </w:pPr>
          </w:p>
          <w:p w14:paraId="0E441151" w14:textId="70C9ABAC" w:rsidR="00B477B1" w:rsidRPr="00155CB7" w:rsidRDefault="00B477B1" w:rsidP="0066382F">
            <w:pPr>
              <w:rPr>
                <w:rFonts w:ascii="Arial" w:hAnsi="Arial" w:cs="Arial"/>
              </w:rPr>
            </w:pPr>
            <w:r w:rsidRPr="00155CB7">
              <w:rPr>
                <w:rFonts w:ascii="Arial" w:hAnsi="Arial" w:cs="Arial"/>
                <w:b/>
                <w:bCs/>
              </w:rPr>
              <w:t>¿Se requiere aprobación de la Dirección Jurídica?</w:t>
            </w:r>
          </w:p>
          <w:p w14:paraId="6076F02E" w14:textId="4161B96D" w:rsidR="00B477B1" w:rsidRPr="00155CB7" w:rsidRDefault="00B477B1" w:rsidP="0066382F">
            <w:pPr>
              <w:rPr>
                <w:rFonts w:ascii="Arial" w:hAnsi="Arial" w:cs="Arial"/>
              </w:rPr>
            </w:pPr>
            <w:r w:rsidRPr="00155CB7">
              <w:rPr>
                <w:rFonts w:ascii="Arial" w:hAnsi="Arial" w:cs="Arial"/>
              </w:rPr>
              <w:t xml:space="preserve">Si, ir al proceso </w:t>
            </w:r>
            <w:r w:rsidRPr="00155CB7">
              <w:rPr>
                <w:rFonts w:ascii="Arial" w:hAnsi="Arial" w:cs="Arial"/>
                <w:b/>
                <w:bCs/>
              </w:rPr>
              <w:t>Gestión Jurídica.</w:t>
            </w:r>
          </w:p>
          <w:p w14:paraId="7148DD8C" w14:textId="77777777" w:rsidR="00B477B1" w:rsidRPr="00155CB7" w:rsidRDefault="00B477B1" w:rsidP="0066382F">
            <w:pPr>
              <w:rPr>
                <w:rFonts w:ascii="Arial" w:hAnsi="Arial" w:cs="Arial"/>
                <w:b/>
                <w:bCs/>
              </w:rPr>
            </w:pPr>
            <w:r w:rsidRPr="00155CB7">
              <w:rPr>
                <w:rFonts w:ascii="Arial" w:hAnsi="Arial" w:cs="Arial"/>
              </w:rPr>
              <w:t xml:space="preserve">No, ir a la actividad </w:t>
            </w:r>
            <w:r w:rsidRPr="00155CB7">
              <w:rPr>
                <w:rFonts w:ascii="Arial" w:hAnsi="Arial" w:cs="Arial"/>
                <w:b/>
                <w:bCs/>
              </w:rPr>
              <w:t>Firmar acto administrativo.</w:t>
            </w:r>
          </w:p>
          <w:p w14:paraId="224168FA" w14:textId="77777777" w:rsidR="00B477B1" w:rsidRPr="00155CB7" w:rsidRDefault="00B477B1" w:rsidP="0066382F">
            <w:pPr>
              <w:rPr>
                <w:rFonts w:ascii="Arial" w:hAnsi="Arial" w:cs="Arial"/>
              </w:rPr>
            </w:pPr>
          </w:p>
          <w:p w14:paraId="61AFB473" w14:textId="685CC950" w:rsidR="00B477B1" w:rsidRPr="00155CB7" w:rsidRDefault="00B477B1" w:rsidP="0066382F">
            <w:pPr>
              <w:rPr>
                <w:rFonts w:ascii="Arial" w:hAnsi="Arial" w:cs="Arial"/>
              </w:rPr>
            </w:pPr>
          </w:p>
        </w:tc>
        <w:tc>
          <w:tcPr>
            <w:tcW w:w="1984" w:type="dxa"/>
          </w:tcPr>
          <w:p w14:paraId="2CAA91E5" w14:textId="37A4245C" w:rsidR="0066382F" w:rsidRPr="00155CB7" w:rsidRDefault="00B477B1" w:rsidP="0066382F">
            <w:pPr>
              <w:rPr>
                <w:rFonts w:ascii="Arial" w:hAnsi="Arial" w:cs="Arial"/>
              </w:rPr>
            </w:pPr>
            <w:r w:rsidRPr="46BED0E5">
              <w:rPr>
                <w:rFonts w:ascii="Arial" w:hAnsi="Arial" w:cs="Arial"/>
              </w:rPr>
              <w:lastRenderedPageBreak/>
              <w:t xml:space="preserve">Delegatura Entidades para Aseguramiento en Salud- DEAS. Delegatura </w:t>
            </w:r>
            <w:r w:rsidRPr="46BED0E5">
              <w:rPr>
                <w:rFonts w:ascii="Arial" w:hAnsi="Arial" w:cs="Arial"/>
              </w:rPr>
              <w:lastRenderedPageBreak/>
              <w:t xml:space="preserve">Prestadores de Servicios en Salud-DPSS- </w:t>
            </w:r>
            <w:bookmarkStart w:id="11" w:name="_Int_ASlB0J8h"/>
            <w:r w:rsidRPr="46BED0E5">
              <w:rPr>
                <w:rFonts w:ascii="Arial" w:hAnsi="Arial" w:cs="Arial"/>
              </w:rPr>
              <w:t>Director</w:t>
            </w:r>
            <w:bookmarkEnd w:id="11"/>
            <w:r w:rsidRPr="46BED0E5">
              <w:rPr>
                <w:rFonts w:ascii="Arial" w:hAnsi="Arial" w:cs="Arial"/>
              </w:rPr>
              <w:t>, Coordinador, Profesional.</w:t>
            </w:r>
          </w:p>
        </w:tc>
        <w:tc>
          <w:tcPr>
            <w:tcW w:w="1701" w:type="dxa"/>
          </w:tcPr>
          <w:p w14:paraId="26ABCA2C" w14:textId="77777777" w:rsidR="0066382F" w:rsidRPr="00155CB7" w:rsidRDefault="0066382F" w:rsidP="0066382F">
            <w:pPr>
              <w:rPr>
                <w:rFonts w:ascii="Arial" w:hAnsi="Arial" w:cs="Arial"/>
              </w:rPr>
            </w:pPr>
            <w:r w:rsidRPr="00155CB7">
              <w:rPr>
                <w:rFonts w:ascii="Arial" w:hAnsi="Arial" w:cs="Arial"/>
              </w:rPr>
              <w:lastRenderedPageBreak/>
              <w:t>Sin definir</w:t>
            </w:r>
          </w:p>
        </w:tc>
        <w:tc>
          <w:tcPr>
            <w:tcW w:w="2268" w:type="dxa"/>
          </w:tcPr>
          <w:p w14:paraId="2777B481"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52E9E010" w14:textId="77777777" w:rsidTr="46BED0E5">
        <w:tc>
          <w:tcPr>
            <w:tcW w:w="426" w:type="dxa"/>
          </w:tcPr>
          <w:p w14:paraId="780328EE" w14:textId="5699E516" w:rsidR="0066382F" w:rsidRPr="00155CB7" w:rsidRDefault="00155CB7" w:rsidP="0066382F">
            <w:pPr>
              <w:rPr>
                <w:rFonts w:ascii="Arial" w:hAnsi="Arial" w:cs="Arial"/>
              </w:rPr>
            </w:pPr>
            <w:r w:rsidRPr="00155CB7">
              <w:rPr>
                <w:rFonts w:ascii="Arial" w:hAnsi="Arial" w:cs="Arial"/>
              </w:rPr>
              <w:t>13</w:t>
            </w:r>
          </w:p>
        </w:tc>
        <w:tc>
          <w:tcPr>
            <w:tcW w:w="7370" w:type="dxa"/>
          </w:tcPr>
          <w:p w14:paraId="1E112A98" w14:textId="30E2E73A" w:rsidR="0066382F" w:rsidRPr="00155CB7" w:rsidRDefault="143D5E15" w:rsidP="0066382F">
            <w:pPr>
              <w:rPr>
                <w:rFonts w:ascii="Arial" w:hAnsi="Arial" w:cs="Arial"/>
              </w:rPr>
            </w:pPr>
            <w:r w:rsidRPr="46BED0E5">
              <w:rPr>
                <w:rFonts w:ascii="Arial" w:hAnsi="Arial" w:cs="Arial"/>
                <w:b/>
                <w:bCs/>
              </w:rPr>
              <w:t>Firmar acto</w:t>
            </w:r>
            <w:r w:rsidR="0066382F" w:rsidRPr="46BED0E5">
              <w:rPr>
                <w:rFonts w:ascii="Arial" w:hAnsi="Arial" w:cs="Arial"/>
                <w:b/>
                <w:bCs/>
              </w:rPr>
              <w:t xml:space="preserve"> administrativo</w:t>
            </w:r>
            <w:r w:rsidR="00B477B1" w:rsidRPr="46BED0E5">
              <w:rPr>
                <w:rFonts w:ascii="Arial" w:hAnsi="Arial" w:cs="Arial"/>
                <w:b/>
                <w:bCs/>
              </w:rPr>
              <w:t>:</w:t>
            </w:r>
            <w:r w:rsidR="0066382F" w:rsidRPr="46BED0E5">
              <w:rPr>
                <w:rFonts w:ascii="Arial" w:hAnsi="Arial" w:cs="Arial"/>
              </w:rPr>
              <w:t xml:space="preserve"> El Director, una vez aprobado el acto administrativo (Modificaciones de cobertura geográfica; modificaciones de cobertura poblacional; modificaciones de cobertura mixta y las que por medio de delegación por parte del señor Superintendente asigne al </w:t>
            </w:r>
            <w:bookmarkStart w:id="12" w:name="_Int_2doMi47Q"/>
            <w:r w:rsidR="0066382F" w:rsidRPr="46BED0E5">
              <w:rPr>
                <w:rFonts w:ascii="Arial" w:hAnsi="Arial" w:cs="Arial"/>
              </w:rPr>
              <w:t>Delegado</w:t>
            </w:r>
            <w:bookmarkEnd w:id="12"/>
            <w:r w:rsidR="0066382F" w:rsidRPr="46BED0E5">
              <w:rPr>
                <w:rFonts w:ascii="Arial" w:hAnsi="Arial" w:cs="Arial"/>
              </w:rPr>
              <w:t xml:space="preserve"> para Entidades de Aseguramiento en Salud), remitirá para la </w:t>
            </w:r>
            <w:r w:rsidR="0066382F" w:rsidRPr="46BED0E5">
              <w:rPr>
                <w:rFonts w:ascii="Arial" w:hAnsi="Arial" w:cs="Arial"/>
              </w:rPr>
              <w:lastRenderedPageBreak/>
              <w:t>firma del Delegado para Entidades de Aseguramiento en Salud y se envía para la radicación y notificación.</w:t>
            </w:r>
          </w:p>
          <w:p w14:paraId="5DA4D0A8" w14:textId="77777777" w:rsidR="007A0D58" w:rsidRPr="00155CB7" w:rsidRDefault="007A0D58" w:rsidP="0066382F">
            <w:pPr>
              <w:rPr>
                <w:rFonts w:ascii="Arial" w:hAnsi="Arial" w:cs="Arial"/>
              </w:rPr>
            </w:pPr>
          </w:p>
          <w:p w14:paraId="2C463A75" w14:textId="494E0408" w:rsidR="007A0D58" w:rsidRPr="00155CB7" w:rsidRDefault="007A0D58" w:rsidP="0066382F">
            <w:pPr>
              <w:rPr>
                <w:rFonts w:ascii="Arial" w:hAnsi="Arial" w:cs="Arial"/>
              </w:rPr>
            </w:pPr>
            <w:r w:rsidRPr="00155CB7">
              <w:rPr>
                <w:rFonts w:ascii="Arial" w:hAnsi="Arial" w:cs="Arial"/>
              </w:rPr>
              <w:t xml:space="preserve">Ir a actividad </w:t>
            </w:r>
            <w:r w:rsidRPr="00155CB7">
              <w:rPr>
                <w:rFonts w:ascii="Arial" w:hAnsi="Arial" w:cs="Arial"/>
                <w:b/>
                <w:bCs/>
              </w:rPr>
              <w:t>Verificar acto administrativo.</w:t>
            </w:r>
          </w:p>
        </w:tc>
        <w:tc>
          <w:tcPr>
            <w:tcW w:w="1984" w:type="dxa"/>
          </w:tcPr>
          <w:p w14:paraId="1D3D680F" w14:textId="77777777" w:rsidR="0066382F" w:rsidRPr="00155CB7" w:rsidRDefault="0066382F" w:rsidP="0066382F">
            <w:pPr>
              <w:rPr>
                <w:rFonts w:ascii="Arial" w:hAnsi="Arial" w:cs="Arial"/>
              </w:rPr>
            </w:pPr>
            <w:r w:rsidRPr="00155CB7">
              <w:rPr>
                <w:rFonts w:ascii="Arial" w:hAnsi="Arial" w:cs="Arial"/>
              </w:rPr>
              <w:lastRenderedPageBreak/>
              <w:t>Sin definir</w:t>
            </w:r>
          </w:p>
        </w:tc>
        <w:tc>
          <w:tcPr>
            <w:tcW w:w="1701" w:type="dxa"/>
          </w:tcPr>
          <w:p w14:paraId="57CDBAD9"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0A8607E7"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222DAE03" w14:textId="77777777" w:rsidTr="46BED0E5">
        <w:tc>
          <w:tcPr>
            <w:tcW w:w="426" w:type="dxa"/>
          </w:tcPr>
          <w:p w14:paraId="1CE434AA" w14:textId="392BD1CC" w:rsidR="0066382F" w:rsidRPr="00155CB7" w:rsidRDefault="00155CB7" w:rsidP="0066382F">
            <w:pPr>
              <w:rPr>
                <w:rFonts w:ascii="Arial" w:hAnsi="Arial" w:cs="Arial"/>
              </w:rPr>
            </w:pPr>
            <w:r w:rsidRPr="00155CB7">
              <w:rPr>
                <w:rFonts w:ascii="Arial" w:hAnsi="Arial" w:cs="Arial"/>
              </w:rPr>
              <w:t>14</w:t>
            </w:r>
          </w:p>
        </w:tc>
        <w:tc>
          <w:tcPr>
            <w:tcW w:w="7370" w:type="dxa"/>
          </w:tcPr>
          <w:p w14:paraId="00A9AF35" w14:textId="77777777" w:rsidR="0066382F" w:rsidRPr="00155CB7" w:rsidRDefault="0066382F" w:rsidP="0066382F">
            <w:pPr>
              <w:rPr>
                <w:rFonts w:ascii="Arial" w:hAnsi="Arial" w:cs="Arial"/>
              </w:rPr>
            </w:pPr>
            <w:r w:rsidRPr="00155CB7">
              <w:rPr>
                <w:rFonts w:ascii="Arial" w:hAnsi="Arial" w:cs="Arial"/>
                <w:b/>
              </w:rPr>
              <w:t>Verificar acto administrativo</w:t>
            </w:r>
            <w:r w:rsidRPr="00155CB7">
              <w:rPr>
                <w:rFonts w:ascii="Arial" w:hAnsi="Arial" w:cs="Arial"/>
              </w:rPr>
              <w:t xml:space="preserve"> El delegado, coordinador y/o asesor, revisa que el acto administrativo cumpla con los ajustes y observaciones emitidos por la Dirección Jurídica y con los requisitos técnicos establecidos en la normatividad vigente.</w:t>
            </w:r>
          </w:p>
          <w:p w14:paraId="5BE14FF6" w14:textId="77777777" w:rsidR="007A0D58" w:rsidRPr="00155CB7" w:rsidRDefault="007A0D58" w:rsidP="0066382F">
            <w:pPr>
              <w:rPr>
                <w:rFonts w:ascii="Arial" w:hAnsi="Arial" w:cs="Arial"/>
              </w:rPr>
            </w:pPr>
          </w:p>
          <w:p w14:paraId="24C65B60" w14:textId="77777777" w:rsidR="007A0D58" w:rsidRPr="00155CB7" w:rsidRDefault="007A0D58" w:rsidP="0066382F">
            <w:pPr>
              <w:rPr>
                <w:rFonts w:ascii="Arial" w:hAnsi="Arial" w:cs="Arial"/>
                <w:b/>
              </w:rPr>
            </w:pPr>
            <w:r w:rsidRPr="00155CB7">
              <w:rPr>
                <w:rFonts w:ascii="Arial" w:hAnsi="Arial" w:cs="Arial"/>
                <w:b/>
              </w:rPr>
              <w:t>¿Aprueba acto administrativo?</w:t>
            </w:r>
          </w:p>
          <w:p w14:paraId="5736BC2F" w14:textId="77777777" w:rsidR="007A0D58" w:rsidRPr="00155CB7" w:rsidRDefault="007A0D58" w:rsidP="0066382F">
            <w:pPr>
              <w:rPr>
                <w:rFonts w:ascii="Arial" w:hAnsi="Arial" w:cs="Arial"/>
                <w:b/>
              </w:rPr>
            </w:pPr>
            <w:r w:rsidRPr="00155CB7">
              <w:rPr>
                <w:rFonts w:ascii="Arial" w:hAnsi="Arial" w:cs="Arial"/>
                <w:bCs/>
              </w:rPr>
              <w:t>Si, ir a</w:t>
            </w:r>
            <w:r w:rsidRPr="00155CB7">
              <w:rPr>
                <w:rFonts w:ascii="Arial" w:hAnsi="Arial" w:cs="Arial"/>
                <w:b/>
              </w:rPr>
              <w:t xml:space="preserve"> ¿Se requiere firma del Superintendente Nacional de Salud?</w:t>
            </w:r>
          </w:p>
          <w:p w14:paraId="696056A6" w14:textId="77777777" w:rsidR="007A0D58" w:rsidRPr="00155CB7" w:rsidRDefault="007A0D58" w:rsidP="0066382F">
            <w:pPr>
              <w:rPr>
                <w:rFonts w:ascii="Arial" w:hAnsi="Arial" w:cs="Arial"/>
                <w:b/>
                <w:bCs/>
              </w:rPr>
            </w:pPr>
            <w:r w:rsidRPr="00155CB7">
              <w:rPr>
                <w:rFonts w:ascii="Arial" w:hAnsi="Arial" w:cs="Arial"/>
              </w:rPr>
              <w:t xml:space="preserve">No, ir a la actividad </w:t>
            </w:r>
            <w:r w:rsidRPr="00155CB7">
              <w:rPr>
                <w:rFonts w:ascii="Arial" w:hAnsi="Arial" w:cs="Arial"/>
                <w:b/>
                <w:bCs/>
              </w:rPr>
              <w:t>Recepcionar y ajustar acto administrativo.</w:t>
            </w:r>
          </w:p>
          <w:p w14:paraId="186A6AC5" w14:textId="77777777" w:rsidR="007A0D58" w:rsidRPr="00155CB7" w:rsidRDefault="007A0D58" w:rsidP="0066382F">
            <w:pPr>
              <w:rPr>
                <w:rFonts w:ascii="Arial" w:hAnsi="Arial" w:cs="Arial"/>
                <w:bCs/>
              </w:rPr>
            </w:pPr>
          </w:p>
          <w:p w14:paraId="7C5FC3C5" w14:textId="00E66038" w:rsidR="007A0D58" w:rsidRPr="00155CB7" w:rsidRDefault="007A0D58" w:rsidP="0066382F">
            <w:pPr>
              <w:rPr>
                <w:rFonts w:ascii="Arial" w:hAnsi="Arial" w:cs="Arial"/>
                <w:b/>
              </w:rPr>
            </w:pPr>
            <w:r w:rsidRPr="00155CB7">
              <w:rPr>
                <w:rFonts w:ascii="Arial" w:hAnsi="Arial" w:cs="Arial"/>
                <w:b/>
              </w:rPr>
              <w:t>¿Se requiere firma del Superintendente Nacional de Salud?</w:t>
            </w:r>
          </w:p>
          <w:p w14:paraId="029E30DE" w14:textId="39CC6415" w:rsidR="007A0D58" w:rsidRPr="00155CB7" w:rsidRDefault="007A0D58" w:rsidP="0066382F">
            <w:pPr>
              <w:rPr>
                <w:rFonts w:ascii="Arial" w:hAnsi="Arial" w:cs="Arial"/>
                <w:b/>
              </w:rPr>
            </w:pPr>
            <w:r w:rsidRPr="00155CB7">
              <w:rPr>
                <w:rFonts w:ascii="Arial" w:hAnsi="Arial" w:cs="Arial"/>
                <w:bCs/>
              </w:rPr>
              <w:t xml:space="preserve">Si, ir a la actividad </w:t>
            </w:r>
            <w:r w:rsidRPr="00155CB7">
              <w:rPr>
                <w:rFonts w:ascii="Arial" w:hAnsi="Arial" w:cs="Arial"/>
                <w:b/>
              </w:rPr>
              <w:t>Revisar y firmar acto administrativo</w:t>
            </w:r>
          </w:p>
          <w:p w14:paraId="79C519D9" w14:textId="01400780" w:rsidR="007A0D58" w:rsidRPr="00155CB7" w:rsidRDefault="007A0D58" w:rsidP="001F1F4B">
            <w:pPr>
              <w:rPr>
                <w:rFonts w:ascii="Arial" w:hAnsi="Arial" w:cs="Arial"/>
              </w:rPr>
            </w:pPr>
            <w:r w:rsidRPr="00155CB7">
              <w:rPr>
                <w:rFonts w:ascii="Arial" w:hAnsi="Arial" w:cs="Arial"/>
                <w:bCs/>
              </w:rPr>
              <w:t>No, ir a proceso</w:t>
            </w:r>
            <w:r w:rsidRPr="00155CB7">
              <w:rPr>
                <w:rFonts w:ascii="Arial" w:hAnsi="Arial" w:cs="Arial"/>
                <w:b/>
              </w:rPr>
              <w:t xml:space="preserve"> Gobierno y Gestión de datos y la Información.</w:t>
            </w:r>
          </w:p>
        </w:tc>
        <w:tc>
          <w:tcPr>
            <w:tcW w:w="1984" w:type="dxa"/>
          </w:tcPr>
          <w:p w14:paraId="197D8D99"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00ADF27D"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2C3C58F6"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555A78C2" w14:textId="77777777" w:rsidTr="46BED0E5">
        <w:tc>
          <w:tcPr>
            <w:tcW w:w="426" w:type="dxa"/>
          </w:tcPr>
          <w:p w14:paraId="7940F88F" w14:textId="7667560A" w:rsidR="0066382F" w:rsidRPr="00155CB7" w:rsidRDefault="00155CB7" w:rsidP="0066382F">
            <w:pPr>
              <w:rPr>
                <w:rFonts w:ascii="Arial" w:hAnsi="Arial" w:cs="Arial"/>
              </w:rPr>
            </w:pPr>
            <w:r w:rsidRPr="00155CB7">
              <w:rPr>
                <w:rFonts w:ascii="Arial" w:hAnsi="Arial" w:cs="Arial"/>
              </w:rPr>
              <w:t>15</w:t>
            </w:r>
          </w:p>
        </w:tc>
        <w:tc>
          <w:tcPr>
            <w:tcW w:w="7370" w:type="dxa"/>
          </w:tcPr>
          <w:p w14:paraId="4C8C8F4B" w14:textId="15375523" w:rsidR="0066382F" w:rsidRPr="00155CB7" w:rsidRDefault="0066382F" w:rsidP="0066382F">
            <w:pPr>
              <w:rPr>
                <w:rFonts w:ascii="Arial" w:hAnsi="Arial" w:cs="Arial"/>
              </w:rPr>
            </w:pPr>
            <w:r w:rsidRPr="46BED0E5">
              <w:rPr>
                <w:rFonts w:ascii="Arial" w:hAnsi="Arial" w:cs="Arial"/>
                <w:b/>
                <w:bCs/>
              </w:rPr>
              <w:t>Recepcionar y ajustar acto administrativo</w:t>
            </w:r>
            <w:r w:rsidRPr="46BED0E5">
              <w:rPr>
                <w:rFonts w:ascii="Arial" w:hAnsi="Arial" w:cs="Arial"/>
              </w:rPr>
              <w:t xml:space="preserve"> El profesional asignado recepciona y verifica el proyecto de acto administrativo enviado por la Dirección Jurídica y en el evento de requerir ajustes o aclaraciones a las observaciones se </w:t>
            </w:r>
            <w:r w:rsidR="77E95D7C" w:rsidRPr="46BED0E5">
              <w:rPr>
                <w:rFonts w:ascii="Arial" w:hAnsi="Arial" w:cs="Arial"/>
              </w:rPr>
              <w:t>realizarán</w:t>
            </w:r>
            <w:r w:rsidRPr="46BED0E5">
              <w:rPr>
                <w:rFonts w:ascii="Arial" w:hAnsi="Arial" w:cs="Arial"/>
              </w:rPr>
              <w:t xml:space="preserve"> para obtener la versión final del documento.</w:t>
            </w:r>
            <w:r>
              <w:br/>
            </w:r>
            <w:r w:rsidRPr="46BED0E5">
              <w:rPr>
                <w:rFonts w:ascii="Arial" w:hAnsi="Arial" w:cs="Arial"/>
              </w:rPr>
              <w:t>Para el ajuste o aclaraciones, la Dirección responsable del trámite cuenta con un término de 10 días hábiles a partir del recibido del correo electrónico.</w:t>
            </w:r>
            <w:r>
              <w:br/>
            </w:r>
            <w:r w:rsidRPr="46BED0E5">
              <w:rPr>
                <w:rFonts w:ascii="Arial" w:hAnsi="Arial" w:cs="Arial"/>
              </w:rPr>
              <w:t xml:space="preserve">Para el trámite de Acuerdos de Reestructuración de Pasivos para Instituciones Prestadoras de Servicios de Salud Públicas, en el evento de requerir ajustes o aclaraciones deberán realizarlo teniendo en cuenta los términos de ley. </w:t>
            </w:r>
            <w:r>
              <w:br/>
            </w:r>
            <w:r w:rsidRPr="46BED0E5">
              <w:rPr>
                <w:rFonts w:ascii="Arial" w:hAnsi="Arial" w:cs="Arial"/>
              </w:rPr>
              <w:t> </w:t>
            </w:r>
          </w:p>
        </w:tc>
        <w:tc>
          <w:tcPr>
            <w:tcW w:w="1984" w:type="dxa"/>
          </w:tcPr>
          <w:p w14:paraId="47620823"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16DF0308"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0483F4FE"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5D01388A" w14:textId="77777777" w:rsidTr="46BED0E5">
        <w:tc>
          <w:tcPr>
            <w:tcW w:w="426" w:type="dxa"/>
          </w:tcPr>
          <w:p w14:paraId="6F4545B3" w14:textId="315370C4" w:rsidR="0066382F" w:rsidRPr="00155CB7" w:rsidRDefault="00155CB7" w:rsidP="0066382F">
            <w:pPr>
              <w:rPr>
                <w:rFonts w:ascii="Arial" w:hAnsi="Arial" w:cs="Arial"/>
              </w:rPr>
            </w:pPr>
            <w:r w:rsidRPr="00155CB7">
              <w:rPr>
                <w:rFonts w:ascii="Arial" w:hAnsi="Arial" w:cs="Arial"/>
              </w:rPr>
              <w:lastRenderedPageBreak/>
              <w:t>16</w:t>
            </w:r>
          </w:p>
        </w:tc>
        <w:tc>
          <w:tcPr>
            <w:tcW w:w="7370" w:type="dxa"/>
          </w:tcPr>
          <w:p w14:paraId="5F45250C" w14:textId="37E64B81" w:rsidR="0066382F" w:rsidRPr="00155CB7" w:rsidRDefault="0066382F" w:rsidP="0066382F">
            <w:pPr>
              <w:rPr>
                <w:rFonts w:ascii="Arial" w:hAnsi="Arial" w:cs="Arial"/>
              </w:rPr>
            </w:pPr>
            <w:r w:rsidRPr="46BED0E5">
              <w:rPr>
                <w:rFonts w:ascii="Arial" w:hAnsi="Arial" w:cs="Arial"/>
                <w:b/>
                <w:bCs/>
              </w:rPr>
              <w:t xml:space="preserve">Revisar y </w:t>
            </w:r>
            <w:r w:rsidR="4F041E21" w:rsidRPr="46BED0E5">
              <w:rPr>
                <w:rFonts w:ascii="Arial" w:hAnsi="Arial" w:cs="Arial"/>
                <w:b/>
                <w:bCs/>
              </w:rPr>
              <w:t>firmar acto</w:t>
            </w:r>
            <w:r w:rsidRPr="46BED0E5">
              <w:rPr>
                <w:rFonts w:ascii="Arial" w:hAnsi="Arial" w:cs="Arial"/>
                <w:b/>
                <w:bCs/>
              </w:rPr>
              <w:t xml:space="preserve"> administrativo</w:t>
            </w:r>
            <w:r w:rsidRPr="46BED0E5">
              <w:rPr>
                <w:rFonts w:ascii="Arial" w:hAnsi="Arial" w:cs="Arial"/>
              </w:rPr>
              <w:t xml:space="preserve"> El Superintendente Nacional de Salud o a quien designe, revisan que el acto administrativo cumpla con lo solicitado y con los requisitos técnicos establecidos en la normativa vigente para la firma del Superintendente Nacional de Salud.</w:t>
            </w:r>
            <w:r>
              <w:br/>
            </w:r>
            <w:r w:rsidRPr="46BED0E5">
              <w:rPr>
                <w:rFonts w:ascii="Arial" w:hAnsi="Arial" w:cs="Arial"/>
              </w:rPr>
              <w:t>Mediante el gestor documental, se hace la devolución del acto administrativo firmado por el Superintendente Nacional de Salud para que se surta el proceso de notificación.</w:t>
            </w:r>
            <w:r>
              <w:br/>
            </w:r>
            <w:r w:rsidRPr="46BED0E5">
              <w:rPr>
                <w:rFonts w:ascii="Arial" w:hAnsi="Arial" w:cs="Arial"/>
              </w:rPr>
              <w:t> </w:t>
            </w:r>
            <w:r>
              <w:br/>
            </w:r>
            <w:r w:rsidRPr="46BED0E5">
              <w:rPr>
                <w:rFonts w:ascii="Arial" w:hAnsi="Arial" w:cs="Arial"/>
              </w:rPr>
              <w:t xml:space="preserve">Para la revisión y firma del acto administrativo, se cuenta con cinco (5) días hábiles. </w:t>
            </w:r>
            <w:r>
              <w:br/>
            </w:r>
            <w:r w:rsidRPr="46BED0E5">
              <w:rPr>
                <w:rFonts w:ascii="Arial" w:hAnsi="Arial" w:cs="Arial"/>
              </w:rPr>
              <w:t> </w:t>
            </w:r>
            <w:r>
              <w:br/>
            </w:r>
            <w:r w:rsidRPr="46BED0E5">
              <w:rPr>
                <w:rFonts w:ascii="Arial" w:hAnsi="Arial" w:cs="Arial"/>
              </w:rPr>
              <w:t xml:space="preserve">En el caso del trámite acuerdos de reestructuración de pasivos para instituciones prestadoras de servicios de salud públicas, el despacho de Superintendente deberá revisarlo y firmarlo teniendo en cuenta los términos de ley. </w:t>
            </w:r>
          </w:p>
          <w:p w14:paraId="141569A1" w14:textId="77777777" w:rsidR="001F1F4B" w:rsidRPr="00155CB7" w:rsidRDefault="001F1F4B" w:rsidP="0066382F">
            <w:pPr>
              <w:rPr>
                <w:rFonts w:ascii="Arial" w:hAnsi="Arial" w:cs="Arial"/>
              </w:rPr>
            </w:pPr>
          </w:p>
          <w:p w14:paraId="28B45BF1" w14:textId="77777777" w:rsidR="001F1F4B" w:rsidRPr="00155CB7" w:rsidRDefault="001F1F4B" w:rsidP="0066382F">
            <w:pPr>
              <w:rPr>
                <w:rFonts w:ascii="Arial" w:hAnsi="Arial" w:cs="Arial"/>
                <w:b/>
              </w:rPr>
            </w:pPr>
            <w:r w:rsidRPr="00155CB7">
              <w:rPr>
                <w:rFonts w:ascii="Arial" w:hAnsi="Arial" w:cs="Arial"/>
                <w:b/>
              </w:rPr>
              <w:t>¿Se aprueba?</w:t>
            </w:r>
          </w:p>
          <w:p w14:paraId="610EBE27" w14:textId="073FACE7" w:rsidR="001F1F4B" w:rsidRPr="00155CB7" w:rsidRDefault="001F1F4B" w:rsidP="0066382F">
            <w:pPr>
              <w:rPr>
                <w:rFonts w:ascii="Arial" w:hAnsi="Arial" w:cs="Arial"/>
                <w:b/>
                <w:bCs/>
              </w:rPr>
            </w:pPr>
            <w:r w:rsidRPr="00155CB7">
              <w:rPr>
                <w:rFonts w:ascii="Arial" w:hAnsi="Arial" w:cs="Arial"/>
              </w:rPr>
              <w:t xml:space="preserve">Si, ir al proceso </w:t>
            </w:r>
            <w:r w:rsidRPr="00155CB7">
              <w:rPr>
                <w:rFonts w:ascii="Arial" w:hAnsi="Arial" w:cs="Arial"/>
                <w:b/>
                <w:bCs/>
              </w:rPr>
              <w:t>Gobierno y Gestión de Datos y la Información.</w:t>
            </w:r>
          </w:p>
          <w:p w14:paraId="3B8F621F" w14:textId="77777777" w:rsidR="001F1F4B" w:rsidRPr="00155CB7" w:rsidRDefault="001F1F4B" w:rsidP="0066382F">
            <w:pPr>
              <w:rPr>
                <w:rFonts w:ascii="Arial" w:hAnsi="Arial" w:cs="Arial"/>
                <w:b/>
                <w:bCs/>
              </w:rPr>
            </w:pPr>
            <w:r w:rsidRPr="00155CB7">
              <w:rPr>
                <w:rFonts w:ascii="Arial" w:hAnsi="Arial" w:cs="Arial"/>
              </w:rPr>
              <w:t xml:space="preserve">No, ir a la actividad </w:t>
            </w:r>
            <w:r w:rsidRPr="00155CB7">
              <w:rPr>
                <w:rFonts w:ascii="Arial" w:hAnsi="Arial" w:cs="Arial"/>
                <w:b/>
                <w:bCs/>
              </w:rPr>
              <w:t>Elaborar acto administrativo.</w:t>
            </w:r>
          </w:p>
          <w:p w14:paraId="4550B655" w14:textId="77777777" w:rsidR="001F1F4B" w:rsidRPr="00155CB7" w:rsidRDefault="001F1F4B" w:rsidP="0066382F">
            <w:pPr>
              <w:rPr>
                <w:rFonts w:ascii="Arial" w:hAnsi="Arial" w:cs="Arial"/>
              </w:rPr>
            </w:pPr>
          </w:p>
          <w:p w14:paraId="41E132F9" w14:textId="77777777" w:rsidR="001F1F4B" w:rsidRPr="00155CB7" w:rsidRDefault="001F1F4B" w:rsidP="0066382F">
            <w:pPr>
              <w:rPr>
                <w:rFonts w:ascii="Arial" w:hAnsi="Arial" w:cs="Arial"/>
                <w:b/>
                <w:bCs/>
              </w:rPr>
            </w:pPr>
            <w:r w:rsidRPr="00155CB7">
              <w:rPr>
                <w:rFonts w:ascii="Arial" w:hAnsi="Arial" w:cs="Arial"/>
                <w:b/>
              </w:rPr>
              <w:t xml:space="preserve">Proceso Gobierno </w:t>
            </w:r>
            <w:r w:rsidRPr="00155CB7">
              <w:rPr>
                <w:rFonts w:ascii="Arial" w:hAnsi="Arial" w:cs="Arial"/>
                <w:b/>
                <w:bCs/>
              </w:rPr>
              <w:t>y Gestión de Datos y la Información</w:t>
            </w:r>
          </w:p>
          <w:p w14:paraId="5FA21FED" w14:textId="24CA372D" w:rsidR="001F1F4B" w:rsidRPr="00155CB7" w:rsidRDefault="001F1F4B" w:rsidP="46BED0E5">
            <w:pPr>
              <w:rPr>
                <w:rFonts w:ascii="Arial" w:hAnsi="Arial" w:cs="Arial"/>
                <w:b/>
                <w:bCs/>
              </w:rPr>
            </w:pPr>
            <w:r w:rsidRPr="46BED0E5">
              <w:rPr>
                <w:rFonts w:ascii="Arial" w:hAnsi="Arial" w:cs="Arial"/>
                <w:b/>
                <w:bCs/>
              </w:rPr>
              <w:t xml:space="preserve">¿El trámite corresponde a reestructuración de </w:t>
            </w:r>
            <w:r w:rsidR="5C8EB8AE" w:rsidRPr="46BED0E5">
              <w:rPr>
                <w:rFonts w:ascii="Arial" w:hAnsi="Arial" w:cs="Arial"/>
                <w:b/>
                <w:bCs/>
              </w:rPr>
              <w:t>pasivo?</w:t>
            </w:r>
          </w:p>
          <w:p w14:paraId="26D9B936" w14:textId="46D0AF57" w:rsidR="001F1F4B" w:rsidRPr="00155CB7" w:rsidRDefault="001F1F4B" w:rsidP="0066382F">
            <w:pPr>
              <w:rPr>
                <w:rFonts w:ascii="Arial" w:hAnsi="Arial" w:cs="Arial"/>
                <w:b/>
              </w:rPr>
            </w:pPr>
            <w:r w:rsidRPr="00155CB7">
              <w:rPr>
                <w:rFonts w:ascii="Arial" w:hAnsi="Arial" w:cs="Arial"/>
              </w:rPr>
              <w:t xml:space="preserve">Si, ir a </w:t>
            </w:r>
            <w:r w:rsidRPr="00155CB7">
              <w:rPr>
                <w:rFonts w:ascii="Arial" w:hAnsi="Arial" w:cs="Arial"/>
                <w:b/>
              </w:rPr>
              <w:t>Realizar gestiones propias del por parte del promotor en las etapas de negociación y celebración.</w:t>
            </w:r>
          </w:p>
          <w:p w14:paraId="4F8FC848" w14:textId="4EE36AC1" w:rsidR="001F1F4B" w:rsidRPr="00155CB7" w:rsidRDefault="001F1F4B" w:rsidP="0066382F">
            <w:pPr>
              <w:rPr>
                <w:rFonts w:ascii="Arial" w:hAnsi="Arial" w:cs="Arial"/>
              </w:rPr>
            </w:pPr>
            <w:r w:rsidRPr="00155CB7">
              <w:rPr>
                <w:rFonts w:ascii="Arial" w:hAnsi="Arial" w:cs="Arial"/>
              </w:rPr>
              <w:t xml:space="preserve">No, ir a la actividad </w:t>
            </w:r>
            <w:r w:rsidRPr="00155CB7">
              <w:rPr>
                <w:rFonts w:ascii="Arial" w:hAnsi="Arial" w:cs="Arial"/>
                <w:b/>
              </w:rPr>
              <w:t>Organizar archivo de gestión.</w:t>
            </w:r>
          </w:p>
        </w:tc>
        <w:tc>
          <w:tcPr>
            <w:tcW w:w="1984" w:type="dxa"/>
          </w:tcPr>
          <w:p w14:paraId="5A035B21" w14:textId="24F3BD42" w:rsidR="0066382F" w:rsidRPr="00155CB7" w:rsidRDefault="001F1F4B" w:rsidP="0066382F">
            <w:pPr>
              <w:rPr>
                <w:rFonts w:ascii="Arial" w:hAnsi="Arial" w:cs="Arial"/>
              </w:rPr>
            </w:pPr>
            <w:r w:rsidRPr="46BED0E5">
              <w:rPr>
                <w:rFonts w:ascii="Arial" w:hAnsi="Arial" w:cs="Arial"/>
              </w:rPr>
              <w:t xml:space="preserve">Despacho de </w:t>
            </w:r>
            <w:r w:rsidR="436B52AF" w:rsidRPr="46BED0E5">
              <w:rPr>
                <w:rFonts w:ascii="Arial" w:hAnsi="Arial" w:cs="Arial"/>
              </w:rPr>
              <w:t>Superintendencia</w:t>
            </w:r>
            <w:r w:rsidRPr="46BED0E5">
              <w:rPr>
                <w:rFonts w:ascii="Arial" w:hAnsi="Arial" w:cs="Arial"/>
              </w:rPr>
              <w:t xml:space="preserve"> Nacional- Superintendente Nacional.</w:t>
            </w:r>
          </w:p>
        </w:tc>
        <w:tc>
          <w:tcPr>
            <w:tcW w:w="1701" w:type="dxa"/>
          </w:tcPr>
          <w:p w14:paraId="4DCBED2F"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23570901"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6DB6C710" w14:textId="77777777" w:rsidTr="46BED0E5">
        <w:tc>
          <w:tcPr>
            <w:tcW w:w="426" w:type="dxa"/>
          </w:tcPr>
          <w:p w14:paraId="7DD3CDE9" w14:textId="13A846DD" w:rsidR="0066382F" w:rsidRPr="00155CB7" w:rsidRDefault="00155CB7" w:rsidP="0066382F">
            <w:pPr>
              <w:rPr>
                <w:rFonts w:ascii="Arial" w:hAnsi="Arial" w:cs="Arial"/>
              </w:rPr>
            </w:pPr>
            <w:r w:rsidRPr="00155CB7">
              <w:rPr>
                <w:rFonts w:ascii="Arial" w:hAnsi="Arial" w:cs="Arial"/>
              </w:rPr>
              <w:t>17</w:t>
            </w:r>
          </w:p>
        </w:tc>
        <w:tc>
          <w:tcPr>
            <w:tcW w:w="7370" w:type="dxa"/>
          </w:tcPr>
          <w:p w14:paraId="418F5D8E" w14:textId="27A57A17" w:rsidR="0066382F" w:rsidRPr="00155CB7" w:rsidRDefault="0066382F" w:rsidP="0066382F">
            <w:pPr>
              <w:rPr>
                <w:rFonts w:ascii="Arial" w:hAnsi="Arial" w:cs="Arial"/>
              </w:rPr>
            </w:pPr>
            <w:r w:rsidRPr="00155CB7">
              <w:rPr>
                <w:rFonts w:ascii="Arial" w:hAnsi="Arial" w:cs="Arial"/>
                <w:b/>
              </w:rPr>
              <w:t>Realizar gestiones propias del por parte del promotor en las etapas de negociación y celebración</w:t>
            </w:r>
            <w:r w:rsidRPr="00155CB7">
              <w:rPr>
                <w:rFonts w:ascii="Arial" w:hAnsi="Arial" w:cs="Arial"/>
              </w:rPr>
              <w:t xml:space="preserve"> El promotor,  una vez autorizada la promoción del acuerdo de reestructuración del pasivo, la SNS supervisa las actividades del promotor en cuanto al análisis de inventario del pasivo, </w:t>
            </w:r>
            <w:r w:rsidRPr="00155CB7">
              <w:rPr>
                <w:rFonts w:ascii="Arial" w:hAnsi="Arial" w:cs="Arial"/>
              </w:rPr>
              <w:lastRenderedPageBreak/>
              <w:t>determinación del derecho de voto, programación de reunión de determinación de los derechos de votos de los acreedores, resolver objeciones presentadas por los acreedores, contestar las demandas en los procesos verbales sumarios de única instancia ante la superintendencia de sociedades en los casos que se presenten, convocar a nueva reuniones de determinación de votos en caso de requerirse, redactar el acuerdo de reestructuración de pasivo entre la entidad y los acreedores convocar a reunión y someterlo a votación, registrarlo ente notaria o superintendencia de sociedades y hacerlo público. </w:t>
            </w:r>
            <w:r w:rsidRPr="00155CB7">
              <w:rPr>
                <w:rFonts w:ascii="Arial" w:hAnsi="Arial" w:cs="Arial"/>
              </w:rPr>
              <w:br/>
              <w:t> </w:t>
            </w:r>
            <w:r w:rsidRPr="00155CB7">
              <w:rPr>
                <w:rFonts w:ascii="Arial" w:hAnsi="Arial" w:cs="Arial"/>
              </w:rPr>
              <w:br/>
              <w:t>Ver Manual de evaluación y aprobación de acuerdos de reestructuración de pasivo</w:t>
            </w:r>
            <w:r w:rsidR="00AC48BE">
              <w:rPr>
                <w:rFonts w:ascii="Arial" w:hAnsi="Arial" w:cs="Arial"/>
              </w:rPr>
              <w:t>s.</w:t>
            </w:r>
          </w:p>
        </w:tc>
        <w:tc>
          <w:tcPr>
            <w:tcW w:w="1984" w:type="dxa"/>
          </w:tcPr>
          <w:p w14:paraId="3404D871" w14:textId="77777777" w:rsidR="0066382F" w:rsidRPr="00155CB7" w:rsidRDefault="0066382F" w:rsidP="0066382F">
            <w:pPr>
              <w:rPr>
                <w:rFonts w:ascii="Arial" w:hAnsi="Arial" w:cs="Arial"/>
              </w:rPr>
            </w:pPr>
            <w:r w:rsidRPr="00155CB7">
              <w:rPr>
                <w:rFonts w:ascii="Arial" w:hAnsi="Arial" w:cs="Arial"/>
              </w:rPr>
              <w:lastRenderedPageBreak/>
              <w:t>Sin definir</w:t>
            </w:r>
          </w:p>
        </w:tc>
        <w:tc>
          <w:tcPr>
            <w:tcW w:w="1701" w:type="dxa"/>
          </w:tcPr>
          <w:p w14:paraId="38F0484F"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7512CFB2"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11B5C02D" w14:textId="77777777" w:rsidTr="46BED0E5">
        <w:tc>
          <w:tcPr>
            <w:tcW w:w="426" w:type="dxa"/>
          </w:tcPr>
          <w:p w14:paraId="17FFA421" w14:textId="38A43A27" w:rsidR="0066382F" w:rsidRPr="00155CB7" w:rsidRDefault="00155CB7" w:rsidP="0066382F">
            <w:pPr>
              <w:rPr>
                <w:rFonts w:ascii="Arial" w:hAnsi="Arial" w:cs="Arial"/>
              </w:rPr>
            </w:pPr>
            <w:r w:rsidRPr="00155CB7">
              <w:rPr>
                <w:rFonts w:ascii="Arial" w:hAnsi="Arial" w:cs="Arial"/>
              </w:rPr>
              <w:t>18</w:t>
            </w:r>
          </w:p>
        </w:tc>
        <w:tc>
          <w:tcPr>
            <w:tcW w:w="7370" w:type="dxa"/>
          </w:tcPr>
          <w:p w14:paraId="45484E72" w14:textId="590A6981" w:rsidR="0066382F" w:rsidRPr="00155CB7" w:rsidRDefault="0066382F" w:rsidP="0066382F">
            <w:pPr>
              <w:rPr>
                <w:rFonts w:ascii="Arial" w:hAnsi="Arial" w:cs="Arial"/>
              </w:rPr>
            </w:pPr>
            <w:r w:rsidRPr="00155CB7">
              <w:rPr>
                <w:rFonts w:ascii="Arial" w:hAnsi="Arial" w:cs="Arial"/>
                <w:b/>
              </w:rPr>
              <w:t>Realizar seguimiento a la ejecución del acuerdo de reestructuración del pasivo</w:t>
            </w:r>
            <w:r w:rsidRPr="00155CB7">
              <w:rPr>
                <w:rFonts w:ascii="Arial" w:hAnsi="Arial" w:cs="Arial"/>
              </w:rPr>
              <w:t xml:space="preserve"> El promotor en calidad de integrante del comité de vigilancia con voz, pero sin voto, convocará a las secciones del comité en la periodicidad determinada en el convenio y suscribirá las actas del comité de vigilancia entre la entidad y los acreedores </w:t>
            </w:r>
            <w:r w:rsidRPr="00155CB7">
              <w:rPr>
                <w:rFonts w:ascii="Arial" w:hAnsi="Arial" w:cs="Arial"/>
              </w:rPr>
              <w:br/>
              <w:t> </w:t>
            </w:r>
            <w:r w:rsidRPr="00155CB7">
              <w:rPr>
                <w:rFonts w:ascii="Arial" w:hAnsi="Arial" w:cs="Arial"/>
              </w:rPr>
              <w:br/>
              <w:t>Ver Manual de evaluación y aprobación de acuerdos de reestructuración de pasivos</w:t>
            </w:r>
            <w:r w:rsidR="00AC48BE">
              <w:rPr>
                <w:rFonts w:ascii="Arial" w:hAnsi="Arial" w:cs="Arial"/>
              </w:rPr>
              <w:t>.</w:t>
            </w:r>
          </w:p>
        </w:tc>
        <w:tc>
          <w:tcPr>
            <w:tcW w:w="1984" w:type="dxa"/>
          </w:tcPr>
          <w:p w14:paraId="01F637B2"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5DC357B1"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2A080BB4"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7F829ADB" w14:textId="77777777" w:rsidTr="46BED0E5">
        <w:tc>
          <w:tcPr>
            <w:tcW w:w="426" w:type="dxa"/>
          </w:tcPr>
          <w:p w14:paraId="049A3247" w14:textId="7AD1FA54" w:rsidR="0066382F" w:rsidRPr="00155CB7" w:rsidRDefault="00155CB7" w:rsidP="0066382F">
            <w:pPr>
              <w:rPr>
                <w:rFonts w:ascii="Arial" w:hAnsi="Arial" w:cs="Arial"/>
              </w:rPr>
            </w:pPr>
            <w:r w:rsidRPr="00155CB7">
              <w:rPr>
                <w:rFonts w:ascii="Arial" w:hAnsi="Arial" w:cs="Arial"/>
              </w:rPr>
              <w:t>19</w:t>
            </w:r>
          </w:p>
        </w:tc>
        <w:tc>
          <w:tcPr>
            <w:tcW w:w="7370" w:type="dxa"/>
          </w:tcPr>
          <w:p w14:paraId="2A877C8D" w14:textId="3A942CB7" w:rsidR="0066382F" w:rsidRPr="00155CB7" w:rsidRDefault="0066382F" w:rsidP="0066382F">
            <w:pPr>
              <w:rPr>
                <w:rFonts w:ascii="Arial" w:hAnsi="Arial" w:cs="Arial"/>
              </w:rPr>
            </w:pPr>
            <w:r w:rsidRPr="00155CB7">
              <w:rPr>
                <w:rFonts w:ascii="Arial" w:hAnsi="Arial" w:cs="Arial"/>
                <w:b/>
              </w:rPr>
              <w:t>Inscripción o registro ante la entidad competente de la terminación del acuerdo de reestructuración</w:t>
            </w:r>
            <w:r w:rsidRPr="00155CB7">
              <w:rPr>
                <w:rFonts w:ascii="Arial" w:hAnsi="Arial" w:cs="Arial"/>
              </w:rPr>
              <w:t xml:space="preserve"> El promotor en cada caso específico cuando le corresponda, debe publicar la terminación del acuerdo de reestructuración de pasivo ante la entidad competente, con el propósito de hacer lo oponible a terceros y garantizar la publicidad.</w:t>
            </w:r>
            <w:r w:rsidRPr="00155CB7">
              <w:rPr>
                <w:rFonts w:ascii="Arial" w:hAnsi="Arial" w:cs="Arial"/>
              </w:rPr>
              <w:br/>
              <w:t> </w:t>
            </w:r>
            <w:r w:rsidRPr="00155CB7">
              <w:rPr>
                <w:rFonts w:ascii="Arial" w:hAnsi="Arial" w:cs="Arial"/>
              </w:rPr>
              <w:br/>
              <w:t>Ver Manual de evaluación y aprobación de acuerdos de reestructuración de pasivos</w:t>
            </w:r>
            <w:r w:rsidR="00AC48BE">
              <w:rPr>
                <w:rFonts w:ascii="Arial" w:hAnsi="Arial" w:cs="Arial"/>
              </w:rPr>
              <w:t>.</w:t>
            </w:r>
            <w:r w:rsidRPr="00155CB7">
              <w:rPr>
                <w:rFonts w:ascii="Arial" w:hAnsi="Arial" w:cs="Arial"/>
              </w:rPr>
              <w:br/>
              <w:t> </w:t>
            </w:r>
          </w:p>
        </w:tc>
        <w:tc>
          <w:tcPr>
            <w:tcW w:w="1984" w:type="dxa"/>
          </w:tcPr>
          <w:p w14:paraId="2AC1EDE3"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6CCFEDEF"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7FE7ED2C"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265CC22F" w14:textId="77777777" w:rsidTr="46BED0E5">
        <w:tc>
          <w:tcPr>
            <w:tcW w:w="426" w:type="dxa"/>
          </w:tcPr>
          <w:p w14:paraId="507BB6B9" w14:textId="7FA1FF9B" w:rsidR="0066382F" w:rsidRPr="00155CB7" w:rsidRDefault="00155CB7" w:rsidP="0066382F">
            <w:pPr>
              <w:rPr>
                <w:rFonts w:ascii="Arial" w:hAnsi="Arial" w:cs="Arial"/>
              </w:rPr>
            </w:pPr>
            <w:r w:rsidRPr="00155CB7">
              <w:rPr>
                <w:rFonts w:ascii="Arial" w:hAnsi="Arial" w:cs="Arial"/>
              </w:rPr>
              <w:lastRenderedPageBreak/>
              <w:t>20</w:t>
            </w:r>
          </w:p>
        </w:tc>
        <w:tc>
          <w:tcPr>
            <w:tcW w:w="7370" w:type="dxa"/>
          </w:tcPr>
          <w:p w14:paraId="351DB817" w14:textId="392389AC" w:rsidR="0066382F" w:rsidRPr="00155CB7" w:rsidRDefault="0066382F" w:rsidP="0066382F">
            <w:pPr>
              <w:rPr>
                <w:rFonts w:ascii="Arial" w:hAnsi="Arial" w:cs="Arial"/>
              </w:rPr>
            </w:pPr>
            <w:r w:rsidRPr="00155CB7">
              <w:rPr>
                <w:rFonts w:ascii="Arial" w:hAnsi="Arial" w:cs="Arial"/>
                <w:b/>
              </w:rPr>
              <w:t>Fin</w:t>
            </w:r>
            <w:r w:rsidRPr="00155CB7">
              <w:rPr>
                <w:rFonts w:ascii="Arial" w:hAnsi="Arial" w:cs="Arial"/>
              </w:rPr>
              <w:t xml:space="preserve"> </w:t>
            </w:r>
          </w:p>
        </w:tc>
        <w:tc>
          <w:tcPr>
            <w:tcW w:w="1984" w:type="dxa"/>
          </w:tcPr>
          <w:p w14:paraId="502C1EE0"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47A94D05"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44FC83E5"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6CD9FB55" w14:textId="77777777" w:rsidTr="46BED0E5">
        <w:tc>
          <w:tcPr>
            <w:tcW w:w="426" w:type="dxa"/>
          </w:tcPr>
          <w:p w14:paraId="4F923E52" w14:textId="01413584" w:rsidR="0066382F" w:rsidRPr="00155CB7" w:rsidRDefault="00155CB7" w:rsidP="0066382F">
            <w:pPr>
              <w:rPr>
                <w:rFonts w:ascii="Arial" w:hAnsi="Arial" w:cs="Arial"/>
              </w:rPr>
            </w:pPr>
            <w:r w:rsidRPr="00155CB7">
              <w:rPr>
                <w:rFonts w:ascii="Arial" w:hAnsi="Arial" w:cs="Arial"/>
              </w:rPr>
              <w:t>21</w:t>
            </w:r>
          </w:p>
        </w:tc>
        <w:tc>
          <w:tcPr>
            <w:tcW w:w="7370" w:type="dxa"/>
          </w:tcPr>
          <w:p w14:paraId="386DA0F0" w14:textId="708E8823" w:rsidR="0066382F" w:rsidRPr="00155CB7" w:rsidRDefault="0066382F" w:rsidP="0066382F">
            <w:pPr>
              <w:rPr>
                <w:rFonts w:ascii="Arial" w:hAnsi="Arial" w:cs="Arial"/>
              </w:rPr>
            </w:pPr>
            <w:r w:rsidRPr="46BED0E5">
              <w:rPr>
                <w:rFonts w:ascii="Arial" w:hAnsi="Arial" w:cs="Arial"/>
                <w:b/>
                <w:bCs/>
              </w:rPr>
              <w:t>Organizar archivo de gestión</w:t>
            </w:r>
            <w:r w:rsidRPr="46BED0E5">
              <w:rPr>
                <w:rFonts w:ascii="Arial" w:hAnsi="Arial" w:cs="Arial"/>
              </w:rPr>
              <w:t xml:space="preserve"> El profesional asignado, en el caso del trámite de Acuerdos de Reestructuración de Pasivos para Instituciones Prestadoras de Servicios de Salud Públicas, proyectará una comunicación a la Secretaría General una vez notificado el acto administrativo. Esta comunicación informará sobre la aceptación de la promoción del acuerdo de reestructuración de pasivos, que será trasladada al </w:t>
            </w:r>
            <w:bookmarkStart w:id="13" w:name="_Int_5MXGejmu"/>
            <w:r w:rsidRPr="46BED0E5">
              <w:rPr>
                <w:rFonts w:ascii="Arial" w:hAnsi="Arial" w:cs="Arial"/>
              </w:rPr>
              <w:t>Delegado</w:t>
            </w:r>
            <w:bookmarkEnd w:id="13"/>
            <w:r w:rsidRPr="46BED0E5">
              <w:rPr>
                <w:rFonts w:ascii="Arial" w:hAnsi="Arial" w:cs="Arial"/>
              </w:rPr>
              <w:t xml:space="preserve"> y/o Director para su aprobación y firma.</w:t>
            </w:r>
            <w:r>
              <w:br/>
            </w:r>
            <w:r w:rsidRPr="46BED0E5">
              <w:rPr>
                <w:rFonts w:ascii="Arial" w:hAnsi="Arial" w:cs="Arial"/>
              </w:rPr>
              <w:t> </w:t>
            </w:r>
            <w:r>
              <w:br/>
            </w:r>
            <w:r w:rsidRPr="46BED0E5">
              <w:rPr>
                <w:rFonts w:ascii="Arial" w:hAnsi="Arial" w:cs="Arial"/>
              </w:rPr>
              <w:t xml:space="preserve">El Técnico Administrativo acorde a los lineamientos establecidos por la Gestión Documental, identifica y registra los documentos y actos administrativos debidamente notificados, mediante el Sistema de Gestión de Documentos Electrónicos de Archivo, como mecanismo para la conservación de los registros administrativos. </w:t>
            </w:r>
            <w:r>
              <w:br/>
            </w:r>
            <w:r w:rsidRPr="46BED0E5">
              <w:rPr>
                <w:rFonts w:ascii="Arial" w:hAnsi="Arial" w:cs="Arial"/>
              </w:rPr>
              <w:t> </w:t>
            </w:r>
            <w:r>
              <w:br/>
            </w:r>
            <w:r w:rsidRPr="46BED0E5">
              <w:rPr>
                <w:rFonts w:ascii="Arial" w:hAnsi="Arial" w:cs="Arial"/>
              </w:rPr>
              <w:t xml:space="preserve">Para los documentos de entrada y salida que se radiquen de forma digital, electrónica y física, se administra </w:t>
            </w:r>
            <w:r w:rsidR="59CF3D47" w:rsidRPr="46BED0E5">
              <w:rPr>
                <w:rFonts w:ascii="Arial" w:hAnsi="Arial" w:cs="Arial"/>
              </w:rPr>
              <w:t>de acuerdo con</w:t>
            </w:r>
            <w:r w:rsidRPr="46BED0E5">
              <w:rPr>
                <w:rFonts w:ascii="Arial" w:hAnsi="Arial" w:cs="Arial"/>
              </w:rPr>
              <w:t xml:space="preserve"> las tablas de retención documental establecidas por gestión documental.  </w:t>
            </w:r>
            <w:r>
              <w:br/>
            </w:r>
            <w:r w:rsidRPr="46BED0E5">
              <w:rPr>
                <w:rFonts w:ascii="Arial" w:hAnsi="Arial" w:cs="Arial"/>
              </w:rPr>
              <w:t> </w:t>
            </w:r>
          </w:p>
        </w:tc>
        <w:tc>
          <w:tcPr>
            <w:tcW w:w="1984" w:type="dxa"/>
          </w:tcPr>
          <w:p w14:paraId="60C3E629"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56619DF7"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79F5FC38" w14:textId="77777777" w:rsidR="0066382F" w:rsidRPr="00155CB7" w:rsidRDefault="0066382F" w:rsidP="0066382F">
            <w:pPr>
              <w:rPr>
                <w:rFonts w:ascii="Arial" w:hAnsi="Arial" w:cs="Arial"/>
              </w:rPr>
            </w:pPr>
            <w:r w:rsidRPr="00155CB7">
              <w:rPr>
                <w:rFonts w:ascii="Arial" w:hAnsi="Arial" w:cs="Arial"/>
              </w:rPr>
              <w:t>Sin definir</w:t>
            </w:r>
          </w:p>
        </w:tc>
      </w:tr>
      <w:tr w:rsidR="00B477B1" w:rsidRPr="00155CB7" w14:paraId="4A582999" w14:textId="77777777" w:rsidTr="46BED0E5">
        <w:tc>
          <w:tcPr>
            <w:tcW w:w="426" w:type="dxa"/>
          </w:tcPr>
          <w:p w14:paraId="018BE9FD" w14:textId="09A62EE8" w:rsidR="0066382F" w:rsidRPr="00155CB7" w:rsidRDefault="00155CB7" w:rsidP="0066382F">
            <w:pPr>
              <w:rPr>
                <w:rFonts w:ascii="Arial" w:hAnsi="Arial" w:cs="Arial"/>
              </w:rPr>
            </w:pPr>
            <w:r w:rsidRPr="00155CB7">
              <w:rPr>
                <w:rFonts w:ascii="Arial" w:hAnsi="Arial" w:cs="Arial"/>
              </w:rPr>
              <w:t>22</w:t>
            </w:r>
          </w:p>
        </w:tc>
        <w:tc>
          <w:tcPr>
            <w:tcW w:w="7370" w:type="dxa"/>
          </w:tcPr>
          <w:p w14:paraId="6F9C36FF" w14:textId="23656015" w:rsidR="0066382F" w:rsidRPr="00155CB7" w:rsidRDefault="0066382F" w:rsidP="0066382F">
            <w:pPr>
              <w:rPr>
                <w:rFonts w:ascii="Arial" w:hAnsi="Arial" w:cs="Arial"/>
              </w:rPr>
            </w:pPr>
            <w:r w:rsidRPr="00155CB7">
              <w:rPr>
                <w:rFonts w:ascii="Arial" w:hAnsi="Arial" w:cs="Arial"/>
                <w:b/>
              </w:rPr>
              <w:t>Fin</w:t>
            </w:r>
            <w:r w:rsidRPr="00155CB7">
              <w:rPr>
                <w:rFonts w:ascii="Arial" w:hAnsi="Arial" w:cs="Arial"/>
              </w:rPr>
              <w:t xml:space="preserve"> </w:t>
            </w:r>
          </w:p>
        </w:tc>
        <w:tc>
          <w:tcPr>
            <w:tcW w:w="1984" w:type="dxa"/>
          </w:tcPr>
          <w:p w14:paraId="56F6B54B" w14:textId="77777777" w:rsidR="0066382F" w:rsidRPr="00155CB7" w:rsidRDefault="0066382F" w:rsidP="0066382F">
            <w:pPr>
              <w:rPr>
                <w:rFonts w:ascii="Arial" w:hAnsi="Arial" w:cs="Arial"/>
              </w:rPr>
            </w:pPr>
            <w:r w:rsidRPr="00155CB7">
              <w:rPr>
                <w:rFonts w:ascii="Arial" w:hAnsi="Arial" w:cs="Arial"/>
              </w:rPr>
              <w:t>Sin definir</w:t>
            </w:r>
          </w:p>
        </w:tc>
        <w:tc>
          <w:tcPr>
            <w:tcW w:w="1701" w:type="dxa"/>
          </w:tcPr>
          <w:p w14:paraId="5195EFC3" w14:textId="77777777" w:rsidR="0066382F" w:rsidRPr="00155CB7" w:rsidRDefault="0066382F" w:rsidP="0066382F">
            <w:pPr>
              <w:rPr>
                <w:rFonts w:ascii="Arial" w:hAnsi="Arial" w:cs="Arial"/>
              </w:rPr>
            </w:pPr>
            <w:r w:rsidRPr="00155CB7">
              <w:rPr>
                <w:rFonts w:ascii="Arial" w:hAnsi="Arial" w:cs="Arial"/>
              </w:rPr>
              <w:t>Sin definir</w:t>
            </w:r>
          </w:p>
        </w:tc>
        <w:tc>
          <w:tcPr>
            <w:tcW w:w="2268" w:type="dxa"/>
          </w:tcPr>
          <w:p w14:paraId="001BECCD" w14:textId="77777777" w:rsidR="0066382F" w:rsidRPr="00155CB7" w:rsidRDefault="0066382F" w:rsidP="0066382F">
            <w:pPr>
              <w:rPr>
                <w:rFonts w:ascii="Arial" w:hAnsi="Arial" w:cs="Arial"/>
              </w:rPr>
            </w:pPr>
            <w:r w:rsidRPr="00155CB7">
              <w:rPr>
                <w:rFonts w:ascii="Arial" w:hAnsi="Arial" w:cs="Arial"/>
              </w:rPr>
              <w:t>Sin definir</w:t>
            </w:r>
          </w:p>
        </w:tc>
      </w:tr>
    </w:tbl>
    <w:p w14:paraId="0738D275" w14:textId="77777777" w:rsidR="00DF6608" w:rsidRPr="00155CB7" w:rsidRDefault="00DF6608" w:rsidP="00F23750">
      <w:pPr>
        <w:spacing w:after="0" w:line="360" w:lineRule="auto"/>
        <w:rPr>
          <w:rFonts w:ascii="Arial" w:eastAsiaTheme="majorEastAsia" w:hAnsi="Arial" w:cs="Arial"/>
          <w:b/>
          <w:bCs/>
          <w:color w:val="2F5496" w:themeColor="accent1" w:themeShade="BF"/>
          <w:shd w:val="clear" w:color="auto" w:fill="FFFFFF"/>
        </w:rPr>
      </w:pPr>
    </w:p>
    <w:p w14:paraId="29EE8502" w14:textId="77777777" w:rsidR="00781A83" w:rsidRPr="00155CB7" w:rsidRDefault="00781A83" w:rsidP="00F23750">
      <w:pPr>
        <w:spacing w:after="0" w:line="360" w:lineRule="auto"/>
        <w:rPr>
          <w:rFonts w:ascii="Arial" w:eastAsiaTheme="majorEastAsia" w:hAnsi="Arial" w:cs="Arial"/>
          <w:b/>
          <w:bCs/>
          <w:color w:val="2F5496" w:themeColor="accent1" w:themeShade="BF"/>
          <w:shd w:val="clear" w:color="auto" w:fill="FFFFFF"/>
        </w:rPr>
      </w:pPr>
      <w:r w:rsidRPr="00155CB7">
        <w:rPr>
          <w:rFonts w:ascii="Arial" w:eastAsiaTheme="majorEastAsia" w:hAnsi="Arial" w:cs="Arial"/>
          <w:b/>
          <w:bCs/>
          <w:color w:val="2F5496" w:themeColor="accent1" w:themeShade="BF"/>
          <w:shd w:val="clear" w:color="auto" w:fill="FFFFFF"/>
        </w:rPr>
        <w:t xml:space="preserve">ANEXOS </w:t>
      </w:r>
    </w:p>
    <w:p w14:paraId="3E716189" w14:textId="77777777" w:rsidR="006B7F6A" w:rsidRPr="00155CB7" w:rsidRDefault="006B7F6A" w:rsidP="006B7F6A">
      <w:pPr>
        <w:spacing w:after="0" w:line="360" w:lineRule="auto"/>
        <w:rPr>
          <w:rFonts w:ascii="Arial" w:hAnsi="Arial" w:cs="Arial"/>
          <w:color w:val="000000" w:themeColor="text1"/>
          <w:shd w:val="clear" w:color="auto" w:fill="FFFFFF"/>
        </w:rPr>
      </w:pPr>
      <w:r w:rsidRPr="00155CB7">
        <w:rPr>
          <w:rFonts w:ascii="Arial" w:hAnsi="Arial" w:cs="Arial"/>
          <w:color w:val="000000" w:themeColor="text1"/>
          <w:shd w:val="clear" w:color="auto" w:fill="FFFFFF"/>
        </w:rPr>
        <w:t>Sin definir</w:t>
      </w:r>
    </w:p>
    <w:p w14:paraId="1EB7AD5F" w14:textId="77777777" w:rsidR="00E27E65" w:rsidRPr="00155CB7" w:rsidRDefault="00E27E65">
      <w:pPr>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862357" w:rsidRPr="00155CB7" w14:paraId="42ACBDD2" w14:textId="77777777" w:rsidTr="05EA7ED4">
        <w:trPr>
          <w:trHeight w:val="307"/>
        </w:trPr>
        <w:tc>
          <w:tcPr>
            <w:tcW w:w="12883" w:type="dxa"/>
            <w:gridSpan w:val="6"/>
            <w:shd w:val="clear" w:color="auto" w:fill="33CCCC"/>
            <w:vAlign w:val="center"/>
          </w:tcPr>
          <w:p w14:paraId="0782DEDF" w14:textId="77777777" w:rsidR="00862357" w:rsidRPr="00155CB7" w:rsidRDefault="00862357" w:rsidP="00C939C5">
            <w:pPr>
              <w:jc w:val="center"/>
              <w:rPr>
                <w:rFonts w:ascii="Arial" w:hAnsi="Arial" w:cs="Arial"/>
                <w:b/>
                <w:bCs/>
              </w:rPr>
            </w:pPr>
            <w:r w:rsidRPr="00155CB7">
              <w:rPr>
                <w:rFonts w:ascii="Arial" w:hAnsi="Arial" w:cs="Arial"/>
                <w:b/>
                <w:bCs/>
              </w:rPr>
              <w:t>Control de cambios</w:t>
            </w:r>
          </w:p>
        </w:tc>
      </w:tr>
      <w:tr w:rsidR="00BC3926" w:rsidRPr="00155CB7" w14:paraId="4AA423FC" w14:textId="77777777" w:rsidTr="05EA7ED4">
        <w:trPr>
          <w:trHeight w:val="313"/>
        </w:trPr>
        <w:tc>
          <w:tcPr>
            <w:tcW w:w="1536" w:type="dxa"/>
            <w:shd w:val="clear" w:color="auto" w:fill="33CCCC"/>
            <w:vAlign w:val="center"/>
          </w:tcPr>
          <w:p w14:paraId="77FAEC97" w14:textId="77777777" w:rsidR="00BC3926" w:rsidRPr="00155CB7" w:rsidRDefault="00BC3926" w:rsidP="00C939C5">
            <w:pPr>
              <w:rPr>
                <w:rFonts w:ascii="Arial" w:hAnsi="Arial" w:cs="Arial"/>
                <w:b/>
                <w:bCs/>
              </w:rPr>
            </w:pPr>
            <w:r w:rsidRPr="00155CB7">
              <w:rPr>
                <w:rFonts w:ascii="Arial" w:hAnsi="Arial" w:cs="Arial"/>
                <w:b/>
                <w:bCs/>
              </w:rPr>
              <w:t>Versión</w:t>
            </w:r>
          </w:p>
        </w:tc>
        <w:tc>
          <w:tcPr>
            <w:tcW w:w="2003" w:type="dxa"/>
            <w:shd w:val="clear" w:color="auto" w:fill="33CCCC"/>
            <w:vAlign w:val="center"/>
          </w:tcPr>
          <w:p w14:paraId="70534BBF" w14:textId="77777777" w:rsidR="00BC3926" w:rsidRPr="00155CB7" w:rsidRDefault="00BC3926" w:rsidP="00C939C5">
            <w:pPr>
              <w:rPr>
                <w:rFonts w:ascii="Arial" w:hAnsi="Arial" w:cs="Arial"/>
                <w:b/>
                <w:bCs/>
              </w:rPr>
            </w:pPr>
            <w:r w:rsidRPr="00155CB7">
              <w:rPr>
                <w:rFonts w:ascii="Arial" w:hAnsi="Arial" w:cs="Arial"/>
                <w:b/>
                <w:bCs/>
              </w:rPr>
              <w:t>Fecha</w:t>
            </w:r>
          </w:p>
        </w:tc>
        <w:tc>
          <w:tcPr>
            <w:tcW w:w="9344" w:type="dxa"/>
            <w:gridSpan w:val="4"/>
            <w:shd w:val="clear" w:color="auto" w:fill="33CCCC"/>
            <w:vAlign w:val="center"/>
          </w:tcPr>
          <w:p w14:paraId="468DD7FF" w14:textId="77777777" w:rsidR="00BC3926" w:rsidRPr="00155CB7" w:rsidRDefault="00BC3926" w:rsidP="00C939C5">
            <w:pPr>
              <w:rPr>
                <w:rFonts w:ascii="Arial" w:hAnsi="Arial" w:cs="Arial"/>
                <w:b/>
                <w:bCs/>
              </w:rPr>
            </w:pPr>
            <w:r w:rsidRPr="00155CB7">
              <w:rPr>
                <w:rFonts w:ascii="Arial" w:hAnsi="Arial" w:cs="Arial"/>
                <w:b/>
                <w:bCs/>
              </w:rPr>
              <w:t>Descripción de los cambios</w:t>
            </w:r>
          </w:p>
        </w:tc>
      </w:tr>
      <w:tr w:rsidR="00BC3926" w:rsidRPr="00155CB7" w14:paraId="2345C267" w14:textId="77777777" w:rsidTr="05EA7ED4">
        <w:trPr>
          <w:trHeight w:val="313"/>
        </w:trPr>
        <w:tc>
          <w:tcPr>
            <w:tcW w:w="1536" w:type="dxa"/>
            <w:vAlign w:val="center"/>
          </w:tcPr>
          <w:p w14:paraId="160545ED" w14:textId="198AF42F" w:rsidR="00BC3926" w:rsidRPr="00EA51FD" w:rsidRDefault="74A03124" w:rsidP="00C939C5">
            <w:pPr>
              <w:rPr>
                <w:rFonts w:ascii="Arial" w:hAnsi="Arial" w:cs="Arial"/>
              </w:rPr>
            </w:pPr>
            <w:r w:rsidRPr="57C2881B">
              <w:rPr>
                <w:rFonts w:ascii="Arial" w:hAnsi="Arial" w:cs="Arial"/>
              </w:rPr>
              <w:lastRenderedPageBreak/>
              <w:t>1</w:t>
            </w:r>
          </w:p>
        </w:tc>
        <w:tc>
          <w:tcPr>
            <w:tcW w:w="2003" w:type="dxa"/>
            <w:vAlign w:val="center"/>
          </w:tcPr>
          <w:p w14:paraId="63586498" w14:textId="2FFA2AF4" w:rsidR="00BC3926" w:rsidRPr="00EA51FD" w:rsidRDefault="009939D4" w:rsidP="00C939C5">
            <w:r>
              <w:rPr>
                <w:rFonts w:ascii="Arial" w:hAnsi="Arial" w:cs="Arial"/>
              </w:rPr>
              <w:t>31/03/2026</w:t>
            </w:r>
          </w:p>
        </w:tc>
        <w:tc>
          <w:tcPr>
            <w:tcW w:w="9344" w:type="dxa"/>
            <w:gridSpan w:val="4"/>
            <w:vAlign w:val="center"/>
          </w:tcPr>
          <w:p w14:paraId="687B5165" w14:textId="3CAF4E7C" w:rsidR="00FE6166" w:rsidRPr="00EA51FD" w:rsidRDefault="30473919" w:rsidP="00FE6166">
            <w:pPr>
              <w:rPr>
                <w:rFonts w:ascii="Arial" w:eastAsia="Arial" w:hAnsi="Arial" w:cs="Arial"/>
              </w:rPr>
            </w:pPr>
            <w:r w:rsidRPr="00EA51FD">
              <w:rPr>
                <w:rStyle w:val="normaltextrun"/>
                <w:rFonts w:ascii="Arial" w:hAnsi="Arial" w:cs="Arial"/>
                <w:color w:val="000000"/>
                <w:shd w:val="clear" w:color="auto" w:fill="FFFFFF"/>
              </w:rPr>
              <w:t xml:space="preserve">Se crea el procedimiento a partir de la información documentada en el proceso </w:t>
            </w:r>
            <w:r w:rsidR="4DE1BB03" w:rsidRPr="00EA51FD">
              <w:rPr>
                <w:rStyle w:val="normaltextrun"/>
                <w:rFonts w:ascii="Arial" w:hAnsi="Arial" w:cs="Arial"/>
                <w:color w:val="000000" w:themeColor="text1"/>
                <w:shd w:val="clear" w:color="auto" w:fill="FFFFFF"/>
              </w:rPr>
              <w:t xml:space="preserve">Gestión de Trámites </w:t>
            </w:r>
            <w:r w:rsidRPr="00EA51FD">
              <w:rPr>
                <w:rStyle w:val="normaltextrun"/>
                <w:rFonts w:ascii="Arial" w:hAnsi="Arial" w:cs="Arial"/>
                <w:color w:val="000000" w:themeColor="text1"/>
                <w:shd w:val="clear" w:color="auto" w:fill="FFFFFF"/>
              </w:rPr>
              <w:t>(</w:t>
            </w:r>
            <w:r w:rsidR="4DE1BB03" w:rsidRPr="00EA51FD">
              <w:rPr>
                <w:rStyle w:val="normaltextrun"/>
                <w:rFonts w:ascii="Arial" w:hAnsi="Arial" w:cs="Arial"/>
                <w:color w:val="000000" w:themeColor="text1"/>
                <w:shd w:val="clear" w:color="auto" w:fill="FFFFFF"/>
              </w:rPr>
              <w:t>TRPD</w:t>
            </w:r>
            <w:r w:rsidRPr="00EA51FD">
              <w:rPr>
                <w:rStyle w:val="normaltextrun"/>
                <w:rFonts w:ascii="Arial" w:hAnsi="Arial" w:cs="Arial"/>
                <w:color w:val="000000" w:themeColor="text1"/>
                <w:shd w:val="clear" w:color="auto" w:fill="FFFFFF"/>
              </w:rPr>
              <w:t>01)</w:t>
            </w:r>
            <w:r w:rsidRPr="00EA51FD">
              <w:rPr>
                <w:rStyle w:val="normaltextrun"/>
                <w:rFonts w:ascii="Arial" w:hAnsi="Arial" w:cs="Arial"/>
                <w:color w:val="000000"/>
                <w:shd w:val="clear" w:color="auto" w:fill="FFFFFF"/>
              </w:rPr>
              <w:t xml:space="preserve"> en la actividad clave de éxito </w:t>
            </w:r>
            <w:r w:rsidRPr="00EA51FD">
              <w:rPr>
                <w:rStyle w:val="normaltextrun"/>
                <w:rFonts w:ascii="Arial" w:hAnsi="Arial" w:cs="Arial"/>
                <w:color w:val="000000" w:themeColor="text1"/>
                <w:shd w:val="clear" w:color="auto" w:fill="FFFFFF"/>
              </w:rPr>
              <w:t>“</w:t>
            </w:r>
            <w:r w:rsidR="4DE1BB03" w:rsidRPr="00EA51FD">
              <w:rPr>
                <w:rStyle w:val="normaltextrun"/>
                <w:rFonts w:ascii="Arial" w:hAnsi="Arial" w:cs="Arial"/>
                <w:color w:val="000000" w:themeColor="text1"/>
                <w:shd w:val="clear" w:color="auto" w:fill="FFFFFF"/>
              </w:rPr>
              <w:t>Gestionar trámites de vigilados</w:t>
            </w:r>
            <w:r w:rsidRPr="00EA51FD">
              <w:rPr>
                <w:rStyle w:val="normaltextrun"/>
                <w:rFonts w:ascii="Arial" w:hAnsi="Arial" w:cs="Arial"/>
                <w:color w:val="000000" w:themeColor="text1"/>
                <w:shd w:val="clear" w:color="auto" w:fill="FFFFFF"/>
              </w:rPr>
              <w:t>”.</w:t>
            </w:r>
            <w:r w:rsidRPr="00EA51FD">
              <w:rPr>
                <w:rStyle w:val="eop"/>
                <w:rFonts w:ascii="Arial" w:hAnsi="Arial" w:cs="Arial"/>
                <w:color w:val="4EA72E"/>
                <w:shd w:val="clear" w:color="auto" w:fill="FFFFFF"/>
              </w:rPr>
              <w:t> </w:t>
            </w:r>
            <w:r w:rsidR="00FE6166" w:rsidRPr="00EA51FD">
              <w:rPr>
                <w:rFonts w:ascii="Arial" w:hAnsi="Arial" w:cs="Arial"/>
              </w:rPr>
              <w:t>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w:t>
            </w:r>
            <w:r w:rsidR="00FE6166" w:rsidRPr="00EA51FD">
              <w:rPr>
                <w:rFonts w:ascii="Arial" w:eastAsia="Arial" w:hAnsi="Arial" w:cs="Arial"/>
              </w:rPr>
              <w:t>e suprime la codificación de los formatos y otros documentos enunciados conservando únicamente el nombre.</w:t>
            </w:r>
          </w:p>
          <w:p w14:paraId="159C881D" w14:textId="713FDFC7" w:rsidR="00FE6166" w:rsidRPr="00EA51FD" w:rsidRDefault="00FE6166" w:rsidP="00FE6166">
            <w:pPr>
              <w:rPr>
                <w:rFonts w:ascii="Arial" w:hAnsi="Arial" w:cs="Arial"/>
              </w:rPr>
            </w:pPr>
          </w:p>
          <w:p w14:paraId="511810B5" w14:textId="20C31C04" w:rsidR="00FE6166" w:rsidRPr="00EA51FD" w:rsidRDefault="00FE6166" w:rsidP="00FE6166">
            <w:r w:rsidRPr="05EA7ED4">
              <w:rPr>
                <w:rFonts w:ascii="Arial" w:eastAsia="Arial" w:hAnsi="Arial" w:cs="Arial"/>
              </w:rPr>
              <w:t xml:space="preserve">Se actualiza el encabezado del documento de acuerdo con el nuevo Mapa de Procesos de la Superintendencia Nacional de Salud, actualizando el nombre del proceso, el código y la versión, la cual por cargue inicial en la aplicación tecnológica reinicia desde la versión </w:t>
            </w:r>
            <w:r w:rsidRPr="00EA51FD">
              <w:rPr>
                <w:rFonts w:ascii="Arial" w:hAnsi="Arial" w:cs="Arial"/>
              </w:rPr>
              <w:t>1</w:t>
            </w:r>
            <w:r w:rsidRPr="05EA7ED4">
              <w:rPr>
                <w:rFonts w:ascii="Arial" w:eastAsia="Arial" w:hAnsi="Arial" w:cs="Arial"/>
              </w:rPr>
              <w:t xml:space="preserve">. La consulta de la armonización </w:t>
            </w:r>
            <w:r w:rsidRPr="00EA51FD">
              <w:rPr>
                <w:rFonts w:ascii="Arial" w:hAnsi="Arial" w:cs="Arial"/>
              </w:rPr>
              <w:t>documental en el marco del nuevo mapa de procesos y l</w:t>
            </w:r>
            <w:r w:rsidRPr="00EA51FD">
              <w:rPr>
                <w:rFonts w:ascii="Arial" w:eastAsia="Arial" w:hAnsi="Arial" w:cs="Arial"/>
              </w:rPr>
              <w:t>as versiones obsoletas de los documentos se encuentran bajo custodia de la Subdirección de tecnologías de la información de acuerdo con lo solicitado por la Oficina asesora de planeación mediante radicado 20251200200131673.</w:t>
            </w:r>
          </w:p>
        </w:tc>
      </w:tr>
      <w:tr w:rsidR="00BC3926" w:rsidRPr="00155CB7" w14:paraId="4319485E" w14:textId="77777777" w:rsidTr="05EA7ED4">
        <w:trPr>
          <w:trHeight w:val="313"/>
        </w:trPr>
        <w:tc>
          <w:tcPr>
            <w:tcW w:w="3539" w:type="dxa"/>
            <w:gridSpan w:val="2"/>
            <w:shd w:val="clear" w:color="auto" w:fill="33CCCC"/>
            <w:vAlign w:val="center"/>
          </w:tcPr>
          <w:p w14:paraId="463FAA4E" w14:textId="77777777" w:rsidR="00BC3926" w:rsidRPr="00155CB7" w:rsidRDefault="00BC3926" w:rsidP="00C939C5">
            <w:pPr>
              <w:rPr>
                <w:rFonts w:ascii="Arial" w:hAnsi="Arial" w:cs="Arial"/>
                <w:b/>
                <w:bCs/>
              </w:rPr>
            </w:pPr>
            <w:r w:rsidRPr="00155CB7">
              <w:rPr>
                <w:rFonts w:ascii="Arial" w:hAnsi="Arial" w:cs="Arial"/>
                <w:b/>
                <w:bCs/>
              </w:rPr>
              <w:t>Elaboró</w:t>
            </w:r>
          </w:p>
        </w:tc>
        <w:tc>
          <w:tcPr>
            <w:tcW w:w="4951" w:type="dxa"/>
            <w:gridSpan w:val="2"/>
            <w:shd w:val="clear" w:color="auto" w:fill="33CCCC"/>
            <w:vAlign w:val="center"/>
          </w:tcPr>
          <w:p w14:paraId="137557B8" w14:textId="77777777" w:rsidR="00BC3926" w:rsidRPr="00155CB7" w:rsidRDefault="00BC3926" w:rsidP="00C939C5">
            <w:pPr>
              <w:rPr>
                <w:rFonts w:ascii="Arial" w:hAnsi="Arial" w:cs="Arial"/>
                <w:b/>
                <w:bCs/>
              </w:rPr>
            </w:pPr>
            <w:r w:rsidRPr="00155CB7">
              <w:rPr>
                <w:rFonts w:ascii="Arial" w:hAnsi="Arial" w:cs="Arial"/>
                <w:b/>
                <w:bCs/>
              </w:rPr>
              <w:t>Revisó</w:t>
            </w:r>
          </w:p>
        </w:tc>
        <w:tc>
          <w:tcPr>
            <w:tcW w:w="4393" w:type="dxa"/>
            <w:gridSpan w:val="2"/>
            <w:shd w:val="clear" w:color="auto" w:fill="33CCCC"/>
            <w:vAlign w:val="center"/>
          </w:tcPr>
          <w:p w14:paraId="17B2D81B" w14:textId="77777777" w:rsidR="00BC3926" w:rsidRPr="00155CB7" w:rsidRDefault="00BC3926" w:rsidP="00C939C5">
            <w:pPr>
              <w:rPr>
                <w:rFonts w:ascii="Arial" w:hAnsi="Arial" w:cs="Arial"/>
                <w:b/>
                <w:bCs/>
              </w:rPr>
            </w:pPr>
            <w:r w:rsidRPr="00155CB7">
              <w:rPr>
                <w:rFonts w:ascii="Arial" w:hAnsi="Arial" w:cs="Arial"/>
                <w:b/>
                <w:bCs/>
              </w:rPr>
              <w:t>Aprobó</w:t>
            </w:r>
          </w:p>
        </w:tc>
      </w:tr>
      <w:tr w:rsidR="00F915E7" w:rsidRPr="00155CB7" w14:paraId="52873FDC" w14:textId="77777777" w:rsidTr="05EA7ED4">
        <w:trPr>
          <w:trHeight w:val="332"/>
        </w:trPr>
        <w:tc>
          <w:tcPr>
            <w:tcW w:w="1536" w:type="dxa"/>
            <w:vAlign w:val="center"/>
          </w:tcPr>
          <w:p w14:paraId="3BFA1FB5" w14:textId="77777777" w:rsidR="00F915E7" w:rsidRPr="00155CB7" w:rsidRDefault="00F915E7" w:rsidP="00F915E7">
            <w:pPr>
              <w:rPr>
                <w:rFonts w:ascii="Arial" w:hAnsi="Arial" w:cs="Arial"/>
                <w:b/>
                <w:bCs/>
              </w:rPr>
            </w:pPr>
            <w:r w:rsidRPr="00155CB7">
              <w:rPr>
                <w:rFonts w:ascii="Arial" w:hAnsi="Arial" w:cs="Arial"/>
                <w:b/>
                <w:bCs/>
              </w:rPr>
              <w:t>Nombre</w:t>
            </w:r>
          </w:p>
        </w:tc>
        <w:tc>
          <w:tcPr>
            <w:tcW w:w="2003" w:type="dxa"/>
            <w:vMerge w:val="restart"/>
            <w:vAlign w:val="center"/>
          </w:tcPr>
          <w:p w14:paraId="059F2944" w14:textId="77777777" w:rsidR="00F915E7" w:rsidRPr="00155CB7" w:rsidRDefault="00F915E7" w:rsidP="00F915E7">
            <w:pPr>
              <w:spacing w:line="360" w:lineRule="auto"/>
              <w:rPr>
                <w:rFonts w:ascii="Arial" w:eastAsia="Arial" w:hAnsi="Arial" w:cs="Arial"/>
                <w:color w:val="000000" w:themeColor="text1"/>
              </w:rPr>
            </w:pPr>
            <w:r w:rsidRPr="00155CB7">
              <w:rPr>
                <w:rFonts w:ascii="Arial" w:eastAsia="Arial" w:hAnsi="Arial" w:cs="Arial"/>
                <w:color w:val="000000" w:themeColor="text1"/>
              </w:rPr>
              <w:t>Información disponible en el SharePoint de la OAP a través del formato DEFT15 </w:t>
            </w:r>
          </w:p>
        </w:tc>
        <w:tc>
          <w:tcPr>
            <w:tcW w:w="2293" w:type="dxa"/>
            <w:vAlign w:val="center"/>
          </w:tcPr>
          <w:p w14:paraId="45FEC642" w14:textId="77777777" w:rsidR="00F915E7" w:rsidRPr="00155CB7" w:rsidRDefault="00F915E7" w:rsidP="00F915E7">
            <w:pPr>
              <w:rPr>
                <w:rFonts w:ascii="Arial" w:hAnsi="Arial" w:cs="Arial"/>
                <w:color w:val="7F7F7F" w:themeColor="text1" w:themeTint="80"/>
              </w:rPr>
            </w:pPr>
            <w:r w:rsidRPr="00155CB7">
              <w:rPr>
                <w:rFonts w:ascii="Arial" w:hAnsi="Arial" w:cs="Arial"/>
                <w:b/>
                <w:bCs/>
              </w:rPr>
              <w:t>Nombre</w:t>
            </w:r>
          </w:p>
        </w:tc>
        <w:tc>
          <w:tcPr>
            <w:tcW w:w="2658" w:type="dxa"/>
            <w:vMerge w:val="restart"/>
            <w:vAlign w:val="center"/>
          </w:tcPr>
          <w:p w14:paraId="5A08A06D" w14:textId="77777777" w:rsidR="00F915E7" w:rsidRPr="00155CB7" w:rsidRDefault="00F915E7" w:rsidP="00F915E7">
            <w:pPr>
              <w:spacing w:line="360" w:lineRule="auto"/>
              <w:rPr>
                <w:rFonts w:ascii="Arial" w:eastAsia="Arial" w:hAnsi="Arial" w:cs="Arial"/>
                <w:color w:val="000000" w:themeColor="text1"/>
              </w:rPr>
            </w:pPr>
            <w:r w:rsidRPr="00155CB7">
              <w:rPr>
                <w:rFonts w:ascii="Arial" w:eastAsia="Arial" w:hAnsi="Arial" w:cs="Arial"/>
                <w:color w:val="000000" w:themeColor="text1"/>
              </w:rPr>
              <w:t>Información disponible en el SharePoint de la OAP a través del formato DEFT15 </w:t>
            </w:r>
          </w:p>
        </w:tc>
        <w:tc>
          <w:tcPr>
            <w:tcW w:w="1466" w:type="dxa"/>
            <w:vAlign w:val="center"/>
          </w:tcPr>
          <w:p w14:paraId="17FF5642" w14:textId="77777777" w:rsidR="00F915E7" w:rsidRPr="00155CB7" w:rsidRDefault="00F915E7" w:rsidP="00F915E7">
            <w:pPr>
              <w:rPr>
                <w:rFonts w:ascii="Arial" w:hAnsi="Arial" w:cs="Arial"/>
                <w:color w:val="7F7F7F" w:themeColor="text1" w:themeTint="80"/>
              </w:rPr>
            </w:pPr>
            <w:r w:rsidRPr="00155CB7">
              <w:rPr>
                <w:rFonts w:ascii="Arial" w:hAnsi="Arial" w:cs="Arial"/>
                <w:b/>
                <w:bCs/>
              </w:rPr>
              <w:t>Nombre</w:t>
            </w:r>
          </w:p>
        </w:tc>
        <w:tc>
          <w:tcPr>
            <w:tcW w:w="2927" w:type="dxa"/>
            <w:vMerge w:val="restart"/>
            <w:vAlign w:val="center"/>
          </w:tcPr>
          <w:p w14:paraId="399CE197" w14:textId="77777777" w:rsidR="00F915E7" w:rsidRPr="00155CB7" w:rsidRDefault="00F915E7" w:rsidP="00F915E7">
            <w:pPr>
              <w:spacing w:line="360" w:lineRule="auto"/>
              <w:rPr>
                <w:rFonts w:ascii="Arial" w:eastAsia="Arial" w:hAnsi="Arial" w:cs="Arial"/>
                <w:color w:val="000000" w:themeColor="text1"/>
              </w:rPr>
            </w:pPr>
            <w:r w:rsidRPr="00155CB7">
              <w:rPr>
                <w:rFonts w:ascii="Arial" w:eastAsia="Arial" w:hAnsi="Arial" w:cs="Arial"/>
                <w:color w:val="000000" w:themeColor="text1"/>
              </w:rPr>
              <w:t>Información disponible en el SharePoint de la OAP a través del formato DEFT15 </w:t>
            </w:r>
          </w:p>
        </w:tc>
      </w:tr>
      <w:tr w:rsidR="00F915E7" w:rsidRPr="00155CB7" w14:paraId="2D309DE8" w14:textId="77777777" w:rsidTr="05EA7ED4">
        <w:trPr>
          <w:trHeight w:val="355"/>
        </w:trPr>
        <w:tc>
          <w:tcPr>
            <w:tcW w:w="1536" w:type="dxa"/>
            <w:vAlign w:val="center"/>
          </w:tcPr>
          <w:p w14:paraId="29A9CB3E" w14:textId="77777777" w:rsidR="00F915E7" w:rsidRPr="00155CB7" w:rsidRDefault="00F915E7" w:rsidP="00F915E7">
            <w:pPr>
              <w:rPr>
                <w:rFonts w:ascii="Arial" w:hAnsi="Arial" w:cs="Arial"/>
                <w:b/>
                <w:bCs/>
              </w:rPr>
            </w:pPr>
            <w:r w:rsidRPr="00155CB7">
              <w:rPr>
                <w:rFonts w:ascii="Arial" w:hAnsi="Arial" w:cs="Arial"/>
                <w:b/>
                <w:bCs/>
              </w:rPr>
              <w:t>Cargo</w:t>
            </w:r>
          </w:p>
        </w:tc>
        <w:tc>
          <w:tcPr>
            <w:tcW w:w="2003" w:type="dxa"/>
            <w:vMerge/>
            <w:vAlign w:val="center"/>
          </w:tcPr>
          <w:p w14:paraId="71E6C7B6" w14:textId="77777777" w:rsidR="00F915E7" w:rsidRPr="00155CB7" w:rsidRDefault="00F915E7" w:rsidP="00F915E7">
            <w:pPr>
              <w:spacing w:line="360" w:lineRule="auto"/>
              <w:rPr>
                <w:rFonts w:ascii="Arial" w:eastAsia="Arial" w:hAnsi="Arial" w:cs="Arial"/>
                <w:color w:val="7F7F7F" w:themeColor="text1" w:themeTint="80"/>
                <w:lang w:val="es-ES"/>
              </w:rPr>
            </w:pPr>
          </w:p>
        </w:tc>
        <w:tc>
          <w:tcPr>
            <w:tcW w:w="2293" w:type="dxa"/>
            <w:vAlign w:val="center"/>
          </w:tcPr>
          <w:p w14:paraId="3D88882E" w14:textId="77777777" w:rsidR="00F915E7" w:rsidRPr="00155CB7" w:rsidRDefault="00F915E7" w:rsidP="00F915E7">
            <w:pPr>
              <w:rPr>
                <w:rFonts w:ascii="Arial" w:hAnsi="Arial" w:cs="Arial"/>
                <w:color w:val="7F7F7F" w:themeColor="text1" w:themeTint="80"/>
              </w:rPr>
            </w:pPr>
            <w:r w:rsidRPr="00155CB7">
              <w:rPr>
                <w:rFonts w:ascii="Arial" w:hAnsi="Arial" w:cs="Arial"/>
                <w:b/>
                <w:bCs/>
              </w:rPr>
              <w:t>Cargo</w:t>
            </w:r>
          </w:p>
        </w:tc>
        <w:tc>
          <w:tcPr>
            <w:tcW w:w="2658" w:type="dxa"/>
            <w:vMerge/>
            <w:vAlign w:val="center"/>
          </w:tcPr>
          <w:p w14:paraId="39DD1850" w14:textId="77777777" w:rsidR="00F915E7" w:rsidRPr="00155CB7" w:rsidRDefault="00F915E7" w:rsidP="00F915E7">
            <w:pPr>
              <w:spacing w:line="360" w:lineRule="auto"/>
              <w:rPr>
                <w:rFonts w:ascii="Arial" w:eastAsia="Arial" w:hAnsi="Arial" w:cs="Arial"/>
                <w:color w:val="7F7F7F" w:themeColor="text1" w:themeTint="80"/>
                <w:lang w:val="es-ES"/>
              </w:rPr>
            </w:pPr>
          </w:p>
        </w:tc>
        <w:tc>
          <w:tcPr>
            <w:tcW w:w="1466" w:type="dxa"/>
            <w:vAlign w:val="center"/>
          </w:tcPr>
          <w:p w14:paraId="71FA9977" w14:textId="77777777" w:rsidR="00F915E7" w:rsidRPr="00155CB7" w:rsidRDefault="00F915E7" w:rsidP="00F915E7">
            <w:pPr>
              <w:rPr>
                <w:rFonts w:ascii="Arial" w:hAnsi="Arial" w:cs="Arial"/>
                <w:color w:val="7F7F7F" w:themeColor="text1" w:themeTint="80"/>
              </w:rPr>
            </w:pPr>
            <w:r w:rsidRPr="00155CB7">
              <w:rPr>
                <w:rFonts w:ascii="Arial" w:hAnsi="Arial" w:cs="Arial"/>
                <w:b/>
                <w:bCs/>
              </w:rPr>
              <w:t>Cargo</w:t>
            </w:r>
          </w:p>
        </w:tc>
        <w:tc>
          <w:tcPr>
            <w:tcW w:w="2927" w:type="dxa"/>
            <w:vMerge/>
            <w:vAlign w:val="center"/>
          </w:tcPr>
          <w:p w14:paraId="35DE535B" w14:textId="77777777" w:rsidR="00F915E7" w:rsidRPr="00155CB7" w:rsidRDefault="00F915E7" w:rsidP="00F915E7">
            <w:pPr>
              <w:spacing w:line="360" w:lineRule="auto"/>
              <w:rPr>
                <w:rFonts w:ascii="Arial" w:eastAsia="Arial" w:hAnsi="Arial" w:cs="Arial"/>
                <w:color w:val="7F7F7F" w:themeColor="text1" w:themeTint="80"/>
                <w:lang w:val="es-ES"/>
              </w:rPr>
            </w:pPr>
          </w:p>
        </w:tc>
      </w:tr>
      <w:tr w:rsidR="00F915E7" w:rsidRPr="00155CB7" w14:paraId="659B8F6C" w14:textId="77777777" w:rsidTr="05EA7ED4">
        <w:trPr>
          <w:trHeight w:val="332"/>
        </w:trPr>
        <w:tc>
          <w:tcPr>
            <w:tcW w:w="1536" w:type="dxa"/>
            <w:vAlign w:val="center"/>
          </w:tcPr>
          <w:p w14:paraId="3D268A93" w14:textId="77777777" w:rsidR="00F915E7" w:rsidRPr="00155CB7" w:rsidRDefault="00F915E7" w:rsidP="00F915E7">
            <w:pPr>
              <w:rPr>
                <w:rFonts w:ascii="Arial" w:hAnsi="Arial" w:cs="Arial"/>
                <w:b/>
                <w:bCs/>
              </w:rPr>
            </w:pPr>
            <w:r w:rsidRPr="00155CB7">
              <w:rPr>
                <w:rFonts w:ascii="Arial" w:hAnsi="Arial" w:cs="Arial"/>
                <w:b/>
                <w:bCs/>
              </w:rPr>
              <w:t>Fecha</w:t>
            </w:r>
          </w:p>
        </w:tc>
        <w:tc>
          <w:tcPr>
            <w:tcW w:w="2003" w:type="dxa"/>
            <w:vMerge/>
            <w:vAlign w:val="center"/>
          </w:tcPr>
          <w:p w14:paraId="0A9EF336" w14:textId="77777777" w:rsidR="00F915E7" w:rsidRPr="00155CB7" w:rsidRDefault="00F915E7" w:rsidP="00F915E7">
            <w:pPr>
              <w:spacing w:line="360" w:lineRule="auto"/>
              <w:rPr>
                <w:rFonts w:ascii="Arial" w:eastAsia="Arial" w:hAnsi="Arial" w:cs="Arial"/>
                <w:color w:val="000000" w:themeColor="text1"/>
              </w:rPr>
            </w:pPr>
          </w:p>
        </w:tc>
        <w:tc>
          <w:tcPr>
            <w:tcW w:w="2293" w:type="dxa"/>
            <w:vAlign w:val="center"/>
          </w:tcPr>
          <w:p w14:paraId="0EE50EE0" w14:textId="77777777" w:rsidR="00F915E7" w:rsidRPr="00155CB7" w:rsidRDefault="00F915E7" w:rsidP="00F915E7">
            <w:pPr>
              <w:rPr>
                <w:rFonts w:ascii="Arial" w:hAnsi="Arial" w:cs="Arial"/>
                <w:b/>
                <w:bCs/>
              </w:rPr>
            </w:pPr>
            <w:r w:rsidRPr="00155CB7">
              <w:rPr>
                <w:rFonts w:ascii="Arial" w:hAnsi="Arial" w:cs="Arial"/>
                <w:b/>
                <w:bCs/>
              </w:rPr>
              <w:t>Fecha</w:t>
            </w:r>
          </w:p>
        </w:tc>
        <w:tc>
          <w:tcPr>
            <w:tcW w:w="2658" w:type="dxa"/>
            <w:vMerge/>
            <w:vAlign w:val="center"/>
          </w:tcPr>
          <w:p w14:paraId="047859F5" w14:textId="77777777" w:rsidR="00F915E7" w:rsidRPr="00155CB7" w:rsidRDefault="00F915E7" w:rsidP="00F915E7">
            <w:pPr>
              <w:rPr>
                <w:rFonts w:ascii="Arial" w:hAnsi="Arial" w:cs="Arial"/>
                <w:color w:val="7F7F7F" w:themeColor="text1" w:themeTint="80"/>
              </w:rPr>
            </w:pPr>
          </w:p>
        </w:tc>
        <w:tc>
          <w:tcPr>
            <w:tcW w:w="1466" w:type="dxa"/>
            <w:vAlign w:val="center"/>
          </w:tcPr>
          <w:p w14:paraId="181FB06C" w14:textId="77777777" w:rsidR="00F915E7" w:rsidRPr="00155CB7" w:rsidRDefault="00F915E7" w:rsidP="00F915E7">
            <w:pPr>
              <w:rPr>
                <w:rFonts w:ascii="Arial" w:hAnsi="Arial" w:cs="Arial"/>
                <w:b/>
                <w:bCs/>
              </w:rPr>
            </w:pPr>
            <w:r w:rsidRPr="00155CB7">
              <w:rPr>
                <w:rFonts w:ascii="Arial" w:hAnsi="Arial" w:cs="Arial"/>
                <w:b/>
                <w:bCs/>
              </w:rPr>
              <w:t>Fecha</w:t>
            </w:r>
          </w:p>
        </w:tc>
        <w:tc>
          <w:tcPr>
            <w:tcW w:w="2927" w:type="dxa"/>
            <w:vMerge/>
            <w:vAlign w:val="center"/>
          </w:tcPr>
          <w:p w14:paraId="12BFDD5A" w14:textId="77777777" w:rsidR="00F915E7" w:rsidRPr="00155CB7" w:rsidRDefault="00F915E7" w:rsidP="00F915E7">
            <w:pPr>
              <w:rPr>
                <w:rFonts w:ascii="Arial" w:hAnsi="Arial" w:cs="Arial"/>
                <w:color w:val="7F7F7F" w:themeColor="text1" w:themeTint="80"/>
              </w:rPr>
            </w:pPr>
          </w:p>
        </w:tc>
      </w:tr>
    </w:tbl>
    <w:p w14:paraId="1BDA1840" w14:textId="77777777" w:rsidR="004A58CA" w:rsidRPr="00155CB7" w:rsidRDefault="004A58CA" w:rsidP="00862357">
      <w:pPr>
        <w:rPr>
          <w:rFonts w:ascii="Arial" w:hAnsi="Arial" w:cs="Arial"/>
          <w:i/>
          <w:iCs/>
          <w:color w:val="AEAAAA" w:themeColor="background2" w:themeShade="BF"/>
          <w:shd w:val="clear" w:color="auto" w:fill="FFFFFF"/>
        </w:rPr>
      </w:pPr>
    </w:p>
    <w:sectPr w:rsidR="004A58CA" w:rsidRPr="00155CB7"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8C5A" w14:textId="77777777" w:rsidR="007B137A" w:rsidRDefault="007B137A" w:rsidP="00781A83">
      <w:pPr>
        <w:spacing w:after="0" w:line="240" w:lineRule="auto"/>
      </w:pPr>
      <w:r>
        <w:separator/>
      </w:r>
    </w:p>
  </w:endnote>
  <w:endnote w:type="continuationSeparator" w:id="0">
    <w:p w14:paraId="0FF1613F" w14:textId="77777777" w:rsidR="007B137A" w:rsidRDefault="007B137A" w:rsidP="00781A83">
      <w:pPr>
        <w:spacing w:after="0" w:line="240" w:lineRule="auto"/>
      </w:pPr>
      <w:r>
        <w:continuationSeparator/>
      </w:r>
    </w:p>
  </w:endnote>
  <w:endnote w:type="continuationNotice" w:id="1">
    <w:p w14:paraId="54917398" w14:textId="77777777" w:rsidR="007B137A" w:rsidRDefault="007B1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526BD43" w14:textId="77777777"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3A376039" w14:textId="77777777"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346A" w14:textId="77777777" w:rsidR="007B137A" w:rsidRDefault="007B137A" w:rsidP="00781A83">
      <w:pPr>
        <w:spacing w:after="0" w:line="240" w:lineRule="auto"/>
      </w:pPr>
      <w:r>
        <w:separator/>
      </w:r>
    </w:p>
  </w:footnote>
  <w:footnote w:type="continuationSeparator" w:id="0">
    <w:p w14:paraId="5054F2FF" w14:textId="77777777" w:rsidR="007B137A" w:rsidRDefault="007B137A" w:rsidP="00781A83">
      <w:pPr>
        <w:spacing w:after="0" w:line="240" w:lineRule="auto"/>
      </w:pPr>
      <w:r>
        <w:continuationSeparator/>
      </w:r>
    </w:p>
  </w:footnote>
  <w:footnote w:type="continuationNotice" w:id="1">
    <w:p w14:paraId="6917441A" w14:textId="77777777" w:rsidR="007B137A" w:rsidRDefault="007B13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D46F2E" w:rsidRPr="00781A83" w14:paraId="663FAE37" w14:textId="77777777" w:rsidTr="656966A7">
      <w:trPr>
        <w:trHeight w:val="412"/>
      </w:trPr>
      <w:tc>
        <w:tcPr>
          <w:tcW w:w="2486" w:type="dxa"/>
          <w:vMerge w:val="restart"/>
        </w:tcPr>
        <w:p w14:paraId="65C70B65" w14:textId="566DB432" w:rsidR="00D46F2E" w:rsidRPr="00781A83" w:rsidRDefault="00D46F2E" w:rsidP="00781A83">
          <w:pPr>
            <w:tabs>
              <w:tab w:val="center" w:pos="4419"/>
              <w:tab w:val="right" w:pos="8838"/>
            </w:tabs>
            <w:spacing w:before="240"/>
            <w:rPr>
              <w:rFonts w:ascii="Arial" w:hAnsi="Arial" w:cs="Arial"/>
              <w:b/>
              <w:bCs/>
            </w:rPr>
          </w:pPr>
          <w:r>
            <w:rPr>
              <w:noProof/>
            </w:rPr>
            <w:drawing>
              <wp:anchor distT="0" distB="0" distL="114300" distR="114300" simplePos="0" relativeHeight="251658240" behindDoc="0" locked="0" layoutInCell="1" allowOverlap="1" wp14:anchorId="49A6B3D6" wp14:editId="687207B6">
                <wp:simplePos x="0" y="0"/>
                <wp:positionH relativeFrom="column">
                  <wp:posOffset>93563</wp:posOffset>
                </wp:positionH>
                <wp:positionV relativeFrom="paragraph">
                  <wp:posOffset>50942</wp:posOffset>
                </wp:positionV>
                <wp:extent cx="1302897" cy="610669"/>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65489" cy="6400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Align w:val="center"/>
        </w:tcPr>
        <w:p w14:paraId="200D0AAB" w14:textId="0A1C7F12" w:rsidR="00D46F2E" w:rsidRPr="00781A83" w:rsidRDefault="656966A7" w:rsidP="00B1733C">
          <w:pPr>
            <w:tabs>
              <w:tab w:val="center" w:pos="4419"/>
              <w:tab w:val="right" w:pos="8838"/>
            </w:tabs>
            <w:jc w:val="center"/>
            <w:rPr>
              <w:rFonts w:ascii="Arial" w:hAnsi="Arial" w:cs="Arial"/>
              <w:b/>
              <w:bCs/>
            </w:rPr>
          </w:pPr>
          <w:r w:rsidRPr="656966A7">
            <w:rPr>
              <w:rFonts w:ascii="Arial" w:hAnsi="Arial" w:cs="Arial"/>
              <w:b/>
              <w:bCs/>
            </w:rPr>
            <w:t>GESTIÓN DE TRAMITES</w:t>
          </w:r>
        </w:p>
      </w:tc>
      <w:tc>
        <w:tcPr>
          <w:tcW w:w="1632" w:type="dxa"/>
          <w:vAlign w:val="center"/>
        </w:tcPr>
        <w:p w14:paraId="2F5F07F5" w14:textId="77777777" w:rsidR="00D46F2E" w:rsidRPr="00781A83" w:rsidRDefault="00D46F2E"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6BC10091" w14:textId="1F8EA49E" w:rsidR="00D46F2E" w:rsidRPr="00D46F2E" w:rsidRDefault="00D46F2E" w:rsidP="00D46F2E">
          <w:pPr>
            <w:tabs>
              <w:tab w:val="center" w:pos="4419"/>
              <w:tab w:val="right" w:pos="8838"/>
            </w:tabs>
            <w:rPr>
              <w:rFonts w:ascii="Arial" w:hAnsi="Arial" w:cs="Arial"/>
              <w:color w:val="000000" w:themeColor="text1"/>
              <w:sz w:val="20"/>
              <w:szCs w:val="20"/>
            </w:rPr>
          </w:pPr>
          <w:r w:rsidRPr="00D46F2E">
            <w:rPr>
              <w:rFonts w:ascii="Arial" w:hAnsi="Arial" w:cs="Arial"/>
              <w:color w:val="000000" w:themeColor="text1"/>
              <w:sz w:val="20"/>
              <w:szCs w:val="20"/>
            </w:rPr>
            <w:t>M5-PD-1</w:t>
          </w:r>
        </w:p>
      </w:tc>
    </w:tr>
    <w:tr w:rsidR="00D46F2E" w:rsidRPr="00781A83" w14:paraId="3B46B6DB" w14:textId="77777777" w:rsidTr="656966A7">
      <w:trPr>
        <w:trHeight w:val="491"/>
      </w:trPr>
      <w:tc>
        <w:tcPr>
          <w:tcW w:w="2486" w:type="dxa"/>
          <w:vMerge/>
        </w:tcPr>
        <w:p w14:paraId="340B516B" w14:textId="77777777" w:rsidR="00D46F2E" w:rsidRPr="00781A83" w:rsidRDefault="00D46F2E" w:rsidP="00781A83">
          <w:pPr>
            <w:tabs>
              <w:tab w:val="center" w:pos="4419"/>
              <w:tab w:val="right" w:pos="8838"/>
            </w:tabs>
            <w:spacing w:before="240"/>
            <w:rPr>
              <w:rFonts w:ascii="Arial" w:hAnsi="Arial" w:cs="Arial"/>
              <w:b/>
              <w:bCs/>
            </w:rPr>
          </w:pPr>
        </w:p>
      </w:tc>
      <w:tc>
        <w:tcPr>
          <w:tcW w:w="7943" w:type="dxa"/>
          <w:vMerge w:val="restart"/>
          <w:vAlign w:val="center"/>
        </w:tcPr>
        <w:p w14:paraId="313F3CC1" w14:textId="0C6B4839" w:rsidR="00D46F2E" w:rsidRPr="00781A83" w:rsidRDefault="00D46F2E" w:rsidP="00A80442">
          <w:pPr>
            <w:tabs>
              <w:tab w:val="center" w:pos="4419"/>
              <w:tab w:val="right" w:pos="8838"/>
            </w:tabs>
            <w:jc w:val="center"/>
            <w:rPr>
              <w:rFonts w:ascii="Arial" w:hAnsi="Arial" w:cs="Arial"/>
              <w:b/>
              <w:bCs/>
            </w:rPr>
          </w:pPr>
          <w:r>
            <w:rPr>
              <w:rFonts w:ascii="Arial" w:hAnsi="Arial" w:cs="Arial"/>
              <w:b/>
              <w:bCs/>
            </w:rPr>
            <w:t>PROCEDIMIENTO GESTIONAR TRAMITES DE VIGILADOS</w:t>
          </w:r>
        </w:p>
      </w:tc>
      <w:tc>
        <w:tcPr>
          <w:tcW w:w="1632" w:type="dxa"/>
          <w:vAlign w:val="center"/>
        </w:tcPr>
        <w:p w14:paraId="620A8B82" w14:textId="77777777" w:rsidR="00D46F2E" w:rsidRPr="00781A83" w:rsidRDefault="00D46F2E"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4996DA6F" w14:textId="2D84D866" w:rsidR="00D46F2E" w:rsidRPr="00D46F2E" w:rsidRDefault="2181ADF3" w:rsidP="2181ADF3">
          <w:pPr>
            <w:tabs>
              <w:tab w:val="center" w:pos="4419"/>
              <w:tab w:val="right" w:pos="8838"/>
            </w:tabs>
            <w:rPr>
              <w:rFonts w:ascii="Arial" w:hAnsi="Arial" w:cs="Arial"/>
              <w:color w:val="000000" w:themeColor="text1"/>
              <w:sz w:val="20"/>
              <w:szCs w:val="20"/>
            </w:rPr>
          </w:pPr>
          <w:r w:rsidRPr="2181ADF3">
            <w:rPr>
              <w:rFonts w:ascii="Arial" w:hAnsi="Arial" w:cs="Arial"/>
              <w:color w:val="000000" w:themeColor="text1"/>
              <w:sz w:val="20"/>
              <w:szCs w:val="20"/>
            </w:rPr>
            <w:t>1</w:t>
          </w:r>
        </w:p>
      </w:tc>
    </w:tr>
    <w:tr w:rsidR="00D46F2E" w:rsidRPr="00781A83" w14:paraId="7E945B08" w14:textId="77777777" w:rsidTr="656966A7">
      <w:trPr>
        <w:trHeight w:val="288"/>
      </w:trPr>
      <w:tc>
        <w:tcPr>
          <w:tcW w:w="2486" w:type="dxa"/>
          <w:vMerge/>
        </w:tcPr>
        <w:p w14:paraId="22E1C3EE" w14:textId="1215C9B8" w:rsidR="00D46F2E" w:rsidRPr="00781A83" w:rsidRDefault="00D46F2E" w:rsidP="00781A83">
          <w:pPr>
            <w:tabs>
              <w:tab w:val="center" w:pos="4419"/>
              <w:tab w:val="right" w:pos="8838"/>
            </w:tabs>
            <w:spacing w:before="240"/>
            <w:rPr>
              <w:rFonts w:ascii="Arial" w:hAnsi="Arial" w:cs="Arial"/>
              <w:b/>
              <w:bCs/>
            </w:rPr>
          </w:pPr>
        </w:p>
      </w:tc>
      <w:tc>
        <w:tcPr>
          <w:tcW w:w="7943" w:type="dxa"/>
          <w:vMerge/>
          <w:vAlign w:val="center"/>
        </w:tcPr>
        <w:p w14:paraId="4A26492B" w14:textId="77777777" w:rsidR="00D46F2E" w:rsidRPr="00781A83" w:rsidRDefault="00D46F2E" w:rsidP="00B1733C">
          <w:pPr>
            <w:tabs>
              <w:tab w:val="center" w:pos="4419"/>
              <w:tab w:val="right" w:pos="8838"/>
            </w:tabs>
            <w:jc w:val="center"/>
            <w:rPr>
              <w:rFonts w:ascii="Arial" w:hAnsi="Arial" w:cs="Arial"/>
              <w:b/>
              <w:bCs/>
            </w:rPr>
          </w:pPr>
        </w:p>
      </w:tc>
      <w:tc>
        <w:tcPr>
          <w:tcW w:w="1632" w:type="dxa"/>
          <w:vAlign w:val="center"/>
        </w:tcPr>
        <w:p w14:paraId="39D1C9F1" w14:textId="77777777" w:rsidR="00D46F2E" w:rsidRPr="00781A83" w:rsidRDefault="00D46F2E"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403CFBCA" w14:textId="0E13A200" w:rsidR="00D46F2E" w:rsidRPr="00D46F2E" w:rsidRDefault="2181ADF3" w:rsidP="2181ADF3">
          <w:pPr>
            <w:tabs>
              <w:tab w:val="center" w:pos="4419"/>
              <w:tab w:val="right" w:pos="8838"/>
            </w:tabs>
            <w:rPr>
              <w:rFonts w:ascii="Arial" w:hAnsi="Arial" w:cs="Arial"/>
              <w:color w:val="000000" w:themeColor="text1"/>
              <w:sz w:val="20"/>
              <w:szCs w:val="20"/>
            </w:rPr>
          </w:pPr>
          <w:r w:rsidRPr="2181ADF3">
            <w:rPr>
              <w:rFonts w:ascii="Arial" w:hAnsi="Arial" w:cs="Arial"/>
              <w:color w:val="000000" w:themeColor="text1"/>
              <w:sz w:val="20"/>
              <w:szCs w:val="20"/>
            </w:rPr>
            <w:t>31/03/2026</w:t>
          </w:r>
        </w:p>
      </w:tc>
    </w:tr>
  </w:tbl>
  <w:p w14:paraId="1C753C44" w14:textId="77777777" w:rsidR="00781A83" w:rsidRDefault="00781A83">
    <w:pPr>
      <w:pStyle w:val="Encabezado"/>
    </w:pPr>
  </w:p>
</w:hdr>
</file>

<file path=word/intelligence2.xml><?xml version="1.0" encoding="utf-8"?>
<int2:intelligence xmlns:int2="http://schemas.microsoft.com/office/intelligence/2020/intelligence" xmlns:oel="http://schemas.microsoft.com/office/2019/extlst">
  <int2:observations>
    <int2:textHash int2:hashCode="RRJMBQQx70vteL" int2:id="IxGIp66l">
      <int2:state int2:value="Rejected" int2:type="spell"/>
    </int2:textHash>
    <int2:textHash int2:hashCode="l9t5jNbi4XVX7z" int2:id="dIwdD99o">
      <int2:state int2:value="Rejected" int2:type="spell"/>
    </int2:textHash>
    <int2:textHash int2:hashCode="XYTvlifvEJnb1j" int2:id="g8iOT3xd">
      <int2:state int2:value="Rejected" int2:type="spell"/>
    </int2:textHash>
    <int2:bookmark int2:bookmarkName="_Int_zjUeKrMo" int2:invalidationBookmarkName="" int2:hashCode="FhZ9jNBN0zzv5s" int2:id="1fOUmkXX">
      <int2:state int2:value="Rejected" int2:type="gram"/>
    </int2:bookmark>
    <int2:bookmark int2:bookmarkName="_Int_IeqQl9AM" int2:invalidationBookmarkName="" int2:hashCode="FhZ9jNBN0zzv5s" int2:id="2mvhEd9V">
      <int2:state int2:value="Rejected" int2:type="gram"/>
    </int2:bookmark>
    <int2:bookmark int2:bookmarkName="_Int_rqoO2QF1" int2:invalidationBookmarkName="" int2:hashCode="EqRHtr2mYR8coP" int2:id="3exTC4i5">
      <int2:state int2:value="Rejected" int2:type="gram"/>
    </int2:bookmark>
    <int2:bookmark int2:bookmarkName="_Int_8goYvEBJ" int2:invalidationBookmarkName="" int2:hashCode="FhZ9jNBN0zzv5s" int2:id="4hvC58jp">
      <int2:state int2:value="Rejected" int2:type="gram"/>
    </int2:bookmark>
    <int2:bookmark int2:bookmarkName="_Int_QUnvMVkx" int2:invalidationBookmarkName="" int2:hashCode="EqRHtr2mYR8coP" int2:id="JxSj2Ovg">
      <int2:state int2:value="Rejected" int2:type="gram"/>
    </int2:bookmark>
    <int2:bookmark int2:bookmarkName="_Int_2doMi47Q" int2:invalidationBookmarkName="" int2:hashCode="79RaHMZxGPVhTx" int2:id="RzRSqvC9">
      <int2:state int2:value="Rejected" int2:type="gram"/>
    </int2:bookmark>
    <int2:bookmark int2:bookmarkName="_Int_Eqzvp3Vb" int2:invalidationBookmarkName="" int2:hashCode="79RaHMZxGPVhTx" int2:id="TdzWQb5F">
      <int2:state int2:value="Rejected" int2:type="gram"/>
    </int2:bookmark>
    <int2:bookmark int2:bookmarkName="_Int_RSJbQ9I8" int2:invalidationBookmarkName="" int2:hashCode="NvHZQjXa/EwY32" int2:id="eOUiQPZl">
      <int2:state int2:value="Rejected" int2:type="gram"/>
    </int2:bookmark>
    <int2:bookmark int2:bookmarkName="_Int_P0g1Ml2U" int2:invalidationBookmarkName="" int2:hashCode="EqRHtr2mYR8coP" int2:id="kcLzQjMj">
      <int2:state int2:value="Rejected" int2:type="gram"/>
    </int2:bookmark>
    <int2:bookmark int2:bookmarkName="_Int_yApZ3TL6" int2:invalidationBookmarkName="" int2:hashCode="79RaHMZxGPVhTx" int2:id="lHkhzKJ1">
      <int2:state int2:value="Rejected" int2:type="gram"/>
    </int2:bookmark>
    <int2:bookmark int2:bookmarkName="_Int_ASlB0J8h" int2:invalidationBookmarkName="" int2:hashCode="EqRHtr2mYR8coP" int2:id="nE3iIlPw">
      <int2:state int2:value="Rejected" int2:type="gram"/>
    </int2:bookmark>
    <int2:bookmark int2:bookmarkName="_Int_goNUU2mD" int2:invalidationBookmarkName="" int2:hashCode="EqRHtr2mYR8coP" int2:id="pASwOffe">
      <int2:state int2:value="Rejected" int2:type="gram"/>
    </int2:bookmark>
    <int2:bookmark int2:bookmarkName="_Int_5MXGejmu" int2:invalidationBookmarkName="" int2:hashCode="79RaHMZxGPVhTx" int2:id="vfIKHXzV">
      <int2:state int2:value="Rejected" int2:type="gram"/>
    </int2:bookmark>
    <int2:bookmark int2:bookmarkName="_Int_TDPBjZ69" int2:invalidationBookmarkName="" int2:hashCode="79RaHMZxGPVhTx" int2:id="xQbH6iN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119107737">
    <w:abstractNumId w:val="0"/>
  </w:num>
  <w:num w:numId="2" w16cid:durableId="156953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2B28"/>
    <w:rsid w:val="00080E46"/>
    <w:rsid w:val="000911BE"/>
    <w:rsid w:val="000A41CF"/>
    <w:rsid w:val="000B4078"/>
    <w:rsid w:val="000C0538"/>
    <w:rsid w:val="000C3B29"/>
    <w:rsid w:val="000D4C44"/>
    <w:rsid w:val="00100BB9"/>
    <w:rsid w:val="00110DE6"/>
    <w:rsid w:val="00134D11"/>
    <w:rsid w:val="00134DC7"/>
    <w:rsid w:val="00136313"/>
    <w:rsid w:val="00142511"/>
    <w:rsid w:val="00153C22"/>
    <w:rsid w:val="00155CB7"/>
    <w:rsid w:val="00164C0D"/>
    <w:rsid w:val="00193717"/>
    <w:rsid w:val="001A69C4"/>
    <w:rsid w:val="001B7166"/>
    <w:rsid w:val="001C0C07"/>
    <w:rsid w:val="001E3926"/>
    <w:rsid w:val="001E7A16"/>
    <w:rsid w:val="001F1F4B"/>
    <w:rsid w:val="001F43F9"/>
    <w:rsid w:val="00203B8B"/>
    <w:rsid w:val="00210FD3"/>
    <w:rsid w:val="00215231"/>
    <w:rsid w:val="00220018"/>
    <w:rsid w:val="00234B83"/>
    <w:rsid w:val="00234EFE"/>
    <w:rsid w:val="00245200"/>
    <w:rsid w:val="00246161"/>
    <w:rsid w:val="0024781B"/>
    <w:rsid w:val="002525A8"/>
    <w:rsid w:val="00253BA2"/>
    <w:rsid w:val="00260892"/>
    <w:rsid w:val="002670AF"/>
    <w:rsid w:val="002723E2"/>
    <w:rsid w:val="002A2E1E"/>
    <w:rsid w:val="002B38A4"/>
    <w:rsid w:val="002C4B01"/>
    <w:rsid w:val="002C5DFD"/>
    <w:rsid w:val="002E4B4F"/>
    <w:rsid w:val="002F180F"/>
    <w:rsid w:val="002F728A"/>
    <w:rsid w:val="0030784E"/>
    <w:rsid w:val="003131BE"/>
    <w:rsid w:val="00327E08"/>
    <w:rsid w:val="00337812"/>
    <w:rsid w:val="00351805"/>
    <w:rsid w:val="003531CA"/>
    <w:rsid w:val="003537F8"/>
    <w:rsid w:val="00364948"/>
    <w:rsid w:val="00365E1C"/>
    <w:rsid w:val="00370767"/>
    <w:rsid w:val="003773C5"/>
    <w:rsid w:val="003862EF"/>
    <w:rsid w:val="00391895"/>
    <w:rsid w:val="003963E7"/>
    <w:rsid w:val="003A287D"/>
    <w:rsid w:val="003A418B"/>
    <w:rsid w:val="003A7D0A"/>
    <w:rsid w:val="003B3264"/>
    <w:rsid w:val="003B4D9A"/>
    <w:rsid w:val="003C071F"/>
    <w:rsid w:val="003C0FE4"/>
    <w:rsid w:val="003C32AF"/>
    <w:rsid w:val="003C5097"/>
    <w:rsid w:val="00426A8C"/>
    <w:rsid w:val="004277C3"/>
    <w:rsid w:val="0044048A"/>
    <w:rsid w:val="00444D26"/>
    <w:rsid w:val="00446B1D"/>
    <w:rsid w:val="004616B6"/>
    <w:rsid w:val="00462FA9"/>
    <w:rsid w:val="00467470"/>
    <w:rsid w:val="00475A7E"/>
    <w:rsid w:val="00490AEE"/>
    <w:rsid w:val="00496B70"/>
    <w:rsid w:val="004A58CA"/>
    <w:rsid w:val="004B12F5"/>
    <w:rsid w:val="004B770A"/>
    <w:rsid w:val="004C0743"/>
    <w:rsid w:val="004C34BA"/>
    <w:rsid w:val="004C6011"/>
    <w:rsid w:val="004D6DD4"/>
    <w:rsid w:val="004E0B04"/>
    <w:rsid w:val="004E3EE7"/>
    <w:rsid w:val="004E73ED"/>
    <w:rsid w:val="005058D3"/>
    <w:rsid w:val="005129B1"/>
    <w:rsid w:val="00525130"/>
    <w:rsid w:val="005353EF"/>
    <w:rsid w:val="005405A4"/>
    <w:rsid w:val="00543DDD"/>
    <w:rsid w:val="0054483B"/>
    <w:rsid w:val="005601E4"/>
    <w:rsid w:val="00560AE1"/>
    <w:rsid w:val="005718D6"/>
    <w:rsid w:val="00581990"/>
    <w:rsid w:val="00585EF8"/>
    <w:rsid w:val="00586BCB"/>
    <w:rsid w:val="005961D9"/>
    <w:rsid w:val="0059679B"/>
    <w:rsid w:val="005A3C90"/>
    <w:rsid w:val="005C1C2D"/>
    <w:rsid w:val="005D3042"/>
    <w:rsid w:val="005E0831"/>
    <w:rsid w:val="005E2D32"/>
    <w:rsid w:val="005E7F1C"/>
    <w:rsid w:val="005F0BB4"/>
    <w:rsid w:val="005F5451"/>
    <w:rsid w:val="0060404B"/>
    <w:rsid w:val="00606858"/>
    <w:rsid w:val="00617183"/>
    <w:rsid w:val="006213F8"/>
    <w:rsid w:val="00632623"/>
    <w:rsid w:val="00643883"/>
    <w:rsid w:val="00654CE9"/>
    <w:rsid w:val="0066382F"/>
    <w:rsid w:val="00665D48"/>
    <w:rsid w:val="006829E7"/>
    <w:rsid w:val="006B6D9C"/>
    <w:rsid w:val="006B72B2"/>
    <w:rsid w:val="006B7F6A"/>
    <w:rsid w:val="006F771E"/>
    <w:rsid w:val="007120B3"/>
    <w:rsid w:val="00712734"/>
    <w:rsid w:val="00722549"/>
    <w:rsid w:val="00725ABE"/>
    <w:rsid w:val="00754079"/>
    <w:rsid w:val="0076360A"/>
    <w:rsid w:val="0076470A"/>
    <w:rsid w:val="00775B09"/>
    <w:rsid w:val="00780F20"/>
    <w:rsid w:val="00781A83"/>
    <w:rsid w:val="00792347"/>
    <w:rsid w:val="007A0D58"/>
    <w:rsid w:val="007A6C20"/>
    <w:rsid w:val="007B137A"/>
    <w:rsid w:val="007B36DD"/>
    <w:rsid w:val="007B6424"/>
    <w:rsid w:val="007B75A0"/>
    <w:rsid w:val="007B7BF7"/>
    <w:rsid w:val="007D68C3"/>
    <w:rsid w:val="007E2E39"/>
    <w:rsid w:val="007E334D"/>
    <w:rsid w:val="007E6BFB"/>
    <w:rsid w:val="007F26BC"/>
    <w:rsid w:val="007F31BC"/>
    <w:rsid w:val="007F475E"/>
    <w:rsid w:val="007F671A"/>
    <w:rsid w:val="00803AF7"/>
    <w:rsid w:val="008155B2"/>
    <w:rsid w:val="00823192"/>
    <w:rsid w:val="00825B0C"/>
    <w:rsid w:val="00832688"/>
    <w:rsid w:val="00844042"/>
    <w:rsid w:val="00850A22"/>
    <w:rsid w:val="00862357"/>
    <w:rsid w:val="00865718"/>
    <w:rsid w:val="008702F7"/>
    <w:rsid w:val="00875C0B"/>
    <w:rsid w:val="008914B1"/>
    <w:rsid w:val="008952A9"/>
    <w:rsid w:val="00895D93"/>
    <w:rsid w:val="008960ED"/>
    <w:rsid w:val="008A40F0"/>
    <w:rsid w:val="008A529B"/>
    <w:rsid w:val="008A66BC"/>
    <w:rsid w:val="008B4610"/>
    <w:rsid w:val="008C62DE"/>
    <w:rsid w:val="008C7B7E"/>
    <w:rsid w:val="008D0159"/>
    <w:rsid w:val="008E2C67"/>
    <w:rsid w:val="008E3C55"/>
    <w:rsid w:val="008E5C52"/>
    <w:rsid w:val="008F0245"/>
    <w:rsid w:val="00903DFA"/>
    <w:rsid w:val="00904F14"/>
    <w:rsid w:val="00905FE6"/>
    <w:rsid w:val="00916065"/>
    <w:rsid w:val="00925335"/>
    <w:rsid w:val="0093563D"/>
    <w:rsid w:val="00953356"/>
    <w:rsid w:val="00955475"/>
    <w:rsid w:val="00963798"/>
    <w:rsid w:val="00982E67"/>
    <w:rsid w:val="009939D4"/>
    <w:rsid w:val="0099412B"/>
    <w:rsid w:val="009B00BA"/>
    <w:rsid w:val="009B6D18"/>
    <w:rsid w:val="009C48B8"/>
    <w:rsid w:val="009F0F86"/>
    <w:rsid w:val="009F75EA"/>
    <w:rsid w:val="00A16D93"/>
    <w:rsid w:val="00A30A33"/>
    <w:rsid w:val="00A36C21"/>
    <w:rsid w:val="00A424BC"/>
    <w:rsid w:val="00A44A79"/>
    <w:rsid w:val="00A516EF"/>
    <w:rsid w:val="00A55E0E"/>
    <w:rsid w:val="00A61AC5"/>
    <w:rsid w:val="00A65735"/>
    <w:rsid w:val="00A67260"/>
    <w:rsid w:val="00A735C7"/>
    <w:rsid w:val="00A80442"/>
    <w:rsid w:val="00A83BEB"/>
    <w:rsid w:val="00A855BF"/>
    <w:rsid w:val="00A90B3A"/>
    <w:rsid w:val="00A910A5"/>
    <w:rsid w:val="00AA040E"/>
    <w:rsid w:val="00AC2B97"/>
    <w:rsid w:val="00AC48BE"/>
    <w:rsid w:val="00AD2175"/>
    <w:rsid w:val="00AE4BD1"/>
    <w:rsid w:val="00AF55EA"/>
    <w:rsid w:val="00AF7D06"/>
    <w:rsid w:val="00B0688C"/>
    <w:rsid w:val="00B1279A"/>
    <w:rsid w:val="00B1733C"/>
    <w:rsid w:val="00B207E4"/>
    <w:rsid w:val="00B26358"/>
    <w:rsid w:val="00B373FF"/>
    <w:rsid w:val="00B43E75"/>
    <w:rsid w:val="00B44DF0"/>
    <w:rsid w:val="00B477B1"/>
    <w:rsid w:val="00B85AEE"/>
    <w:rsid w:val="00B86243"/>
    <w:rsid w:val="00B918A0"/>
    <w:rsid w:val="00BB074F"/>
    <w:rsid w:val="00BB5666"/>
    <w:rsid w:val="00BB6F60"/>
    <w:rsid w:val="00BB7790"/>
    <w:rsid w:val="00BC3926"/>
    <w:rsid w:val="00BD4075"/>
    <w:rsid w:val="00BF655C"/>
    <w:rsid w:val="00C025B6"/>
    <w:rsid w:val="00C108A8"/>
    <w:rsid w:val="00C11EAF"/>
    <w:rsid w:val="00C13446"/>
    <w:rsid w:val="00C40439"/>
    <w:rsid w:val="00C41D2B"/>
    <w:rsid w:val="00C559CD"/>
    <w:rsid w:val="00C733A8"/>
    <w:rsid w:val="00C83DC4"/>
    <w:rsid w:val="00C843C3"/>
    <w:rsid w:val="00C8476A"/>
    <w:rsid w:val="00C939C5"/>
    <w:rsid w:val="00CA3FE2"/>
    <w:rsid w:val="00CB2B73"/>
    <w:rsid w:val="00CC4357"/>
    <w:rsid w:val="00CE0D33"/>
    <w:rsid w:val="00CE1DDD"/>
    <w:rsid w:val="00CE2EE8"/>
    <w:rsid w:val="00CE2F3C"/>
    <w:rsid w:val="00CE3065"/>
    <w:rsid w:val="00CF08EC"/>
    <w:rsid w:val="00CF1BFC"/>
    <w:rsid w:val="00D021F2"/>
    <w:rsid w:val="00D1711B"/>
    <w:rsid w:val="00D34ABC"/>
    <w:rsid w:val="00D46F2E"/>
    <w:rsid w:val="00D5226E"/>
    <w:rsid w:val="00D540D4"/>
    <w:rsid w:val="00D670B4"/>
    <w:rsid w:val="00D921E9"/>
    <w:rsid w:val="00D9357B"/>
    <w:rsid w:val="00DB00DD"/>
    <w:rsid w:val="00DC07A3"/>
    <w:rsid w:val="00DD229F"/>
    <w:rsid w:val="00DE26C2"/>
    <w:rsid w:val="00DE3139"/>
    <w:rsid w:val="00DF4760"/>
    <w:rsid w:val="00DF653E"/>
    <w:rsid w:val="00DF6608"/>
    <w:rsid w:val="00DF7D87"/>
    <w:rsid w:val="00E064FB"/>
    <w:rsid w:val="00E112DF"/>
    <w:rsid w:val="00E13A50"/>
    <w:rsid w:val="00E13C65"/>
    <w:rsid w:val="00E15836"/>
    <w:rsid w:val="00E1727F"/>
    <w:rsid w:val="00E27E65"/>
    <w:rsid w:val="00E336FA"/>
    <w:rsid w:val="00E52B64"/>
    <w:rsid w:val="00E5311C"/>
    <w:rsid w:val="00E60910"/>
    <w:rsid w:val="00E6100A"/>
    <w:rsid w:val="00E66531"/>
    <w:rsid w:val="00E668A5"/>
    <w:rsid w:val="00E72AFA"/>
    <w:rsid w:val="00E81CA6"/>
    <w:rsid w:val="00E8302E"/>
    <w:rsid w:val="00E87174"/>
    <w:rsid w:val="00EA0E6B"/>
    <w:rsid w:val="00EA51FD"/>
    <w:rsid w:val="00EC510E"/>
    <w:rsid w:val="00ED57F3"/>
    <w:rsid w:val="00EF33F3"/>
    <w:rsid w:val="00F062FF"/>
    <w:rsid w:val="00F215F3"/>
    <w:rsid w:val="00F23750"/>
    <w:rsid w:val="00F305C9"/>
    <w:rsid w:val="00F37311"/>
    <w:rsid w:val="00F60382"/>
    <w:rsid w:val="00F8026F"/>
    <w:rsid w:val="00F80C30"/>
    <w:rsid w:val="00F82D24"/>
    <w:rsid w:val="00F8639D"/>
    <w:rsid w:val="00F915E7"/>
    <w:rsid w:val="00F9194E"/>
    <w:rsid w:val="00FA52CD"/>
    <w:rsid w:val="00FC1756"/>
    <w:rsid w:val="00FD5B16"/>
    <w:rsid w:val="00FE0D16"/>
    <w:rsid w:val="00FE6166"/>
    <w:rsid w:val="00FE7AFB"/>
    <w:rsid w:val="00FF2C1C"/>
    <w:rsid w:val="00FF37F3"/>
    <w:rsid w:val="023E084C"/>
    <w:rsid w:val="031EE10B"/>
    <w:rsid w:val="037611ED"/>
    <w:rsid w:val="03C584D0"/>
    <w:rsid w:val="04684B57"/>
    <w:rsid w:val="05C9933D"/>
    <w:rsid w:val="05EA7ED4"/>
    <w:rsid w:val="05EBD1AE"/>
    <w:rsid w:val="06D06E1F"/>
    <w:rsid w:val="0EE8B30A"/>
    <w:rsid w:val="143D5E15"/>
    <w:rsid w:val="187DB6C6"/>
    <w:rsid w:val="2087DB77"/>
    <w:rsid w:val="2181ADF3"/>
    <w:rsid w:val="24283958"/>
    <w:rsid w:val="29770525"/>
    <w:rsid w:val="30473919"/>
    <w:rsid w:val="32DFDCB8"/>
    <w:rsid w:val="3751E2FC"/>
    <w:rsid w:val="381179EF"/>
    <w:rsid w:val="3AB71E29"/>
    <w:rsid w:val="3DA193A1"/>
    <w:rsid w:val="3F171EBC"/>
    <w:rsid w:val="42717D6D"/>
    <w:rsid w:val="42B4FCFA"/>
    <w:rsid w:val="436B52AF"/>
    <w:rsid w:val="45F2F3C4"/>
    <w:rsid w:val="46BED0E5"/>
    <w:rsid w:val="4B2B53F6"/>
    <w:rsid w:val="4DE1BB03"/>
    <w:rsid w:val="4DF106E8"/>
    <w:rsid w:val="4EC5B402"/>
    <w:rsid w:val="4F041E21"/>
    <w:rsid w:val="4FB4AD47"/>
    <w:rsid w:val="505DD44C"/>
    <w:rsid w:val="51C5A57D"/>
    <w:rsid w:val="57C2881B"/>
    <w:rsid w:val="582FABCC"/>
    <w:rsid w:val="592A5112"/>
    <w:rsid w:val="59CF3D47"/>
    <w:rsid w:val="5C8EB8AE"/>
    <w:rsid w:val="5E188573"/>
    <w:rsid w:val="6016CBB4"/>
    <w:rsid w:val="62988AE7"/>
    <w:rsid w:val="656966A7"/>
    <w:rsid w:val="65DAF2B7"/>
    <w:rsid w:val="68B536D0"/>
    <w:rsid w:val="710BDA88"/>
    <w:rsid w:val="71CC6043"/>
    <w:rsid w:val="74A03124"/>
    <w:rsid w:val="76A6D00B"/>
    <w:rsid w:val="77E95D7C"/>
    <w:rsid w:val="79230EDF"/>
    <w:rsid w:val="79AF9E21"/>
    <w:rsid w:val="79CC9BA2"/>
    <w:rsid w:val="7D973409"/>
    <w:rsid w:val="7FC8229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52545"/>
  <w15:chartTrackingRefBased/>
  <w15:docId w15:val="{65BB0EFF-70A7-4275-81FB-13702231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38"/>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26CF-CD7A-40A2-B71C-FBFF4C0E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3.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4.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5238</Words>
  <Characters>28812</Characters>
  <Application>Microsoft Office Word</Application>
  <DocSecurity>0</DocSecurity>
  <Lines>240</Lines>
  <Paragraphs>67</Paragraphs>
  <ScaleCrop>false</ScaleCrop>
  <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20</cp:revision>
  <dcterms:created xsi:type="dcterms:W3CDTF">2026-02-04T16:20:00Z</dcterms:created>
  <dcterms:modified xsi:type="dcterms:W3CDTF">2026-05-25T20:19:00Z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