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9" w:type="dxa"/>
        <w:tblInd w:w="-506" w:type="dxa"/>
        <w:tblLook w:val="04A0" w:firstRow="1" w:lastRow="0" w:firstColumn="1" w:lastColumn="0" w:noHBand="0" w:noVBand="1"/>
      </w:tblPr>
      <w:tblGrid>
        <w:gridCol w:w="2406"/>
        <w:gridCol w:w="4826"/>
        <w:gridCol w:w="1217"/>
        <w:gridCol w:w="1340"/>
      </w:tblGrid>
      <w:tr w:rsidR="005A4E26" w:rsidRPr="00182958" w14:paraId="5EEF3318" w14:textId="77777777" w:rsidTr="38E57FBD">
        <w:tc>
          <w:tcPr>
            <w:tcW w:w="2269" w:type="dxa"/>
            <w:tcBorders>
              <w:top w:val="single" w:sz="4" w:space="0" w:color="auto"/>
              <w:left w:val="single" w:sz="4" w:space="0" w:color="auto"/>
              <w:bottom w:val="nil"/>
              <w:right w:val="single" w:sz="4" w:space="0" w:color="auto"/>
            </w:tcBorders>
          </w:tcPr>
          <w:p w14:paraId="532D800B" w14:textId="77777777" w:rsidR="005A4E26" w:rsidRPr="00182958" w:rsidRDefault="005A4E26" w:rsidP="00FA75F7">
            <w:bookmarkStart w:id="0" w:name="_Toc35453231"/>
            <w:bookmarkStart w:id="1" w:name="_Hlk76572557"/>
            <w:bookmarkStart w:id="2" w:name="_Hlk76572625"/>
          </w:p>
        </w:tc>
        <w:tc>
          <w:tcPr>
            <w:tcW w:w="4961" w:type="dxa"/>
            <w:tcBorders>
              <w:top w:val="single" w:sz="4" w:space="0" w:color="auto"/>
              <w:left w:val="single" w:sz="4" w:space="0" w:color="auto"/>
              <w:right w:val="single" w:sz="4" w:space="0" w:color="auto"/>
            </w:tcBorders>
            <w:vAlign w:val="center"/>
          </w:tcPr>
          <w:p w14:paraId="13961498" w14:textId="20BDDF27" w:rsidR="005A4E26" w:rsidRPr="00182958" w:rsidRDefault="00AF21F4" w:rsidP="00A83074">
            <w:pPr>
              <w:pStyle w:val="Encabezado"/>
              <w:jc w:val="center"/>
              <w:rPr>
                <w:rFonts w:cs="Arial"/>
                <w:b/>
                <w:bCs/>
                <w:sz w:val="22"/>
              </w:rPr>
            </w:pPr>
            <w:r w:rsidRPr="00182958">
              <w:rPr>
                <w:rFonts w:cs="Arial"/>
                <w:b/>
                <w:bCs/>
                <w:sz w:val="22"/>
              </w:rPr>
              <w:t>GESTIÓN DE TRÁMITES</w:t>
            </w:r>
          </w:p>
        </w:tc>
        <w:tc>
          <w:tcPr>
            <w:tcW w:w="1218" w:type="dxa"/>
            <w:tcBorders>
              <w:left w:val="single" w:sz="4" w:space="0" w:color="auto"/>
            </w:tcBorders>
          </w:tcPr>
          <w:p w14:paraId="7FA0C296" w14:textId="77777777" w:rsidR="005A4E26" w:rsidRPr="00182958" w:rsidRDefault="005A4E26" w:rsidP="00A83074">
            <w:pPr>
              <w:pStyle w:val="Encabezado"/>
              <w:rPr>
                <w:rFonts w:cs="Arial"/>
                <w:b/>
                <w:bCs/>
                <w:sz w:val="22"/>
              </w:rPr>
            </w:pPr>
            <w:r w:rsidRPr="00182958">
              <w:rPr>
                <w:rFonts w:cs="Arial"/>
                <w:b/>
                <w:bCs/>
                <w:sz w:val="22"/>
              </w:rPr>
              <w:t>CÓDIGO</w:t>
            </w:r>
          </w:p>
        </w:tc>
        <w:tc>
          <w:tcPr>
            <w:tcW w:w="1341" w:type="dxa"/>
          </w:tcPr>
          <w:p w14:paraId="5555FD9C" w14:textId="33A01DCA" w:rsidR="005A4E26" w:rsidRPr="00182958" w:rsidRDefault="00FF742E" w:rsidP="00A83074">
            <w:pPr>
              <w:pStyle w:val="Encabezado"/>
              <w:rPr>
                <w:rFonts w:cs="Arial"/>
                <w:bCs/>
                <w:sz w:val="22"/>
              </w:rPr>
            </w:pPr>
            <w:r w:rsidRPr="00FF742E">
              <w:rPr>
                <w:rFonts w:cs="Arial"/>
                <w:bCs/>
                <w:sz w:val="22"/>
              </w:rPr>
              <w:t>M5-MN-8</w:t>
            </w:r>
          </w:p>
        </w:tc>
      </w:tr>
      <w:tr w:rsidR="00595BF3" w:rsidRPr="00182958" w14:paraId="17F465D3" w14:textId="77777777" w:rsidTr="38E57FBD">
        <w:tc>
          <w:tcPr>
            <w:tcW w:w="2269" w:type="dxa"/>
            <w:tcBorders>
              <w:top w:val="nil"/>
              <w:left w:val="single" w:sz="4" w:space="0" w:color="auto"/>
              <w:bottom w:val="nil"/>
              <w:right w:val="single" w:sz="4" w:space="0" w:color="auto"/>
            </w:tcBorders>
          </w:tcPr>
          <w:p w14:paraId="19880F5D" w14:textId="6A2DEDF0" w:rsidR="00595BF3" w:rsidRPr="00182958" w:rsidRDefault="00AD0C6B" w:rsidP="00A83074">
            <w:pPr>
              <w:pStyle w:val="Encabezado"/>
              <w:rPr>
                <w:rFonts w:cs="Arial"/>
                <w:b/>
                <w:bCs/>
                <w:sz w:val="22"/>
              </w:rPr>
            </w:pPr>
            <w:r>
              <w:rPr>
                <w:noProof/>
              </w:rPr>
              <w:drawing>
                <wp:inline distT="0" distB="0" distL="0" distR="0" wp14:anchorId="59B3B409" wp14:editId="53AB3570">
                  <wp:extent cx="1390650" cy="742950"/>
                  <wp:effectExtent l="0" t="0" r="0" b="0"/>
                  <wp:docPr id="2056629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a:ln>
                            <a:noFill/>
                          </a:ln>
                        </pic:spPr>
                      </pic:pic>
                    </a:graphicData>
                  </a:graphic>
                </wp:inline>
              </w:drawing>
            </w:r>
          </w:p>
        </w:tc>
        <w:tc>
          <w:tcPr>
            <w:tcW w:w="4961" w:type="dxa"/>
            <w:vMerge w:val="restart"/>
            <w:tcBorders>
              <w:left w:val="single" w:sz="4" w:space="0" w:color="auto"/>
              <w:right w:val="single" w:sz="4" w:space="0" w:color="auto"/>
            </w:tcBorders>
            <w:vAlign w:val="center"/>
          </w:tcPr>
          <w:p w14:paraId="13C22EFE" w14:textId="1AC68EB2" w:rsidR="00595BF3" w:rsidRPr="00182958" w:rsidRDefault="00CB5421" w:rsidP="00F95916">
            <w:pPr>
              <w:pStyle w:val="Encabezado"/>
              <w:jc w:val="center"/>
              <w:rPr>
                <w:rFonts w:cs="Arial"/>
                <w:b/>
                <w:bCs/>
                <w:sz w:val="22"/>
              </w:rPr>
            </w:pPr>
            <w:r w:rsidRPr="004B1473">
              <w:rPr>
                <w:rFonts w:cs="Arial"/>
                <w:b/>
                <w:bCs/>
                <w:sz w:val="22"/>
              </w:rPr>
              <w:t xml:space="preserve">MANUAL PARA EL TRÁMITE </w:t>
            </w:r>
            <w:r>
              <w:rPr>
                <w:rFonts w:cs="Arial"/>
                <w:b/>
                <w:bCs/>
                <w:sz w:val="22"/>
              </w:rPr>
              <w:t>DE A</w:t>
            </w:r>
            <w:r>
              <w:rPr>
                <w:b/>
                <w:bCs/>
                <w:sz w:val="22"/>
              </w:rPr>
              <w:t>UTORIZACIÓN DE FUNCIONAMIENTO PARA LA OPERACIÓN DE UN NUEVO RÉGIMEN DE ENTIDADES PROMOTORAS DE SALUD</w:t>
            </w:r>
            <w:r w:rsidRPr="004B1473">
              <w:rPr>
                <w:rFonts w:cs="Arial"/>
                <w:b/>
                <w:bCs/>
                <w:sz w:val="22"/>
              </w:rPr>
              <w:t xml:space="preserve">  </w:t>
            </w:r>
          </w:p>
        </w:tc>
        <w:tc>
          <w:tcPr>
            <w:tcW w:w="1218" w:type="dxa"/>
            <w:tcBorders>
              <w:left w:val="single" w:sz="4" w:space="0" w:color="auto"/>
            </w:tcBorders>
          </w:tcPr>
          <w:p w14:paraId="1B916F56" w14:textId="77777777" w:rsidR="00595BF3" w:rsidRPr="00182958" w:rsidRDefault="00595BF3" w:rsidP="00A83074">
            <w:pPr>
              <w:pStyle w:val="Encabezado"/>
              <w:rPr>
                <w:rFonts w:cs="Arial"/>
                <w:b/>
                <w:bCs/>
                <w:sz w:val="22"/>
              </w:rPr>
            </w:pPr>
            <w:r w:rsidRPr="00182958">
              <w:rPr>
                <w:rFonts w:cs="Arial"/>
                <w:b/>
                <w:bCs/>
                <w:sz w:val="22"/>
              </w:rPr>
              <w:t>VERSIÓN</w:t>
            </w:r>
          </w:p>
        </w:tc>
        <w:tc>
          <w:tcPr>
            <w:tcW w:w="1341" w:type="dxa"/>
          </w:tcPr>
          <w:p w14:paraId="3568FE66" w14:textId="1A1D4F59" w:rsidR="00595BF3" w:rsidRPr="00182958" w:rsidRDefault="00DB0D37" w:rsidP="38E57FBD">
            <w:pPr>
              <w:pStyle w:val="Encabezado"/>
              <w:rPr>
                <w:rFonts w:cs="Arial"/>
                <w:sz w:val="22"/>
              </w:rPr>
            </w:pPr>
            <w:r w:rsidRPr="38E57FBD">
              <w:rPr>
                <w:rFonts w:cs="Arial"/>
                <w:sz w:val="22"/>
              </w:rPr>
              <w:t xml:space="preserve">      </w:t>
            </w:r>
            <w:r w:rsidR="00AF21F4" w:rsidRPr="38E57FBD">
              <w:rPr>
                <w:rFonts w:cs="Arial"/>
                <w:sz w:val="22"/>
              </w:rPr>
              <w:t>1</w:t>
            </w:r>
          </w:p>
        </w:tc>
      </w:tr>
      <w:tr w:rsidR="00595BF3" w:rsidRPr="00182958" w14:paraId="5FEE85D8" w14:textId="77777777" w:rsidTr="38E57FBD">
        <w:trPr>
          <w:trHeight w:val="70"/>
        </w:trPr>
        <w:tc>
          <w:tcPr>
            <w:tcW w:w="2269" w:type="dxa"/>
            <w:tcBorders>
              <w:top w:val="nil"/>
              <w:left w:val="single" w:sz="4" w:space="0" w:color="auto"/>
              <w:bottom w:val="single" w:sz="4" w:space="0" w:color="auto"/>
              <w:right w:val="single" w:sz="4" w:space="0" w:color="auto"/>
            </w:tcBorders>
          </w:tcPr>
          <w:p w14:paraId="15F3102B" w14:textId="77777777" w:rsidR="00595BF3" w:rsidRPr="00182958" w:rsidRDefault="00595BF3" w:rsidP="00A83074">
            <w:pPr>
              <w:pStyle w:val="Encabezado"/>
              <w:rPr>
                <w:rFonts w:cs="Arial"/>
                <w:b/>
                <w:bCs/>
                <w:sz w:val="22"/>
              </w:rPr>
            </w:pPr>
          </w:p>
        </w:tc>
        <w:tc>
          <w:tcPr>
            <w:tcW w:w="4961" w:type="dxa"/>
            <w:vMerge/>
            <w:vAlign w:val="center"/>
          </w:tcPr>
          <w:p w14:paraId="28C00429" w14:textId="77777777" w:rsidR="00595BF3" w:rsidRPr="00182958" w:rsidRDefault="00595BF3" w:rsidP="00A83074">
            <w:pPr>
              <w:pStyle w:val="Encabezado"/>
              <w:rPr>
                <w:rFonts w:cs="Arial"/>
                <w:b/>
                <w:bCs/>
                <w:sz w:val="22"/>
              </w:rPr>
            </w:pPr>
          </w:p>
        </w:tc>
        <w:tc>
          <w:tcPr>
            <w:tcW w:w="1218" w:type="dxa"/>
            <w:tcBorders>
              <w:left w:val="single" w:sz="4" w:space="0" w:color="auto"/>
            </w:tcBorders>
          </w:tcPr>
          <w:p w14:paraId="696C57C2" w14:textId="77777777" w:rsidR="00595BF3" w:rsidRPr="00182958" w:rsidRDefault="00595BF3" w:rsidP="00A83074">
            <w:pPr>
              <w:pStyle w:val="Encabezado"/>
              <w:rPr>
                <w:rFonts w:cs="Arial"/>
                <w:b/>
                <w:bCs/>
                <w:sz w:val="22"/>
              </w:rPr>
            </w:pPr>
            <w:r w:rsidRPr="00182958">
              <w:rPr>
                <w:rFonts w:cs="Arial"/>
                <w:b/>
                <w:bCs/>
                <w:sz w:val="22"/>
              </w:rPr>
              <w:t>FECHA</w:t>
            </w:r>
          </w:p>
        </w:tc>
        <w:tc>
          <w:tcPr>
            <w:tcW w:w="1341" w:type="dxa"/>
          </w:tcPr>
          <w:p w14:paraId="7C6F9686" w14:textId="1B89D35A" w:rsidR="00595BF3" w:rsidRPr="00182958" w:rsidRDefault="131F9060" w:rsidP="275E9CE7">
            <w:pPr>
              <w:pStyle w:val="Encabezado"/>
              <w:rPr>
                <w:rFonts w:cs="Arial"/>
                <w:sz w:val="22"/>
              </w:rPr>
            </w:pPr>
            <w:r w:rsidRPr="275E9CE7">
              <w:rPr>
                <w:rFonts w:cs="Arial"/>
                <w:sz w:val="22"/>
              </w:rPr>
              <w:t>31</w:t>
            </w:r>
            <w:r w:rsidR="006B1DAE" w:rsidRPr="275E9CE7">
              <w:rPr>
                <w:rFonts w:cs="Arial"/>
                <w:sz w:val="22"/>
              </w:rPr>
              <w:t>/0</w:t>
            </w:r>
            <w:r w:rsidR="00DEC4BF" w:rsidRPr="275E9CE7">
              <w:rPr>
                <w:rFonts w:cs="Arial"/>
                <w:sz w:val="22"/>
              </w:rPr>
              <w:t>3</w:t>
            </w:r>
            <w:r w:rsidR="006B1DAE" w:rsidRPr="275E9CE7">
              <w:rPr>
                <w:rFonts w:cs="Arial"/>
                <w:sz w:val="22"/>
              </w:rPr>
              <w:t>/2026</w:t>
            </w:r>
          </w:p>
        </w:tc>
      </w:tr>
    </w:tbl>
    <w:p w14:paraId="0D3CEA50" w14:textId="4FF9CA64" w:rsidR="00E83E11" w:rsidRDefault="00701A2D" w:rsidP="00E83E11">
      <w:pPr>
        <w:jc w:val="center"/>
      </w:pPr>
      <w:r w:rsidRPr="00017AF1">
        <w:rPr>
          <w:rFonts w:eastAsia="Calibri" w:cs="Times New Roman"/>
          <w:noProof/>
        </w:rPr>
        <w:drawing>
          <wp:anchor distT="0" distB="0" distL="114300" distR="114300" simplePos="0" relativeHeight="251658240" behindDoc="1" locked="0" layoutInCell="1" allowOverlap="1" wp14:anchorId="5D174F9A" wp14:editId="024C1503">
            <wp:simplePos x="0" y="0"/>
            <wp:positionH relativeFrom="page">
              <wp:align>right</wp:align>
            </wp:positionH>
            <wp:positionV relativeFrom="paragraph">
              <wp:posOffset>-2918460</wp:posOffset>
            </wp:positionV>
            <wp:extent cx="8038532" cy="10316828"/>
            <wp:effectExtent l="0" t="0" r="635" b="8890"/>
            <wp:wrapNone/>
            <wp:docPr id="1462978523" name="Imagen 14629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8038532" cy="10316828"/>
                    </a:xfrm>
                    <a:prstGeom prst="rect">
                      <a:avLst/>
                    </a:prstGeom>
                  </pic:spPr>
                </pic:pic>
              </a:graphicData>
            </a:graphic>
            <wp14:sizeRelH relativeFrom="margin">
              <wp14:pctWidth>0</wp14:pctWidth>
            </wp14:sizeRelH>
            <wp14:sizeRelV relativeFrom="margin">
              <wp14:pctHeight>0</wp14:pctHeight>
            </wp14:sizeRelV>
          </wp:anchor>
        </w:drawing>
      </w:r>
    </w:p>
    <w:p w14:paraId="74F5B9E1" w14:textId="01012847" w:rsidR="00E83E11" w:rsidRPr="00F376D5" w:rsidRDefault="00E83E11" w:rsidP="00E83E11">
      <w:pPr>
        <w:jc w:val="center"/>
        <w:rPr>
          <w:b/>
          <w:bCs/>
          <w:color w:val="1F497D" w:themeColor="text2"/>
          <w:sz w:val="32"/>
          <w:szCs w:val="28"/>
        </w:rPr>
      </w:pPr>
      <w:r w:rsidRPr="00F376D5">
        <w:rPr>
          <w:b/>
          <w:bCs/>
          <w:color w:val="1F497D" w:themeColor="text2"/>
          <w:sz w:val="32"/>
          <w:szCs w:val="28"/>
        </w:rPr>
        <w:t xml:space="preserve">MANUAL PARA EL TRÁMITE DE </w:t>
      </w:r>
      <w:bookmarkStart w:id="3" w:name="_Hlk119058055"/>
      <w:r w:rsidRPr="00F376D5">
        <w:rPr>
          <w:b/>
          <w:bCs/>
          <w:color w:val="1F497D" w:themeColor="text2"/>
          <w:sz w:val="32"/>
          <w:szCs w:val="28"/>
        </w:rPr>
        <w:t xml:space="preserve">AUTORIZACIÓN DE FUNCIONAMIENTO PARA LA OPERACIÓN DE UN NUEVO RÉGIMEN </w:t>
      </w:r>
      <w:bookmarkEnd w:id="3"/>
      <w:r w:rsidRPr="00F376D5">
        <w:rPr>
          <w:b/>
          <w:bCs/>
          <w:color w:val="1F497D" w:themeColor="text2"/>
          <w:sz w:val="32"/>
          <w:szCs w:val="28"/>
        </w:rPr>
        <w:t>PARA ENTIDADES PROMOTORAS DE SALUD DEL RÉGIMEN CONTRIBUTIVO Y/O SUBSIDIADO</w:t>
      </w:r>
    </w:p>
    <w:p w14:paraId="6C14297E" w14:textId="77777777" w:rsidR="00081E1A" w:rsidRPr="00182958" w:rsidRDefault="00081E1A" w:rsidP="001C6990">
      <w:pPr>
        <w:pStyle w:val="Portada-Superintendencia"/>
        <w:rPr>
          <w:rFonts w:cs="Arial"/>
          <w:color w:val="47AE4C"/>
          <w:sz w:val="22"/>
        </w:rPr>
      </w:pPr>
      <w:r w:rsidRPr="00182958">
        <w:rPr>
          <w:rFonts w:cs="Arial"/>
          <w:sz w:val="22"/>
        </w:rPr>
        <w:t>Superintendencia Nacional de Salud</w:t>
      </w:r>
    </w:p>
    <w:p w14:paraId="5D2DBE7C" w14:textId="4B1398E7" w:rsidR="00391573" w:rsidRPr="00182958" w:rsidRDefault="007A07BC" w:rsidP="275E9CE7">
      <w:pPr>
        <w:pStyle w:val="PortadaFechadeldocumento"/>
        <w:spacing w:before="100" w:beforeAutospacing="1"/>
        <w:ind w:left="2268" w:right="2175"/>
        <w:rPr>
          <w:sz w:val="22"/>
          <w:szCs w:val="22"/>
        </w:rPr>
      </w:pPr>
      <w:r w:rsidRPr="275E9CE7">
        <w:rPr>
          <w:b w:val="0"/>
          <w:sz w:val="22"/>
          <w:szCs w:val="22"/>
          <w:lang w:val="es-CO"/>
        </w:rPr>
        <w:t>Fecha de</w:t>
      </w:r>
      <w:r w:rsidR="00F61FE9" w:rsidRPr="275E9CE7">
        <w:rPr>
          <w:b w:val="0"/>
          <w:sz w:val="22"/>
          <w:szCs w:val="22"/>
          <w:lang w:val="es-CO"/>
        </w:rPr>
        <w:t xml:space="preserve">l documento </w:t>
      </w:r>
      <w:r w:rsidR="005E4274" w:rsidRPr="275E9CE7">
        <w:rPr>
          <w:b w:val="0"/>
          <w:sz w:val="22"/>
          <w:szCs w:val="22"/>
          <w:lang w:val="es-CO"/>
        </w:rPr>
        <w:t>(</w:t>
      </w:r>
      <w:r w:rsidR="60223D47" w:rsidRPr="275E9CE7">
        <w:rPr>
          <w:b w:val="0"/>
          <w:sz w:val="22"/>
          <w:szCs w:val="22"/>
          <w:lang w:val="es-CO"/>
        </w:rPr>
        <w:t>31</w:t>
      </w:r>
      <w:r w:rsidR="006B1DAE" w:rsidRPr="275E9CE7">
        <w:rPr>
          <w:b w:val="0"/>
          <w:sz w:val="22"/>
          <w:szCs w:val="22"/>
          <w:lang w:val="es-CO"/>
        </w:rPr>
        <w:t>-0</w:t>
      </w:r>
      <w:r w:rsidR="32C6C4A9" w:rsidRPr="275E9CE7">
        <w:rPr>
          <w:b w:val="0"/>
          <w:sz w:val="22"/>
          <w:szCs w:val="22"/>
          <w:lang w:val="es-CO"/>
        </w:rPr>
        <w:t>3</w:t>
      </w:r>
      <w:r w:rsidR="006B1DAE" w:rsidRPr="275E9CE7">
        <w:rPr>
          <w:b w:val="0"/>
          <w:sz w:val="22"/>
          <w:szCs w:val="22"/>
          <w:lang w:val="es-CO"/>
        </w:rPr>
        <w:t>-2026)</w:t>
      </w:r>
    </w:p>
    <w:p w14:paraId="3603783B" w14:textId="470162A5" w:rsidR="00AD1970" w:rsidRPr="00182958" w:rsidRDefault="00D42328" w:rsidP="00AF21F4">
      <w:pPr>
        <w:spacing w:before="0" w:after="200"/>
        <w:rPr>
          <w:rFonts w:cs="Arial"/>
          <w:sz w:val="22"/>
        </w:rPr>
      </w:pPr>
      <w:r w:rsidRPr="00182958">
        <w:rPr>
          <w:rFonts w:cs="Arial"/>
          <w:sz w:val="22"/>
        </w:rPr>
        <w:br w:type="page"/>
      </w:r>
    </w:p>
    <w:sdt>
      <w:sdtPr>
        <w:rPr>
          <w:rFonts w:ascii="Arial" w:eastAsiaTheme="minorEastAsia" w:hAnsi="Arial" w:cstheme="minorBidi"/>
          <w:szCs w:val="22"/>
          <w:lang w:eastAsia="en-US"/>
        </w:rPr>
        <w:id w:val="1716464676"/>
        <w:docPartObj>
          <w:docPartGallery w:val="Table of Contents"/>
          <w:docPartUnique/>
        </w:docPartObj>
      </w:sdtPr>
      <w:sdtEndPr>
        <w:rPr>
          <w:b/>
          <w:bCs/>
        </w:rPr>
      </w:sdtEndPr>
      <w:sdtContent>
        <w:p w14:paraId="31B3B259" w14:textId="4E09E40F" w:rsidR="00524BF2" w:rsidRPr="00344ADB" w:rsidRDefault="00524BF2" w:rsidP="00A747C3">
          <w:pPr>
            <w:pStyle w:val="TtuloTDC"/>
            <w:rPr>
              <w:rFonts w:ascii="Arial" w:hAnsi="Arial"/>
            </w:rPr>
          </w:pPr>
          <w:r w:rsidRPr="00344ADB">
            <w:rPr>
              <w:rFonts w:ascii="Arial" w:hAnsi="Arial"/>
            </w:rPr>
            <w:t>Contenido</w:t>
          </w:r>
        </w:p>
        <w:p w14:paraId="5A140565" w14:textId="311ACA23" w:rsidR="003C19F5" w:rsidRDefault="00F03272">
          <w:pPr>
            <w:pStyle w:val="TDC1"/>
            <w:rPr>
              <w:rFonts w:asciiTheme="minorHAnsi" w:eastAsiaTheme="minorEastAsia" w:hAnsiTheme="minorHAnsi"/>
              <w:noProof/>
              <w:sz w:val="22"/>
              <w:lang w:eastAsia="es-CO"/>
            </w:rPr>
          </w:pPr>
          <w:r w:rsidRPr="00182958">
            <w:rPr>
              <w:rFonts w:cs="Arial"/>
              <w:sz w:val="22"/>
            </w:rPr>
            <w:fldChar w:fldCharType="begin"/>
          </w:r>
          <w:r w:rsidRPr="00182958">
            <w:rPr>
              <w:rFonts w:cs="Arial"/>
              <w:sz w:val="22"/>
            </w:rPr>
            <w:instrText xml:space="preserve"> TOC \o "2-4" \h \z \t "Título 1;1" </w:instrText>
          </w:r>
          <w:r w:rsidRPr="00182958">
            <w:rPr>
              <w:rFonts w:cs="Arial"/>
              <w:sz w:val="22"/>
            </w:rPr>
            <w:fldChar w:fldCharType="separate"/>
          </w:r>
          <w:hyperlink w:anchor="_Toc128496176" w:history="1">
            <w:r w:rsidR="003C19F5" w:rsidRPr="0071125D">
              <w:rPr>
                <w:rStyle w:val="Hipervnculo"/>
                <w:noProof/>
              </w:rPr>
              <w:t>Objetivo</w:t>
            </w:r>
            <w:r w:rsidR="003C19F5">
              <w:rPr>
                <w:noProof/>
                <w:webHidden/>
              </w:rPr>
              <w:tab/>
            </w:r>
            <w:r w:rsidR="003C19F5">
              <w:rPr>
                <w:noProof/>
                <w:webHidden/>
              </w:rPr>
              <w:fldChar w:fldCharType="begin"/>
            </w:r>
            <w:r w:rsidR="003C19F5">
              <w:rPr>
                <w:noProof/>
                <w:webHidden/>
              </w:rPr>
              <w:instrText xml:space="preserve"> PAGEREF _Toc128496176 \h </w:instrText>
            </w:r>
            <w:r w:rsidR="003C19F5">
              <w:rPr>
                <w:noProof/>
                <w:webHidden/>
              </w:rPr>
            </w:r>
            <w:r w:rsidR="003C19F5">
              <w:rPr>
                <w:noProof/>
                <w:webHidden/>
              </w:rPr>
              <w:fldChar w:fldCharType="separate"/>
            </w:r>
            <w:r w:rsidR="003C19F5">
              <w:rPr>
                <w:noProof/>
                <w:webHidden/>
              </w:rPr>
              <w:t>2</w:t>
            </w:r>
            <w:r w:rsidR="003C19F5">
              <w:rPr>
                <w:noProof/>
                <w:webHidden/>
              </w:rPr>
              <w:fldChar w:fldCharType="end"/>
            </w:r>
          </w:hyperlink>
        </w:p>
        <w:p w14:paraId="4D1FDF37" w14:textId="45AE1C72" w:rsidR="003C19F5" w:rsidRDefault="003C19F5">
          <w:pPr>
            <w:pStyle w:val="TDC1"/>
            <w:rPr>
              <w:rFonts w:asciiTheme="minorHAnsi" w:eastAsiaTheme="minorEastAsia" w:hAnsiTheme="minorHAnsi"/>
              <w:noProof/>
              <w:sz w:val="22"/>
              <w:lang w:eastAsia="es-CO"/>
            </w:rPr>
          </w:pPr>
          <w:hyperlink w:anchor="_Toc128496177" w:history="1">
            <w:r w:rsidRPr="0071125D">
              <w:rPr>
                <w:rStyle w:val="Hipervnculo"/>
                <w:noProof/>
              </w:rPr>
              <w:t>Alcance</w:t>
            </w:r>
            <w:r>
              <w:rPr>
                <w:noProof/>
                <w:webHidden/>
              </w:rPr>
              <w:tab/>
            </w:r>
            <w:r>
              <w:rPr>
                <w:noProof/>
                <w:webHidden/>
              </w:rPr>
              <w:fldChar w:fldCharType="begin"/>
            </w:r>
            <w:r>
              <w:rPr>
                <w:noProof/>
                <w:webHidden/>
              </w:rPr>
              <w:instrText xml:space="preserve"> PAGEREF _Toc128496177 \h </w:instrText>
            </w:r>
            <w:r>
              <w:rPr>
                <w:noProof/>
                <w:webHidden/>
              </w:rPr>
            </w:r>
            <w:r>
              <w:rPr>
                <w:noProof/>
                <w:webHidden/>
              </w:rPr>
              <w:fldChar w:fldCharType="separate"/>
            </w:r>
            <w:r>
              <w:rPr>
                <w:noProof/>
                <w:webHidden/>
              </w:rPr>
              <w:t>2</w:t>
            </w:r>
            <w:r>
              <w:rPr>
                <w:noProof/>
                <w:webHidden/>
              </w:rPr>
              <w:fldChar w:fldCharType="end"/>
            </w:r>
          </w:hyperlink>
        </w:p>
        <w:p w14:paraId="5AC30D8E" w14:textId="23947358" w:rsidR="003C19F5" w:rsidRDefault="003C19F5">
          <w:pPr>
            <w:pStyle w:val="TDC1"/>
            <w:rPr>
              <w:rFonts w:asciiTheme="minorHAnsi" w:eastAsiaTheme="minorEastAsia" w:hAnsiTheme="minorHAnsi"/>
              <w:noProof/>
              <w:sz w:val="22"/>
              <w:lang w:eastAsia="es-CO"/>
            </w:rPr>
          </w:pPr>
          <w:hyperlink w:anchor="_Toc128496178" w:history="1">
            <w:r w:rsidRPr="0071125D">
              <w:rPr>
                <w:rStyle w:val="Hipervnculo"/>
                <w:noProof/>
              </w:rPr>
              <w:t>Introducción</w:t>
            </w:r>
            <w:r>
              <w:rPr>
                <w:noProof/>
                <w:webHidden/>
              </w:rPr>
              <w:tab/>
            </w:r>
            <w:r>
              <w:rPr>
                <w:noProof/>
                <w:webHidden/>
              </w:rPr>
              <w:fldChar w:fldCharType="begin"/>
            </w:r>
            <w:r>
              <w:rPr>
                <w:noProof/>
                <w:webHidden/>
              </w:rPr>
              <w:instrText xml:space="preserve"> PAGEREF _Toc128496178 \h </w:instrText>
            </w:r>
            <w:r>
              <w:rPr>
                <w:noProof/>
                <w:webHidden/>
              </w:rPr>
            </w:r>
            <w:r>
              <w:rPr>
                <w:noProof/>
                <w:webHidden/>
              </w:rPr>
              <w:fldChar w:fldCharType="separate"/>
            </w:r>
            <w:r>
              <w:rPr>
                <w:noProof/>
                <w:webHidden/>
              </w:rPr>
              <w:t>3</w:t>
            </w:r>
            <w:r>
              <w:rPr>
                <w:noProof/>
                <w:webHidden/>
              </w:rPr>
              <w:fldChar w:fldCharType="end"/>
            </w:r>
          </w:hyperlink>
        </w:p>
        <w:p w14:paraId="07EBF2DB" w14:textId="1CC66E73" w:rsidR="003C19F5" w:rsidRDefault="003C19F5">
          <w:pPr>
            <w:pStyle w:val="TDC1"/>
            <w:rPr>
              <w:rFonts w:asciiTheme="minorHAnsi" w:eastAsiaTheme="minorEastAsia" w:hAnsiTheme="minorHAnsi"/>
              <w:noProof/>
              <w:sz w:val="22"/>
              <w:lang w:eastAsia="es-CO"/>
            </w:rPr>
          </w:pPr>
          <w:hyperlink w:anchor="_Toc128496179" w:history="1">
            <w:r w:rsidRPr="0071125D">
              <w:rPr>
                <w:rStyle w:val="Hipervnculo"/>
                <w:noProof/>
              </w:rPr>
              <w:t>Principios</w:t>
            </w:r>
            <w:r>
              <w:rPr>
                <w:noProof/>
                <w:webHidden/>
              </w:rPr>
              <w:tab/>
            </w:r>
            <w:r>
              <w:rPr>
                <w:noProof/>
                <w:webHidden/>
              </w:rPr>
              <w:fldChar w:fldCharType="begin"/>
            </w:r>
            <w:r>
              <w:rPr>
                <w:noProof/>
                <w:webHidden/>
              </w:rPr>
              <w:instrText xml:space="preserve"> PAGEREF _Toc128496179 \h </w:instrText>
            </w:r>
            <w:r>
              <w:rPr>
                <w:noProof/>
                <w:webHidden/>
              </w:rPr>
            </w:r>
            <w:r>
              <w:rPr>
                <w:noProof/>
                <w:webHidden/>
              </w:rPr>
              <w:fldChar w:fldCharType="separate"/>
            </w:r>
            <w:r>
              <w:rPr>
                <w:noProof/>
                <w:webHidden/>
              </w:rPr>
              <w:t>4</w:t>
            </w:r>
            <w:r>
              <w:rPr>
                <w:noProof/>
                <w:webHidden/>
              </w:rPr>
              <w:fldChar w:fldCharType="end"/>
            </w:r>
          </w:hyperlink>
        </w:p>
        <w:p w14:paraId="01D06F1D" w14:textId="0527E12E" w:rsidR="003C19F5" w:rsidRDefault="003C19F5">
          <w:pPr>
            <w:pStyle w:val="TDC1"/>
            <w:rPr>
              <w:rFonts w:asciiTheme="minorHAnsi" w:eastAsiaTheme="minorEastAsia" w:hAnsiTheme="minorHAnsi"/>
              <w:noProof/>
              <w:sz w:val="22"/>
              <w:lang w:eastAsia="es-CO"/>
            </w:rPr>
          </w:pPr>
          <w:hyperlink w:anchor="_Toc128496180" w:history="1">
            <w:r w:rsidRPr="0071125D">
              <w:rPr>
                <w:rStyle w:val="Hipervnculo"/>
                <w:noProof/>
              </w:rPr>
              <w:t>Generalidades:</w:t>
            </w:r>
            <w:r>
              <w:rPr>
                <w:noProof/>
                <w:webHidden/>
              </w:rPr>
              <w:tab/>
            </w:r>
            <w:r>
              <w:rPr>
                <w:noProof/>
                <w:webHidden/>
              </w:rPr>
              <w:fldChar w:fldCharType="begin"/>
            </w:r>
            <w:r>
              <w:rPr>
                <w:noProof/>
                <w:webHidden/>
              </w:rPr>
              <w:instrText xml:space="preserve"> PAGEREF _Toc128496180 \h </w:instrText>
            </w:r>
            <w:r>
              <w:rPr>
                <w:noProof/>
                <w:webHidden/>
              </w:rPr>
            </w:r>
            <w:r>
              <w:rPr>
                <w:noProof/>
                <w:webHidden/>
              </w:rPr>
              <w:fldChar w:fldCharType="separate"/>
            </w:r>
            <w:r>
              <w:rPr>
                <w:noProof/>
                <w:webHidden/>
              </w:rPr>
              <w:t>6</w:t>
            </w:r>
            <w:r>
              <w:rPr>
                <w:noProof/>
                <w:webHidden/>
              </w:rPr>
              <w:fldChar w:fldCharType="end"/>
            </w:r>
          </w:hyperlink>
        </w:p>
        <w:p w14:paraId="34435DD0" w14:textId="53B176D7" w:rsidR="003C19F5" w:rsidRDefault="003C19F5">
          <w:pPr>
            <w:pStyle w:val="TDC2"/>
            <w:rPr>
              <w:rFonts w:asciiTheme="minorHAnsi" w:eastAsiaTheme="minorEastAsia" w:hAnsiTheme="minorHAnsi"/>
              <w:noProof/>
              <w:sz w:val="22"/>
              <w:lang w:eastAsia="es-CO"/>
            </w:rPr>
          </w:pPr>
          <w:hyperlink w:anchor="_Toc128496181" w:history="1">
            <w:r w:rsidRPr="0071125D">
              <w:rPr>
                <w:rStyle w:val="Hipervnculo"/>
                <w:rFonts w:cs="Arial"/>
                <w:noProof/>
              </w:rPr>
              <w:t>Referentes Normativos</w:t>
            </w:r>
            <w:r>
              <w:rPr>
                <w:noProof/>
                <w:webHidden/>
              </w:rPr>
              <w:tab/>
            </w:r>
            <w:r>
              <w:rPr>
                <w:noProof/>
                <w:webHidden/>
              </w:rPr>
              <w:fldChar w:fldCharType="begin"/>
            </w:r>
            <w:r>
              <w:rPr>
                <w:noProof/>
                <w:webHidden/>
              </w:rPr>
              <w:instrText xml:space="preserve"> PAGEREF _Toc128496181 \h </w:instrText>
            </w:r>
            <w:r>
              <w:rPr>
                <w:noProof/>
                <w:webHidden/>
              </w:rPr>
            </w:r>
            <w:r>
              <w:rPr>
                <w:noProof/>
                <w:webHidden/>
              </w:rPr>
              <w:fldChar w:fldCharType="separate"/>
            </w:r>
            <w:r>
              <w:rPr>
                <w:noProof/>
                <w:webHidden/>
              </w:rPr>
              <w:t>7</w:t>
            </w:r>
            <w:r>
              <w:rPr>
                <w:noProof/>
                <w:webHidden/>
              </w:rPr>
              <w:fldChar w:fldCharType="end"/>
            </w:r>
          </w:hyperlink>
        </w:p>
        <w:p w14:paraId="1772C9D6" w14:textId="439C3B40" w:rsidR="003C19F5" w:rsidRDefault="003C19F5">
          <w:pPr>
            <w:pStyle w:val="TDC2"/>
            <w:rPr>
              <w:rFonts w:asciiTheme="minorHAnsi" w:eastAsiaTheme="minorEastAsia" w:hAnsiTheme="minorHAnsi"/>
              <w:noProof/>
              <w:sz w:val="22"/>
              <w:lang w:eastAsia="es-CO"/>
            </w:rPr>
          </w:pPr>
          <w:hyperlink w:anchor="_Toc128496182" w:history="1">
            <w:r w:rsidRPr="0071125D">
              <w:rPr>
                <w:rStyle w:val="Hipervnculo"/>
                <w:rFonts w:cs="Arial"/>
                <w:noProof/>
              </w:rPr>
              <w:t>Acciones principales</w:t>
            </w:r>
            <w:r>
              <w:rPr>
                <w:noProof/>
                <w:webHidden/>
              </w:rPr>
              <w:tab/>
            </w:r>
            <w:r>
              <w:rPr>
                <w:noProof/>
                <w:webHidden/>
              </w:rPr>
              <w:fldChar w:fldCharType="begin"/>
            </w:r>
            <w:r>
              <w:rPr>
                <w:noProof/>
                <w:webHidden/>
              </w:rPr>
              <w:instrText xml:space="preserve"> PAGEREF _Toc128496182 \h </w:instrText>
            </w:r>
            <w:r>
              <w:rPr>
                <w:noProof/>
                <w:webHidden/>
              </w:rPr>
            </w:r>
            <w:r>
              <w:rPr>
                <w:noProof/>
                <w:webHidden/>
              </w:rPr>
              <w:fldChar w:fldCharType="separate"/>
            </w:r>
            <w:r>
              <w:rPr>
                <w:noProof/>
                <w:webHidden/>
              </w:rPr>
              <w:t>8</w:t>
            </w:r>
            <w:r>
              <w:rPr>
                <w:noProof/>
                <w:webHidden/>
              </w:rPr>
              <w:fldChar w:fldCharType="end"/>
            </w:r>
          </w:hyperlink>
        </w:p>
        <w:p w14:paraId="55CDD154" w14:textId="29B5D5FC" w:rsidR="00524BF2" w:rsidRPr="00182958" w:rsidRDefault="00F03272" w:rsidP="00E06C0B">
          <w:pPr>
            <w:rPr>
              <w:rFonts w:cs="Arial"/>
              <w:sz w:val="22"/>
            </w:rPr>
          </w:pPr>
          <w:r w:rsidRPr="00182958">
            <w:rPr>
              <w:rFonts w:cs="Arial"/>
              <w:sz w:val="22"/>
            </w:rPr>
            <w:fldChar w:fldCharType="end"/>
          </w:r>
        </w:p>
      </w:sdtContent>
    </w:sdt>
    <w:p w14:paraId="0E5D3B94" w14:textId="0AC0A00F" w:rsidR="00121C52" w:rsidRPr="00182958" w:rsidRDefault="00121C52" w:rsidP="00E06C0B">
      <w:pPr>
        <w:spacing w:before="0" w:after="200"/>
        <w:rPr>
          <w:rStyle w:val="Ttulo1Car"/>
          <w:sz w:val="22"/>
          <w:szCs w:val="22"/>
        </w:rPr>
      </w:pPr>
      <w:r w:rsidRPr="00182958">
        <w:rPr>
          <w:rStyle w:val="Ttulo1Car"/>
          <w:b w:val="0"/>
          <w:bCs w:val="0"/>
          <w:sz w:val="22"/>
          <w:szCs w:val="22"/>
        </w:rPr>
        <w:br w:type="page"/>
      </w:r>
    </w:p>
    <w:p w14:paraId="6E544A0E" w14:textId="6C41486B" w:rsidR="00E43E78" w:rsidRPr="00AB2A09" w:rsidRDefault="00121C52" w:rsidP="00A747C3">
      <w:pPr>
        <w:pStyle w:val="Ttulo1"/>
        <w:rPr>
          <w:rStyle w:val="Ttulo1Car"/>
          <w:b/>
          <w:bCs/>
          <w:sz w:val="22"/>
          <w:szCs w:val="22"/>
        </w:rPr>
      </w:pPr>
      <w:bookmarkStart w:id="4" w:name="_Toc128496176"/>
      <w:bookmarkEnd w:id="0"/>
      <w:r w:rsidRPr="00AB2A09">
        <w:rPr>
          <w:rStyle w:val="Ttulo1Car"/>
          <w:b/>
          <w:bCs/>
          <w:sz w:val="22"/>
          <w:szCs w:val="22"/>
        </w:rPr>
        <w:lastRenderedPageBreak/>
        <w:t>Objetivo</w:t>
      </w:r>
      <w:bookmarkEnd w:id="4"/>
    </w:p>
    <w:p w14:paraId="40C74CB0" w14:textId="77777777" w:rsidR="008F689A" w:rsidRPr="008F689A" w:rsidRDefault="008F689A" w:rsidP="008F689A">
      <w:pPr>
        <w:autoSpaceDE w:val="0"/>
        <w:autoSpaceDN w:val="0"/>
        <w:adjustRightInd w:val="0"/>
        <w:spacing w:before="0" w:after="0"/>
        <w:jc w:val="both"/>
        <w:rPr>
          <w:rFonts w:cs="Arial"/>
          <w:sz w:val="22"/>
        </w:rPr>
      </w:pPr>
      <w:r w:rsidRPr="008F689A">
        <w:rPr>
          <w:rFonts w:cs="Arial"/>
          <w:sz w:val="22"/>
        </w:rPr>
        <w:t>Evaluar el cumplimiento de las condiciones, estándares y criterios necesarios para autorizar el funcionamiento a un nuevo régimen para las Entidades Promotoras de Salud (EPS) del régimen contributivo y/o subsidiado, mediante el establecimiento de parámetros normativos y técnicos de análisis de la documentación y demás soportes suministrados por la entidad interesada, que conlleve a la expedición del acto administrativo correspondiente.</w:t>
      </w:r>
    </w:p>
    <w:p w14:paraId="5314D28F" w14:textId="36C143F7" w:rsidR="00E43E78" w:rsidRPr="00AB2A09" w:rsidRDefault="00121C52" w:rsidP="00A747C3">
      <w:pPr>
        <w:pStyle w:val="Ttulo1"/>
      </w:pPr>
      <w:bookmarkStart w:id="5" w:name="_Toc128496177"/>
      <w:r w:rsidRPr="00AB2A09">
        <w:t>Alcance</w:t>
      </w:r>
      <w:bookmarkEnd w:id="5"/>
    </w:p>
    <w:p w14:paraId="4B4FE3F1" w14:textId="04598017" w:rsidR="004151E1" w:rsidRPr="00B2529C" w:rsidRDefault="0075061D" w:rsidP="002614A4">
      <w:pPr>
        <w:spacing w:before="0" w:after="200"/>
        <w:jc w:val="both"/>
        <w:rPr>
          <w:rFonts w:cs="Arial"/>
          <w:sz w:val="22"/>
        </w:rPr>
      </w:pPr>
      <w:r w:rsidRPr="00B2529C">
        <w:rPr>
          <w:rFonts w:cs="Arial"/>
          <w:sz w:val="22"/>
        </w:rPr>
        <w:t xml:space="preserve">Este documento aplica </w:t>
      </w:r>
      <w:r w:rsidR="00A53693" w:rsidRPr="00B2529C">
        <w:rPr>
          <w:rFonts w:cs="Arial"/>
          <w:sz w:val="22"/>
        </w:rPr>
        <w:t xml:space="preserve">para la </w:t>
      </w:r>
      <w:r w:rsidR="000B2620" w:rsidRPr="00B2529C">
        <w:rPr>
          <w:rFonts w:cs="Arial"/>
          <w:sz w:val="22"/>
        </w:rPr>
        <w:t xml:space="preserve">evaluación </w:t>
      </w:r>
      <w:r w:rsidR="008F779F" w:rsidRPr="00B2529C">
        <w:rPr>
          <w:rFonts w:cs="Arial"/>
          <w:sz w:val="22"/>
        </w:rPr>
        <w:t xml:space="preserve">de requisitos y elaboración </w:t>
      </w:r>
      <w:r w:rsidR="000B2620" w:rsidRPr="00B2529C">
        <w:rPr>
          <w:rFonts w:cs="Arial"/>
          <w:sz w:val="22"/>
        </w:rPr>
        <w:t xml:space="preserve">del estudio de viabilidad </w:t>
      </w:r>
      <w:r w:rsidR="008F779F" w:rsidRPr="00B2529C">
        <w:rPr>
          <w:rFonts w:cs="Arial"/>
          <w:sz w:val="22"/>
        </w:rPr>
        <w:t xml:space="preserve">con el fin de resolver </w:t>
      </w:r>
      <w:r w:rsidR="006148D1" w:rsidRPr="00B2529C">
        <w:rPr>
          <w:rFonts w:cs="Arial"/>
          <w:sz w:val="22"/>
        </w:rPr>
        <w:t>las solicitudes</w:t>
      </w:r>
      <w:r w:rsidR="00A53693" w:rsidRPr="00B2529C">
        <w:rPr>
          <w:rFonts w:cs="Arial"/>
          <w:sz w:val="22"/>
        </w:rPr>
        <w:t xml:space="preserve"> </w:t>
      </w:r>
      <w:r w:rsidR="00957512" w:rsidRPr="00B2529C">
        <w:rPr>
          <w:rFonts w:cs="Arial"/>
          <w:sz w:val="22"/>
        </w:rPr>
        <w:t>autorización de funcionamiento a un nuevo régimen para una EPS del régimen contributivo y/o subsidiado</w:t>
      </w:r>
      <w:r w:rsidR="004151E1" w:rsidRPr="00B2529C">
        <w:rPr>
          <w:rFonts w:cs="Arial"/>
          <w:sz w:val="22"/>
        </w:rPr>
        <w:t>.</w:t>
      </w:r>
    </w:p>
    <w:p w14:paraId="7893A2C2" w14:textId="77777777" w:rsidR="004151E1" w:rsidRPr="00B2529C" w:rsidRDefault="004151E1">
      <w:pPr>
        <w:spacing w:before="0" w:after="200" w:line="276" w:lineRule="auto"/>
        <w:rPr>
          <w:rFonts w:cs="Arial"/>
          <w:sz w:val="22"/>
        </w:rPr>
      </w:pPr>
      <w:r w:rsidRPr="00B2529C">
        <w:rPr>
          <w:rFonts w:cs="Arial"/>
          <w:sz w:val="22"/>
        </w:rPr>
        <w:br w:type="page"/>
      </w:r>
    </w:p>
    <w:p w14:paraId="380DF929" w14:textId="037238CD" w:rsidR="004151E1" w:rsidRPr="00E47315" w:rsidRDefault="004151E1" w:rsidP="00A747C3">
      <w:pPr>
        <w:pStyle w:val="Ttulo1"/>
      </w:pPr>
      <w:bookmarkStart w:id="6" w:name="_Toc118974591"/>
      <w:bookmarkStart w:id="7" w:name="_Toc122617907"/>
      <w:bookmarkStart w:id="8" w:name="_Toc128496178"/>
      <w:r w:rsidRPr="00E47315">
        <w:lastRenderedPageBreak/>
        <w:t>Introducción</w:t>
      </w:r>
      <w:bookmarkEnd w:id="6"/>
      <w:bookmarkEnd w:id="7"/>
      <w:bookmarkEnd w:id="8"/>
    </w:p>
    <w:p w14:paraId="0B1C78C2" w14:textId="77777777" w:rsidR="004151E1" w:rsidRPr="009C2C7B" w:rsidRDefault="004151E1" w:rsidP="004151E1">
      <w:pPr>
        <w:spacing w:before="0" w:after="0"/>
        <w:jc w:val="both"/>
        <w:rPr>
          <w:b/>
          <w:bCs/>
          <w:sz w:val="22"/>
        </w:rPr>
      </w:pPr>
      <w:r w:rsidRPr="009C2C7B">
        <w:rPr>
          <w:sz w:val="22"/>
        </w:rPr>
        <w:t xml:space="preserve">El Decreto número 780 de 2016, único reglamentario del sector salud y protección social, define en el artículo 2.5.1.3.1.1, el Sistema Único de Habilitación de las Entidades Promotoras de Salud (EPS), como el </w:t>
      </w:r>
      <w:r w:rsidRPr="009C2C7B">
        <w:rPr>
          <w:i/>
          <w:sz w:val="22"/>
        </w:rPr>
        <w:t xml:space="preserve">“conjunto de normas, requisitos y </w:t>
      </w:r>
      <w:r w:rsidRPr="009C2C7B">
        <w:rPr>
          <w:sz w:val="22"/>
        </w:rPr>
        <w:t>procedimientos mediante los cuales se establece, registra, verifica y controla el cumplimiento de las condiciones básicas de capacidad tecnológica, científica, técnico administrativa, de suficiencia patrimonial y financiera indispensables para la entrada y permanencia en el sistema, el cual busca dar seguridad a los usuarios frente a los potenciales riesgos asociados a la prestación de los servicios, los cuales son de obligatorio cumplimiento por parte de las entidades…” </w:t>
      </w:r>
    </w:p>
    <w:p w14:paraId="5E515C4D" w14:textId="77777777" w:rsidR="004151E1" w:rsidRPr="009C2C7B" w:rsidRDefault="004151E1" w:rsidP="004151E1">
      <w:pPr>
        <w:spacing w:before="0" w:after="0"/>
        <w:jc w:val="both"/>
        <w:rPr>
          <w:rFonts w:eastAsiaTheme="majorEastAsia" w:cstheme="majorBidi"/>
          <w:color w:val="000000" w:themeColor="text1"/>
          <w:sz w:val="22"/>
        </w:rPr>
      </w:pPr>
    </w:p>
    <w:p w14:paraId="724EEE28" w14:textId="77777777" w:rsidR="004151E1" w:rsidRPr="009C2C7B" w:rsidRDefault="004151E1" w:rsidP="004151E1">
      <w:pPr>
        <w:spacing w:before="0" w:after="0"/>
        <w:jc w:val="both"/>
        <w:rPr>
          <w:rFonts w:eastAsiaTheme="majorEastAsia" w:cstheme="majorBidi"/>
          <w:color w:val="000000" w:themeColor="text1"/>
          <w:sz w:val="22"/>
        </w:rPr>
      </w:pPr>
      <w:r w:rsidRPr="009C2C7B">
        <w:rPr>
          <w:rFonts w:eastAsiaTheme="majorEastAsia" w:cstheme="majorBidi"/>
          <w:color w:val="000000" w:themeColor="text1"/>
          <w:sz w:val="22"/>
        </w:rPr>
        <w:t>Con el fin de que la Superintendencia Nacional de Salud cuente con información detallada, ordenada, sistemática e integral de los procedimientos, políticas de operación, actividades, riesgos y controles requeridos para la autorización de funcionamiento de un nuevo régimen para EPS del régimen contributivo y subsidiado, se desarrolla el presente manual de operación para la evaluación de la documentación que respalda el cumplimiento de las condiciones, estándares y criterios establecidos para la autorización de funcionamiento a un nuevo régimen a la Entidad Promotora de Salud en el marco del Decreto 780 de 2016, modificado por el Decreto 682 de 2018 y la Resolución 497 de 2021.</w:t>
      </w:r>
    </w:p>
    <w:p w14:paraId="59135BDB" w14:textId="77777777" w:rsidR="004151E1" w:rsidRPr="002435FE" w:rsidRDefault="004151E1" w:rsidP="004151E1">
      <w:pPr>
        <w:spacing w:before="0" w:after="200" w:line="276" w:lineRule="auto"/>
        <w:rPr>
          <w:rFonts w:eastAsiaTheme="majorEastAsia" w:cstheme="majorBidi"/>
          <w:color w:val="000000" w:themeColor="text1"/>
          <w:szCs w:val="24"/>
        </w:rPr>
      </w:pPr>
      <w:r w:rsidRPr="002435FE">
        <w:rPr>
          <w:rFonts w:eastAsiaTheme="majorEastAsia" w:cstheme="majorBidi"/>
          <w:color w:val="000000" w:themeColor="text1"/>
          <w:szCs w:val="24"/>
        </w:rPr>
        <w:br w:type="page"/>
      </w:r>
    </w:p>
    <w:p w14:paraId="07C74BB0" w14:textId="6F34570B" w:rsidR="00802743" w:rsidRPr="002548A7" w:rsidRDefault="00802743" w:rsidP="00A747C3">
      <w:pPr>
        <w:pStyle w:val="Ttulo1"/>
        <w:rPr>
          <w:sz w:val="22"/>
          <w:szCs w:val="22"/>
        </w:rPr>
      </w:pPr>
      <w:bookmarkStart w:id="9" w:name="_Toc128496179"/>
      <w:bookmarkEnd w:id="1"/>
      <w:bookmarkEnd w:id="2"/>
      <w:r w:rsidRPr="002548A7">
        <w:rPr>
          <w:rStyle w:val="Ttulo1Car"/>
          <w:b/>
          <w:bCs/>
        </w:rPr>
        <w:lastRenderedPageBreak/>
        <w:t>Principios</w:t>
      </w:r>
      <w:bookmarkEnd w:id="9"/>
    </w:p>
    <w:p w14:paraId="03AF4468" w14:textId="77777777" w:rsidR="00802743" w:rsidRPr="002548A7" w:rsidRDefault="00802743" w:rsidP="00802743">
      <w:pPr>
        <w:spacing w:before="0" w:after="0"/>
        <w:jc w:val="both"/>
        <w:rPr>
          <w:sz w:val="22"/>
        </w:rPr>
      </w:pPr>
      <w:r w:rsidRPr="002548A7">
        <w:rPr>
          <w:sz w:val="22"/>
          <w:u w:val="single"/>
        </w:rPr>
        <w:t>Debido proceso</w:t>
      </w:r>
      <w:r w:rsidRPr="002548A7">
        <w:rPr>
          <w:sz w:val="22"/>
        </w:rPr>
        <w:t>: El trámite de autorización de funcionamiento a un nuevo régimen de una EPS del régimen contributivo y/o subsidiado se adelantará de conformidad con las normas de procedimiento y competencia establecidas en la Constitución y la ley, con plena garantía de los derechos de representación, defensa y contradicción.</w:t>
      </w:r>
    </w:p>
    <w:p w14:paraId="75DFF65C" w14:textId="77777777" w:rsidR="00802743" w:rsidRPr="002548A7" w:rsidRDefault="00802743" w:rsidP="00802743">
      <w:pPr>
        <w:spacing w:before="0" w:after="0"/>
        <w:jc w:val="both"/>
        <w:rPr>
          <w:sz w:val="22"/>
          <w:u w:val="single"/>
        </w:rPr>
      </w:pPr>
    </w:p>
    <w:p w14:paraId="2BFB2A8C" w14:textId="77777777" w:rsidR="00802743" w:rsidRPr="002548A7" w:rsidRDefault="00802743" w:rsidP="00802743">
      <w:pPr>
        <w:spacing w:before="0" w:after="0"/>
        <w:jc w:val="both"/>
        <w:rPr>
          <w:sz w:val="22"/>
        </w:rPr>
      </w:pPr>
      <w:r w:rsidRPr="002548A7">
        <w:rPr>
          <w:sz w:val="22"/>
          <w:u w:val="single"/>
        </w:rPr>
        <w:t>Igualdad</w:t>
      </w:r>
      <w:r w:rsidRPr="002548A7">
        <w:rPr>
          <w:sz w:val="22"/>
        </w:rPr>
        <w:t>: El trámite de autorización de funcionamiento a un nuevo régimen de una EPS del régimen contributivo y/o subsidiado podrá ser solicitado por cualquier entidad reconocida jurídicamente y la Superintendencia deberá atender todas y cada una de las solicitudes conforme a orden de llegada, plazos establecidos y aplicando los mismos criterios de análisis a cada trámite que sea presentado.</w:t>
      </w:r>
    </w:p>
    <w:p w14:paraId="5D9C11E7" w14:textId="77777777" w:rsidR="00802743" w:rsidRPr="002548A7" w:rsidRDefault="00802743" w:rsidP="00802743">
      <w:pPr>
        <w:pStyle w:val="Prrafodelista"/>
        <w:spacing w:before="0" w:after="0" w:line="360" w:lineRule="auto"/>
        <w:rPr>
          <w:sz w:val="22"/>
          <w:u w:val="single"/>
        </w:rPr>
      </w:pPr>
    </w:p>
    <w:p w14:paraId="4767AAFA" w14:textId="77777777" w:rsidR="00802743" w:rsidRPr="002548A7" w:rsidRDefault="00802743" w:rsidP="00802743">
      <w:pPr>
        <w:spacing w:before="0" w:after="0"/>
        <w:jc w:val="both"/>
        <w:rPr>
          <w:sz w:val="22"/>
          <w:u w:val="single"/>
        </w:rPr>
      </w:pPr>
      <w:r w:rsidRPr="002548A7">
        <w:rPr>
          <w:sz w:val="22"/>
          <w:u w:val="single"/>
        </w:rPr>
        <w:t>Transparencia</w:t>
      </w:r>
      <w:r w:rsidRPr="002548A7">
        <w:rPr>
          <w:sz w:val="22"/>
        </w:rPr>
        <w:t>: El trámite de autorización de funcionamiento a un nuevo régimen de una EPS del régimen contributivo y/o subsidiado estará sujeto al flujo e intercambio de información entre la Superintendencia y la entidad solicitante en condiciones de claridad, exactitud, oportunidad, legalidad, veracidad y diligencia.</w:t>
      </w:r>
    </w:p>
    <w:p w14:paraId="6F170D69" w14:textId="77777777" w:rsidR="00802743" w:rsidRPr="002548A7" w:rsidRDefault="00802743" w:rsidP="00802743">
      <w:pPr>
        <w:pStyle w:val="Prrafodelista"/>
        <w:spacing w:before="0" w:after="0" w:line="360" w:lineRule="auto"/>
        <w:rPr>
          <w:sz w:val="22"/>
          <w:u w:val="single"/>
        </w:rPr>
      </w:pPr>
    </w:p>
    <w:p w14:paraId="76205709" w14:textId="77777777" w:rsidR="00635E31" w:rsidRDefault="00802743" w:rsidP="00635E31">
      <w:pPr>
        <w:jc w:val="both"/>
      </w:pPr>
      <w:r w:rsidRPr="002548A7">
        <w:rPr>
          <w:sz w:val="22"/>
          <w:u w:val="single"/>
        </w:rPr>
        <w:t>Calidad</w:t>
      </w:r>
      <w:r w:rsidRPr="002548A7">
        <w:rPr>
          <w:sz w:val="22"/>
        </w:rPr>
        <w:t xml:space="preserve">: </w:t>
      </w:r>
      <w:r w:rsidRPr="00635E31">
        <w:rPr>
          <w:sz w:val="22"/>
        </w:rPr>
        <w:t xml:space="preserve">El trámite de autorización de funcionamiento a un nuevo régimen de una EPS del régimen contributivo y/o subsidiado </w:t>
      </w:r>
      <w:r w:rsidR="00635E31" w:rsidRPr="00635E31">
        <w:rPr>
          <w:sz w:val="22"/>
        </w:rPr>
        <w:t xml:space="preserve">deberá adelantarse conforme a atributos de calidad que incluyen oportunidad y eficacia del trámite, amplitud, minuciosidad y profundidad en el análisis de documentos y procesos, para lo cual se requerirá a la entidad solicitante, la información complementaria o adicional que sea necesaria para cumplir con dichos </w:t>
      </w:r>
      <w:r w:rsidR="00635E31" w:rsidRPr="00635E31">
        <w:rPr>
          <w:sz w:val="22"/>
        </w:rPr>
        <w:lastRenderedPageBreak/>
        <w:t>atributos, en el mismo sentido, se debe adelantar la consulta rigurosa de la normatividad</w:t>
      </w:r>
      <w:r w:rsidR="00635E31" w:rsidRPr="00635E31">
        <w:rPr>
          <w:rStyle w:val="Refdenotaalpie"/>
          <w:sz w:val="22"/>
        </w:rPr>
        <w:footnoteReference w:id="2"/>
      </w:r>
      <w:r w:rsidR="00635E31" w:rsidRPr="00635E31">
        <w:rPr>
          <w:sz w:val="22"/>
        </w:rPr>
        <w:t>, lineamientos y bibliografía relacionados</w:t>
      </w:r>
      <w:r w:rsidR="00635E31">
        <w:t>.</w:t>
      </w:r>
    </w:p>
    <w:p w14:paraId="5D060102" w14:textId="51B7FD8A" w:rsidR="00925C93" w:rsidRPr="002548A7" w:rsidRDefault="00925C93" w:rsidP="00802743">
      <w:pPr>
        <w:spacing w:before="0" w:after="0"/>
        <w:jc w:val="both"/>
        <w:rPr>
          <w:sz w:val="22"/>
        </w:rPr>
      </w:pPr>
    </w:p>
    <w:p w14:paraId="6EA1B2B4" w14:textId="77777777" w:rsidR="00802743" w:rsidRPr="002548A7" w:rsidRDefault="00802743" w:rsidP="00802743">
      <w:pPr>
        <w:spacing w:before="0" w:after="0"/>
        <w:jc w:val="both"/>
        <w:rPr>
          <w:sz w:val="22"/>
        </w:rPr>
      </w:pPr>
      <w:r w:rsidRPr="002548A7">
        <w:rPr>
          <w:sz w:val="22"/>
          <w:u w:val="single"/>
        </w:rPr>
        <w:t>Eficacia</w:t>
      </w:r>
      <w:r w:rsidRPr="002548A7">
        <w:rPr>
          <w:sz w:val="22"/>
        </w:rPr>
        <w:t>: El trámite de autorización de funcionamiento a un nuevo régimen de una EPS del régimen contributivo y/o subsidiado buscará que los procedimientos logren su finalidad y, para el efecto, se removerán de oficio, los obstáculos puramente formales, evitarán decisiones inhibitorias, dilaciones o retardos y sanearán, y las irregularidades procedimentales que se presenten, en procura de la efectividad del derecho material objeto del trámite administrativo.</w:t>
      </w:r>
    </w:p>
    <w:p w14:paraId="4C51A5D7" w14:textId="77777777" w:rsidR="00802743" w:rsidRPr="002548A7" w:rsidRDefault="00802743" w:rsidP="00802743">
      <w:pPr>
        <w:spacing w:before="0" w:after="0"/>
        <w:jc w:val="both"/>
        <w:rPr>
          <w:sz w:val="22"/>
        </w:rPr>
      </w:pPr>
    </w:p>
    <w:p w14:paraId="73540C15" w14:textId="77777777" w:rsidR="00802743" w:rsidRPr="002548A7" w:rsidRDefault="00802743" w:rsidP="00802743">
      <w:pPr>
        <w:spacing w:before="0" w:after="0"/>
        <w:jc w:val="both"/>
        <w:rPr>
          <w:sz w:val="22"/>
        </w:rPr>
      </w:pPr>
      <w:r w:rsidRPr="002548A7">
        <w:rPr>
          <w:sz w:val="22"/>
          <w:u w:val="single"/>
        </w:rPr>
        <w:t>Economía:</w:t>
      </w:r>
      <w:r w:rsidRPr="002548A7">
        <w:rPr>
          <w:sz w:val="22"/>
        </w:rPr>
        <w:t xml:space="preserve"> El trámite de autorización de funcionamiento a un nuevo régimen de una EPS del régimen contributivo y/o subsidiado deberá adelantase con austeridad y eficiencia, optimizar el uso del tiempo y de los demás recursos, procurando el más alto nivel de calidad en sus actuaciones y la protección de los derechos de la entidad solicitante.</w:t>
      </w:r>
    </w:p>
    <w:p w14:paraId="7A607FCE" w14:textId="77777777" w:rsidR="00802743" w:rsidRPr="002548A7" w:rsidRDefault="00802743" w:rsidP="00802743">
      <w:pPr>
        <w:spacing w:before="0" w:after="0"/>
        <w:jc w:val="both"/>
        <w:rPr>
          <w:sz w:val="22"/>
        </w:rPr>
      </w:pPr>
    </w:p>
    <w:p w14:paraId="6313FD8A" w14:textId="77777777" w:rsidR="00802743" w:rsidRPr="002548A7" w:rsidRDefault="00802743" w:rsidP="00802743">
      <w:pPr>
        <w:spacing w:before="0" w:after="0"/>
        <w:jc w:val="both"/>
        <w:rPr>
          <w:sz w:val="22"/>
        </w:rPr>
      </w:pPr>
      <w:r w:rsidRPr="002548A7">
        <w:rPr>
          <w:sz w:val="22"/>
          <w:u w:val="single"/>
        </w:rPr>
        <w:t>Celeridad:</w:t>
      </w:r>
      <w:r w:rsidRPr="002548A7">
        <w:rPr>
          <w:sz w:val="22"/>
        </w:rPr>
        <w:t xml:space="preserve"> El trámite de autorización de funcionamiento a un nuevo régimen de una EPS del régimen contributivo y/o subsidiado conlleva el impulso oficioso de los procedimientos, se incentivará el uso de las tecnologías de la información y las comunicaciones, a efectos de que los procedimientos se adelanten con diligencia, dentro de los términos legales y sin dilaciones injustificadas.</w:t>
      </w:r>
    </w:p>
    <w:p w14:paraId="10F29324" w14:textId="27DC4BB6" w:rsidR="00635E31" w:rsidRDefault="00635E31">
      <w:pPr>
        <w:spacing w:before="0" w:after="200" w:line="276" w:lineRule="auto"/>
        <w:rPr>
          <w:sz w:val="22"/>
        </w:rPr>
      </w:pPr>
      <w:r>
        <w:rPr>
          <w:sz w:val="22"/>
        </w:rPr>
        <w:br w:type="page"/>
      </w:r>
    </w:p>
    <w:p w14:paraId="35CAB385" w14:textId="1233A0F6" w:rsidR="00802743" w:rsidRPr="002548A7" w:rsidRDefault="00802743" w:rsidP="00A747C3">
      <w:pPr>
        <w:pStyle w:val="Ttulo1"/>
        <w:rPr>
          <w:sz w:val="22"/>
          <w:szCs w:val="22"/>
        </w:rPr>
      </w:pPr>
      <w:bookmarkStart w:id="10" w:name="_Toc122012814"/>
      <w:bookmarkStart w:id="11" w:name="_Toc128496180"/>
      <w:r w:rsidRPr="002548A7">
        <w:rPr>
          <w:rStyle w:val="Ttulo1Car"/>
          <w:b/>
          <w:bCs/>
        </w:rPr>
        <w:lastRenderedPageBreak/>
        <w:t>Generalidades:</w:t>
      </w:r>
      <w:bookmarkEnd w:id="10"/>
      <w:bookmarkEnd w:id="11"/>
    </w:p>
    <w:p w14:paraId="3C55D4ED" w14:textId="0EDBFD6B" w:rsidR="00802743" w:rsidRPr="002548A7" w:rsidRDefault="00802743" w:rsidP="00802743">
      <w:pPr>
        <w:spacing w:before="0" w:after="0"/>
        <w:jc w:val="both"/>
        <w:rPr>
          <w:rFonts w:cs="Arial"/>
          <w:sz w:val="22"/>
        </w:rPr>
      </w:pPr>
      <w:r w:rsidRPr="002548A7">
        <w:rPr>
          <w:rFonts w:cs="Arial"/>
          <w:sz w:val="22"/>
        </w:rPr>
        <w:t>Las solicitudes de información por parte de los vigilados sobre el avance de las actuaciones administrativas deben realizarse mediante el sistema de gestión documental</w:t>
      </w:r>
      <w:r w:rsidR="00FB25B1" w:rsidRPr="00FB25B1">
        <w:rPr>
          <w:rFonts w:cs="Arial"/>
          <w:sz w:val="22"/>
        </w:rPr>
        <w:t xml:space="preserve"> </w:t>
      </w:r>
      <w:r w:rsidR="00FB25B1">
        <w:rPr>
          <w:rFonts w:cs="Arial"/>
          <w:sz w:val="22"/>
        </w:rPr>
        <w:t>dispuesto por la entidad</w:t>
      </w:r>
      <w:r w:rsidRPr="002548A7">
        <w:rPr>
          <w:rFonts w:cs="Arial"/>
          <w:sz w:val="22"/>
        </w:rPr>
        <w:t>, correo electrónico o el portal trámites siendo debidamente radicado para ser respondido por esta misma vía.</w:t>
      </w:r>
    </w:p>
    <w:p w14:paraId="43D6593F" w14:textId="77777777" w:rsidR="00802743" w:rsidRPr="002548A7" w:rsidRDefault="00802743" w:rsidP="00802743">
      <w:pPr>
        <w:spacing w:before="0" w:after="0"/>
        <w:jc w:val="both"/>
        <w:rPr>
          <w:rFonts w:cs="Arial"/>
          <w:sz w:val="22"/>
        </w:rPr>
      </w:pPr>
    </w:p>
    <w:p w14:paraId="112A94DD" w14:textId="77777777" w:rsidR="00802743" w:rsidRPr="002548A7" w:rsidRDefault="00802743" w:rsidP="00802743">
      <w:pPr>
        <w:spacing w:before="0" w:after="0"/>
        <w:jc w:val="both"/>
        <w:rPr>
          <w:rFonts w:cs="Arial"/>
          <w:sz w:val="22"/>
        </w:rPr>
      </w:pPr>
      <w:r w:rsidRPr="002548A7">
        <w:rPr>
          <w:rFonts w:cs="Arial"/>
          <w:sz w:val="22"/>
        </w:rPr>
        <w:t>Lo anterior, teniendo en cuenta que la emisión de comunicaciones oficiales por parte de la Superintendencia Nacional de Salud, suscritas en desarrollo de competencias legales y reglamentarias, comportan verdaderas decisiones en las cuales se consigna la voluntad de la administración, y bastan por sí mismas para su cumplimiento, so pena de las sanciones contempladas en la ley.</w:t>
      </w:r>
    </w:p>
    <w:p w14:paraId="299DA6FF" w14:textId="77777777" w:rsidR="00802743" w:rsidRPr="002548A7" w:rsidRDefault="00802743" w:rsidP="00802743">
      <w:pPr>
        <w:spacing w:before="0" w:after="0"/>
        <w:jc w:val="both"/>
        <w:rPr>
          <w:rFonts w:cs="Arial"/>
          <w:sz w:val="22"/>
        </w:rPr>
      </w:pPr>
    </w:p>
    <w:p w14:paraId="201C4DC5" w14:textId="77777777" w:rsidR="00802743" w:rsidRPr="002548A7" w:rsidRDefault="00802743" w:rsidP="00802743">
      <w:pPr>
        <w:spacing w:before="0" w:after="0"/>
        <w:jc w:val="both"/>
        <w:rPr>
          <w:rFonts w:cs="Arial"/>
          <w:sz w:val="22"/>
        </w:rPr>
      </w:pPr>
      <w:r w:rsidRPr="002548A7">
        <w:rPr>
          <w:rFonts w:cs="Arial"/>
          <w:sz w:val="22"/>
        </w:rPr>
        <w:t>El análisis de la autorización de funcionamiento de nuevo régimen de una EPS</w:t>
      </w:r>
      <w:r w:rsidRPr="002548A7">
        <w:rPr>
          <w:rFonts w:cs="Arial"/>
          <w:b/>
          <w:bCs/>
          <w:sz w:val="22"/>
        </w:rPr>
        <w:t xml:space="preserve"> </w:t>
      </w:r>
      <w:r w:rsidRPr="002548A7">
        <w:rPr>
          <w:rFonts w:cs="Arial"/>
          <w:sz w:val="22"/>
        </w:rPr>
        <w:t xml:space="preserve">debe ser realizado por los profesionales asignados del </w:t>
      </w:r>
      <w:r w:rsidRPr="002548A7">
        <w:rPr>
          <w:rFonts w:eastAsia="Arial" w:cs="Arial"/>
          <w:sz w:val="22"/>
        </w:rPr>
        <w:t>Grupo interno de trabajo de autorizaciones y modificaciones de la Dirección de Inspección y Vigilancia para Entidades de Aseguramiento en Salud, con el apoyo de los demás grupos de la Inspección y Vigilancia IV para Entidades de Aseguramiento de Salud que se requieran para el análisis.</w:t>
      </w:r>
    </w:p>
    <w:p w14:paraId="78E03CD4" w14:textId="77777777" w:rsidR="00802743" w:rsidRPr="002548A7" w:rsidRDefault="00802743" w:rsidP="00802743">
      <w:pPr>
        <w:spacing w:before="0" w:after="0"/>
        <w:jc w:val="both"/>
        <w:rPr>
          <w:rFonts w:cs="Arial"/>
          <w:sz w:val="22"/>
        </w:rPr>
      </w:pPr>
    </w:p>
    <w:p w14:paraId="4D8A8F0B" w14:textId="77777777" w:rsidR="00802743" w:rsidRPr="002548A7" w:rsidRDefault="00802743" w:rsidP="00802743">
      <w:pPr>
        <w:spacing w:before="0" w:after="0"/>
        <w:jc w:val="both"/>
        <w:rPr>
          <w:rFonts w:cs="Arial"/>
          <w:sz w:val="22"/>
        </w:rPr>
      </w:pPr>
      <w:r w:rsidRPr="002548A7">
        <w:rPr>
          <w:rFonts w:cs="Arial"/>
          <w:sz w:val="22"/>
        </w:rPr>
        <w:t xml:space="preserve">La comunicación oficial debe ser aprobada por el </w:t>
      </w:r>
      <w:proofErr w:type="gramStart"/>
      <w:r w:rsidRPr="002548A7">
        <w:rPr>
          <w:rFonts w:cs="Arial"/>
          <w:sz w:val="22"/>
        </w:rPr>
        <w:t>Director</w:t>
      </w:r>
      <w:proofErr w:type="gramEnd"/>
      <w:r w:rsidRPr="002548A7">
        <w:rPr>
          <w:rFonts w:cs="Arial"/>
          <w:sz w:val="22"/>
        </w:rPr>
        <w:t xml:space="preserve"> (a) de Inspección y Vigilancia IV para Entidades de Aseguramiento de Salud</w:t>
      </w:r>
      <w:r w:rsidRPr="002548A7">
        <w:rPr>
          <w:rFonts w:eastAsia="Arial" w:cs="Arial"/>
          <w:sz w:val="22"/>
        </w:rPr>
        <w:t>.</w:t>
      </w:r>
    </w:p>
    <w:p w14:paraId="579E86EA" w14:textId="77777777" w:rsidR="00802743" w:rsidRPr="002548A7" w:rsidRDefault="00802743" w:rsidP="00802743">
      <w:pPr>
        <w:spacing w:before="0" w:after="0"/>
        <w:jc w:val="both"/>
        <w:rPr>
          <w:rFonts w:cs="Arial"/>
          <w:sz w:val="22"/>
        </w:rPr>
      </w:pPr>
    </w:p>
    <w:p w14:paraId="77AAAAC0" w14:textId="77777777" w:rsidR="00802743" w:rsidRPr="002548A7" w:rsidRDefault="00802743" w:rsidP="00802743">
      <w:pPr>
        <w:spacing w:before="0" w:after="0"/>
        <w:jc w:val="both"/>
        <w:rPr>
          <w:rFonts w:eastAsia="Arial" w:cs="Arial"/>
          <w:sz w:val="22"/>
        </w:rPr>
      </w:pPr>
      <w:r w:rsidRPr="002548A7">
        <w:rPr>
          <w:rFonts w:cs="Arial"/>
          <w:sz w:val="22"/>
        </w:rPr>
        <w:t xml:space="preserve">El </w:t>
      </w:r>
      <w:r w:rsidRPr="002548A7">
        <w:rPr>
          <w:rFonts w:cs="Arial"/>
          <w:b/>
          <w:bCs/>
          <w:sz w:val="22"/>
        </w:rPr>
        <w:t xml:space="preserve">estudio de viabilidad </w:t>
      </w:r>
      <w:r w:rsidRPr="002548A7">
        <w:rPr>
          <w:rFonts w:cs="Arial"/>
          <w:sz w:val="22"/>
        </w:rPr>
        <w:t xml:space="preserve">debe ser revisado por </w:t>
      </w:r>
      <w:r w:rsidRPr="002548A7">
        <w:rPr>
          <w:rFonts w:eastAsia="Arial" w:cs="Arial"/>
          <w:sz w:val="22"/>
        </w:rPr>
        <w:t xml:space="preserve">el coordinador del Grupo de Grupo interno de trabajo de autorizaciones y modificaciones y El </w:t>
      </w:r>
      <w:proofErr w:type="gramStart"/>
      <w:r w:rsidRPr="002548A7">
        <w:rPr>
          <w:rFonts w:eastAsia="Arial" w:cs="Arial"/>
          <w:sz w:val="22"/>
        </w:rPr>
        <w:t>Director</w:t>
      </w:r>
      <w:proofErr w:type="gramEnd"/>
      <w:r w:rsidRPr="002548A7">
        <w:rPr>
          <w:rFonts w:eastAsia="Arial" w:cs="Arial"/>
          <w:sz w:val="22"/>
        </w:rPr>
        <w:t xml:space="preserve"> (a) de Inspección y Vigilancia IV para Entidades de Aseguramiento de Salud.</w:t>
      </w:r>
    </w:p>
    <w:p w14:paraId="69658F98" w14:textId="77777777" w:rsidR="00802743" w:rsidRPr="002548A7" w:rsidRDefault="00802743" w:rsidP="00802743">
      <w:pPr>
        <w:spacing w:before="0" w:after="0"/>
        <w:jc w:val="both"/>
        <w:rPr>
          <w:rFonts w:eastAsia="Arial" w:cs="Arial"/>
          <w:sz w:val="22"/>
        </w:rPr>
      </w:pPr>
    </w:p>
    <w:p w14:paraId="7842A031" w14:textId="77777777" w:rsidR="00802743" w:rsidRPr="002548A7" w:rsidRDefault="00802743" w:rsidP="00802743">
      <w:pPr>
        <w:spacing w:before="0" w:after="0"/>
        <w:jc w:val="both"/>
        <w:rPr>
          <w:rFonts w:eastAsia="Arial" w:cs="Arial"/>
          <w:sz w:val="22"/>
        </w:rPr>
      </w:pPr>
      <w:r w:rsidRPr="002548A7">
        <w:rPr>
          <w:rFonts w:cs="Arial"/>
          <w:sz w:val="22"/>
        </w:rPr>
        <w:t xml:space="preserve">El </w:t>
      </w:r>
      <w:r w:rsidRPr="002548A7">
        <w:rPr>
          <w:rFonts w:cs="Arial"/>
          <w:b/>
          <w:bCs/>
          <w:sz w:val="22"/>
        </w:rPr>
        <w:t>estudio de viabilidad</w:t>
      </w:r>
      <w:r w:rsidRPr="002548A7">
        <w:rPr>
          <w:rFonts w:cs="Arial"/>
          <w:sz w:val="22"/>
        </w:rPr>
        <w:t xml:space="preserve"> debe ser aprobado por el </w:t>
      </w:r>
      <w:proofErr w:type="gramStart"/>
      <w:r w:rsidRPr="002548A7">
        <w:rPr>
          <w:rFonts w:cs="Arial"/>
          <w:sz w:val="22"/>
        </w:rPr>
        <w:t>Director</w:t>
      </w:r>
      <w:proofErr w:type="gramEnd"/>
      <w:r w:rsidRPr="002548A7">
        <w:rPr>
          <w:rFonts w:cs="Arial"/>
          <w:sz w:val="22"/>
        </w:rPr>
        <w:t xml:space="preserve"> (a) de Inspección y Vigilancia IV para Entidades de Aseguramiento de Salud</w:t>
      </w:r>
      <w:r w:rsidRPr="002548A7">
        <w:rPr>
          <w:rFonts w:eastAsia="Arial" w:cs="Arial"/>
          <w:sz w:val="22"/>
        </w:rPr>
        <w:t>.</w:t>
      </w:r>
    </w:p>
    <w:p w14:paraId="2F08802C" w14:textId="77777777" w:rsidR="00802743" w:rsidRPr="002548A7" w:rsidRDefault="00802743" w:rsidP="00802743">
      <w:pPr>
        <w:spacing w:before="0" w:after="0"/>
        <w:jc w:val="both"/>
        <w:rPr>
          <w:rFonts w:eastAsia="Arial" w:cs="Arial"/>
          <w:sz w:val="22"/>
        </w:rPr>
      </w:pPr>
    </w:p>
    <w:p w14:paraId="7429E1F0" w14:textId="77777777" w:rsidR="00802743" w:rsidRPr="002548A7" w:rsidRDefault="00802743" w:rsidP="00802743">
      <w:pPr>
        <w:spacing w:before="0" w:after="0"/>
        <w:jc w:val="both"/>
        <w:rPr>
          <w:rFonts w:cs="Arial"/>
          <w:sz w:val="22"/>
        </w:rPr>
      </w:pPr>
      <w:r w:rsidRPr="002548A7">
        <w:rPr>
          <w:rFonts w:eastAsia="Arial" w:cs="Arial"/>
          <w:sz w:val="22"/>
        </w:rPr>
        <w:lastRenderedPageBreak/>
        <w:t xml:space="preserve">La </w:t>
      </w:r>
      <w:r w:rsidRPr="002548A7">
        <w:rPr>
          <w:rFonts w:eastAsia="Arial" w:cs="Arial"/>
          <w:b/>
          <w:bCs/>
          <w:sz w:val="22"/>
        </w:rPr>
        <w:t xml:space="preserve">recomendación </w:t>
      </w:r>
      <w:r w:rsidRPr="002548A7">
        <w:rPr>
          <w:rFonts w:eastAsia="Arial" w:cs="Arial"/>
          <w:sz w:val="22"/>
        </w:rPr>
        <w:t xml:space="preserve">dirigida al señor Superintendente Nacional de Salud debe ser elaborada por los asesores del despacho de la delegada y firmada por el </w:t>
      </w:r>
      <w:proofErr w:type="gramStart"/>
      <w:r w:rsidRPr="002548A7">
        <w:rPr>
          <w:rFonts w:eastAsia="Arial" w:cs="Arial"/>
          <w:sz w:val="22"/>
        </w:rPr>
        <w:t>Delegado</w:t>
      </w:r>
      <w:proofErr w:type="gramEnd"/>
      <w:r w:rsidRPr="002548A7">
        <w:rPr>
          <w:rFonts w:eastAsia="Arial" w:cs="Arial"/>
          <w:sz w:val="22"/>
        </w:rPr>
        <w:t xml:space="preserve"> (a) de Entidades de Aseguramiento en Salud.</w:t>
      </w:r>
    </w:p>
    <w:p w14:paraId="05CD98BF" w14:textId="77777777" w:rsidR="00802743" w:rsidRPr="002548A7" w:rsidRDefault="00802743" w:rsidP="00802743">
      <w:pPr>
        <w:spacing w:before="0" w:after="0"/>
        <w:jc w:val="both"/>
        <w:rPr>
          <w:rFonts w:eastAsia="Arial" w:cs="Arial"/>
          <w:sz w:val="22"/>
        </w:rPr>
      </w:pPr>
    </w:p>
    <w:p w14:paraId="3B6981DF" w14:textId="111D2BB0" w:rsidR="00802743" w:rsidRPr="002548A7" w:rsidRDefault="00802743" w:rsidP="00802743">
      <w:pPr>
        <w:spacing w:before="0" w:after="0"/>
        <w:jc w:val="both"/>
        <w:rPr>
          <w:rFonts w:cs="Arial"/>
          <w:sz w:val="22"/>
        </w:rPr>
      </w:pPr>
      <w:r w:rsidRPr="002548A7">
        <w:rPr>
          <w:rFonts w:cs="Arial"/>
          <w:sz w:val="22"/>
        </w:rPr>
        <w:t xml:space="preserve">El </w:t>
      </w:r>
      <w:r w:rsidRPr="002548A7">
        <w:rPr>
          <w:rFonts w:cs="Arial"/>
          <w:b/>
          <w:bCs/>
          <w:sz w:val="22"/>
        </w:rPr>
        <w:t>acto administrativo</w:t>
      </w:r>
      <w:r w:rsidRPr="002548A7">
        <w:rPr>
          <w:rFonts w:cs="Arial"/>
          <w:sz w:val="22"/>
        </w:rPr>
        <w:t xml:space="preserve"> debe ser elaborado por e</w:t>
      </w:r>
      <w:r w:rsidRPr="002548A7">
        <w:rPr>
          <w:rFonts w:eastAsia="Arial" w:cs="Arial"/>
          <w:sz w:val="22"/>
        </w:rPr>
        <w:t xml:space="preserve">l profesional asignado del Grupo interno de trabajo de autorizaciones y modificaciones, en el formato establecido en el </w:t>
      </w:r>
      <w:r w:rsidR="00FB25B1">
        <w:rPr>
          <w:rFonts w:cs="Arial"/>
          <w:sz w:val="22"/>
        </w:rPr>
        <w:t>sistema de gestión documental dispuesto por la entidad</w:t>
      </w:r>
      <w:r w:rsidRPr="002548A7">
        <w:rPr>
          <w:rFonts w:eastAsia="Arial" w:cs="Arial"/>
          <w:sz w:val="22"/>
        </w:rPr>
        <w:t>, el cual debe estar motivado por el estudio de viabilidad realizado.</w:t>
      </w:r>
    </w:p>
    <w:p w14:paraId="59A8217A" w14:textId="77777777" w:rsidR="00802743" w:rsidRPr="002548A7" w:rsidRDefault="00802743" w:rsidP="00802743">
      <w:pPr>
        <w:spacing w:before="0" w:after="0"/>
        <w:jc w:val="both"/>
        <w:rPr>
          <w:rFonts w:cs="Arial"/>
          <w:sz w:val="22"/>
        </w:rPr>
      </w:pPr>
    </w:p>
    <w:p w14:paraId="22191A84" w14:textId="77777777" w:rsidR="00802743" w:rsidRPr="002548A7" w:rsidRDefault="00802743" w:rsidP="00802743">
      <w:pPr>
        <w:spacing w:before="0" w:after="0"/>
        <w:jc w:val="both"/>
        <w:rPr>
          <w:rFonts w:cs="Arial"/>
          <w:sz w:val="22"/>
        </w:rPr>
      </w:pPr>
      <w:r w:rsidRPr="002548A7">
        <w:rPr>
          <w:rFonts w:cs="Arial"/>
          <w:sz w:val="22"/>
        </w:rPr>
        <w:t xml:space="preserve">El </w:t>
      </w:r>
      <w:r w:rsidRPr="002548A7">
        <w:rPr>
          <w:rFonts w:cs="Arial"/>
          <w:b/>
          <w:bCs/>
          <w:sz w:val="22"/>
        </w:rPr>
        <w:t>acto administrativo</w:t>
      </w:r>
      <w:r w:rsidRPr="002548A7">
        <w:rPr>
          <w:rFonts w:cs="Arial"/>
          <w:sz w:val="22"/>
        </w:rPr>
        <w:t xml:space="preserve"> debe ser revisado por e</w:t>
      </w:r>
      <w:r w:rsidRPr="002548A7">
        <w:rPr>
          <w:rFonts w:eastAsia="Arial" w:cs="Arial"/>
          <w:sz w:val="22"/>
        </w:rPr>
        <w:t>l (la) coordinador(a) del Grupo Interno de Autorizaciones y Modificaciones, e</w:t>
      </w:r>
      <w:r w:rsidRPr="002548A7">
        <w:rPr>
          <w:rFonts w:cs="Arial"/>
          <w:sz w:val="22"/>
        </w:rPr>
        <w:t xml:space="preserve">l </w:t>
      </w:r>
      <w:proofErr w:type="gramStart"/>
      <w:r w:rsidRPr="002548A7">
        <w:rPr>
          <w:rFonts w:cs="Arial"/>
          <w:sz w:val="22"/>
        </w:rPr>
        <w:t>Director</w:t>
      </w:r>
      <w:proofErr w:type="gramEnd"/>
      <w:r w:rsidRPr="002548A7">
        <w:rPr>
          <w:rFonts w:cs="Arial"/>
          <w:sz w:val="22"/>
        </w:rPr>
        <w:t xml:space="preserve"> (a) de Inspección y Vigilancia para Entidades de Aseguramiento de Salud, la Dirección Jurídica y l</w:t>
      </w:r>
      <w:r w:rsidRPr="002548A7">
        <w:rPr>
          <w:rFonts w:eastAsia="Arial" w:cs="Arial"/>
          <w:sz w:val="22"/>
        </w:rPr>
        <w:t xml:space="preserve">os </w:t>
      </w:r>
      <w:r w:rsidRPr="002548A7">
        <w:rPr>
          <w:rFonts w:cs="Arial"/>
          <w:sz w:val="22"/>
        </w:rPr>
        <w:t xml:space="preserve">asesores del Despacho del </w:t>
      </w:r>
      <w:r w:rsidRPr="002548A7">
        <w:rPr>
          <w:rFonts w:eastAsia="Arial" w:cs="Arial"/>
          <w:sz w:val="22"/>
        </w:rPr>
        <w:t>señor Superintendente Nacional de Salud.</w:t>
      </w:r>
    </w:p>
    <w:p w14:paraId="381B0196" w14:textId="77777777" w:rsidR="00802743" w:rsidRPr="002548A7" w:rsidRDefault="00802743" w:rsidP="00802743">
      <w:pPr>
        <w:spacing w:before="0" w:after="0"/>
        <w:jc w:val="both"/>
        <w:rPr>
          <w:rFonts w:cs="Arial"/>
          <w:sz w:val="22"/>
        </w:rPr>
      </w:pPr>
    </w:p>
    <w:p w14:paraId="7F18A3D7" w14:textId="77777777" w:rsidR="00802743" w:rsidRPr="002548A7" w:rsidRDefault="00802743" w:rsidP="00802743">
      <w:pPr>
        <w:spacing w:before="0" w:after="0"/>
        <w:jc w:val="both"/>
        <w:rPr>
          <w:rFonts w:cs="Arial"/>
          <w:sz w:val="22"/>
        </w:rPr>
      </w:pPr>
      <w:r w:rsidRPr="002548A7">
        <w:rPr>
          <w:rFonts w:cs="Arial"/>
          <w:sz w:val="22"/>
        </w:rPr>
        <w:t xml:space="preserve">El </w:t>
      </w:r>
      <w:r w:rsidRPr="002548A7">
        <w:rPr>
          <w:rFonts w:cs="Arial"/>
          <w:b/>
          <w:bCs/>
          <w:sz w:val="22"/>
        </w:rPr>
        <w:t>acto administrativo</w:t>
      </w:r>
      <w:r w:rsidRPr="002548A7">
        <w:rPr>
          <w:rFonts w:cs="Arial"/>
          <w:sz w:val="22"/>
        </w:rPr>
        <w:t xml:space="preserve"> debe ser firmado por Superintendente Nacional de Salud</w:t>
      </w:r>
      <w:r w:rsidRPr="002548A7">
        <w:rPr>
          <w:rFonts w:eastAsia="Arial" w:cs="Arial"/>
          <w:sz w:val="22"/>
        </w:rPr>
        <w:t xml:space="preserve">, con el visto bueno de la Dirección Jurídica, los </w:t>
      </w:r>
      <w:r w:rsidRPr="002548A7">
        <w:rPr>
          <w:rFonts w:cs="Arial"/>
          <w:sz w:val="22"/>
        </w:rPr>
        <w:t xml:space="preserve">asesores del Despacho del </w:t>
      </w:r>
      <w:r w:rsidRPr="002548A7">
        <w:rPr>
          <w:rFonts w:eastAsia="Arial" w:cs="Arial"/>
          <w:sz w:val="22"/>
        </w:rPr>
        <w:t xml:space="preserve">señor Superintendente Nacional de Salud y el </w:t>
      </w:r>
      <w:proofErr w:type="gramStart"/>
      <w:r w:rsidRPr="002548A7">
        <w:rPr>
          <w:rFonts w:eastAsia="Arial" w:cs="Arial"/>
          <w:sz w:val="22"/>
        </w:rPr>
        <w:t>Delegado</w:t>
      </w:r>
      <w:proofErr w:type="gramEnd"/>
      <w:r w:rsidRPr="002548A7">
        <w:rPr>
          <w:rFonts w:eastAsia="Arial" w:cs="Arial"/>
          <w:sz w:val="22"/>
        </w:rPr>
        <w:t xml:space="preserve"> (a) de Entidades de Aseguramiento en Salud.</w:t>
      </w:r>
    </w:p>
    <w:p w14:paraId="6F9F7593" w14:textId="77777777" w:rsidR="00802743" w:rsidRPr="002548A7" w:rsidRDefault="00802743" w:rsidP="00802743">
      <w:pPr>
        <w:spacing w:before="0" w:after="0"/>
        <w:ind w:left="1416" w:hanging="1416"/>
        <w:jc w:val="both"/>
        <w:rPr>
          <w:sz w:val="22"/>
        </w:rPr>
      </w:pPr>
    </w:p>
    <w:p w14:paraId="536E8D53" w14:textId="77777777" w:rsidR="00802743" w:rsidRPr="002548A7" w:rsidRDefault="00802743" w:rsidP="00802743">
      <w:pPr>
        <w:spacing w:before="0" w:after="0"/>
        <w:rPr>
          <w:b/>
          <w:bCs/>
          <w:sz w:val="22"/>
          <w:u w:val="single"/>
        </w:rPr>
      </w:pPr>
      <w:r w:rsidRPr="002548A7">
        <w:rPr>
          <w:b/>
          <w:bCs/>
          <w:sz w:val="22"/>
          <w:u w:val="single"/>
        </w:rPr>
        <w:t>Instrumentos de ejecución de la política</w:t>
      </w:r>
    </w:p>
    <w:p w14:paraId="53308BFB" w14:textId="77777777" w:rsidR="00802743" w:rsidRPr="002548A7" w:rsidRDefault="00802743" w:rsidP="00802743">
      <w:pPr>
        <w:pStyle w:val="Prrafodelista"/>
        <w:spacing w:before="0" w:after="0" w:line="360" w:lineRule="auto"/>
        <w:ind w:left="720"/>
        <w:rPr>
          <w:b/>
          <w:bCs/>
          <w:sz w:val="22"/>
        </w:rPr>
      </w:pPr>
    </w:p>
    <w:p w14:paraId="08770C6E" w14:textId="77777777" w:rsidR="00802743" w:rsidRPr="004906F2" w:rsidRDefault="00802743" w:rsidP="00A747C3">
      <w:pPr>
        <w:pStyle w:val="Ttulo2"/>
        <w:rPr>
          <w:rStyle w:val="Ttulo1Car"/>
          <w:b/>
          <w:bCs/>
        </w:rPr>
      </w:pPr>
      <w:bookmarkStart w:id="12" w:name="_Toc128496181"/>
      <w:r w:rsidRPr="004906F2">
        <w:rPr>
          <w:rStyle w:val="Ttulo1Car"/>
          <w:b/>
          <w:bCs/>
        </w:rPr>
        <w:t>Referentes Normativos</w:t>
      </w:r>
      <w:bookmarkEnd w:id="12"/>
    </w:p>
    <w:p w14:paraId="5A248F2F" w14:textId="77777777" w:rsidR="00802743" w:rsidRPr="002548A7" w:rsidRDefault="00802743" w:rsidP="00802743">
      <w:pPr>
        <w:pStyle w:val="Prrafodelista"/>
        <w:spacing w:before="0" w:after="0" w:line="360" w:lineRule="auto"/>
        <w:ind w:left="720"/>
        <w:rPr>
          <w:b/>
          <w:bCs/>
          <w:sz w:val="22"/>
        </w:rPr>
      </w:pPr>
    </w:p>
    <w:p w14:paraId="4795D2E5" w14:textId="77777777" w:rsidR="00802743" w:rsidRPr="002548A7" w:rsidRDefault="00802743" w:rsidP="00802743">
      <w:pPr>
        <w:spacing w:before="0" w:after="0"/>
        <w:jc w:val="both"/>
        <w:rPr>
          <w:rFonts w:cs="Arial"/>
          <w:sz w:val="22"/>
        </w:rPr>
      </w:pPr>
      <w:r w:rsidRPr="002548A7">
        <w:rPr>
          <w:rFonts w:cs="Arial"/>
          <w:sz w:val="22"/>
        </w:rPr>
        <w:t xml:space="preserve">Para la gestión del trámite de autorización de funcionamiento a un nuevo régimen de una EPS, se tendrán como referentes normativos el Decreto 780 de 2016, Decreto 682 de 2018, el artículo 14 de la Ley 1966 de 2019, la Resolución 497 de 2021 y Circular </w:t>
      </w:r>
      <w:r w:rsidRPr="002548A7">
        <w:rPr>
          <w:sz w:val="22"/>
        </w:rPr>
        <w:t>Externa 2022151000000049-5 de 2022 expedida por la Superintendencia Nacional de Salud</w:t>
      </w:r>
      <w:r w:rsidRPr="002548A7">
        <w:rPr>
          <w:rFonts w:cs="Arial"/>
          <w:sz w:val="22"/>
        </w:rPr>
        <w:t xml:space="preserve">, específicamente el numeral 1.1.3 correspondiente a los requisitos para presentar la solicitud, así como las Circulares Externas 000009 de 2016 – Instrucciones Relativas al Sistema de Administración del Riesgo de Lavado de Activos y la Financiación del </w:t>
      </w:r>
      <w:r w:rsidRPr="002548A7">
        <w:rPr>
          <w:rFonts w:cs="Arial"/>
          <w:sz w:val="22"/>
        </w:rPr>
        <w:lastRenderedPageBreak/>
        <w:t>Terrorismo – SARLAFT; 0007 de 2017 – Instrucciones generales para la implementación de mejores prácticas empresariales – Código de Conducta y de Buen Gobierno EPS, EMP y SA y 0004 de 2018 – Instrucciones generales relativas al código de conducta y de buen gobierno organizacional, el sistema de integrado de gestión de riesgos y a sus subsistemas de administración de riesgos, donde se establecen los requisitos mínimos que deben adoptar las entidades que operen en el SGSSS.</w:t>
      </w:r>
    </w:p>
    <w:p w14:paraId="59C86658" w14:textId="77777777" w:rsidR="00802743" w:rsidRPr="002548A7" w:rsidRDefault="00802743" w:rsidP="00802743">
      <w:pPr>
        <w:pStyle w:val="Prrafodelista"/>
        <w:spacing w:before="0" w:after="0" w:line="360" w:lineRule="auto"/>
        <w:ind w:left="714"/>
        <w:jc w:val="both"/>
        <w:rPr>
          <w:rFonts w:cs="Arial"/>
          <w:sz w:val="22"/>
        </w:rPr>
      </w:pPr>
    </w:p>
    <w:p w14:paraId="780B1EEC" w14:textId="77777777" w:rsidR="00802743" w:rsidRPr="002548A7" w:rsidRDefault="00802743" w:rsidP="00802743">
      <w:pPr>
        <w:spacing w:before="0" w:after="0"/>
        <w:jc w:val="both"/>
        <w:rPr>
          <w:rFonts w:cs="Arial"/>
          <w:b/>
          <w:bCs/>
          <w:sz w:val="22"/>
        </w:rPr>
      </w:pPr>
      <w:r w:rsidRPr="002548A7">
        <w:rPr>
          <w:rFonts w:cs="Arial"/>
          <w:b/>
          <w:bCs/>
          <w:sz w:val="22"/>
        </w:rPr>
        <w:t>Instructivos, Formatos, Anexos</w:t>
      </w:r>
    </w:p>
    <w:p w14:paraId="5DAE4595" w14:textId="77777777" w:rsidR="00802743" w:rsidRPr="002548A7" w:rsidRDefault="00802743" w:rsidP="00802743">
      <w:pPr>
        <w:pStyle w:val="Prrafodelista"/>
        <w:spacing w:before="0" w:after="0" w:line="360" w:lineRule="auto"/>
        <w:ind w:left="426" w:hanging="426"/>
        <w:jc w:val="both"/>
        <w:rPr>
          <w:rFonts w:cs="Arial"/>
          <w:b/>
          <w:bCs/>
          <w:sz w:val="22"/>
        </w:rPr>
      </w:pPr>
    </w:p>
    <w:p w14:paraId="01B05D18" w14:textId="77777777" w:rsidR="00802743" w:rsidRPr="002548A7" w:rsidRDefault="00802743" w:rsidP="00802743">
      <w:pPr>
        <w:pStyle w:val="Prrafodelista"/>
        <w:numPr>
          <w:ilvl w:val="0"/>
          <w:numId w:val="55"/>
        </w:numPr>
        <w:spacing w:before="0" w:after="0" w:line="360" w:lineRule="auto"/>
        <w:ind w:left="426" w:hanging="426"/>
        <w:jc w:val="both"/>
        <w:rPr>
          <w:rFonts w:cs="Arial"/>
          <w:sz w:val="22"/>
        </w:rPr>
      </w:pPr>
      <w:r w:rsidRPr="002548A7">
        <w:rPr>
          <w:rFonts w:cs="Arial"/>
          <w:sz w:val="22"/>
        </w:rPr>
        <w:t xml:space="preserve">Formato </w:t>
      </w:r>
      <w:r w:rsidRPr="002548A7">
        <w:rPr>
          <w:rFonts w:cs="Arial"/>
          <w:color w:val="000000"/>
          <w:sz w:val="22"/>
          <w:shd w:val="clear" w:color="auto" w:fill="FFFFFF"/>
        </w:rPr>
        <w:t>TRFT09 L</w:t>
      </w:r>
      <w:r w:rsidRPr="002548A7">
        <w:rPr>
          <w:rFonts w:cs="Arial"/>
          <w:sz w:val="22"/>
        </w:rPr>
        <w:t xml:space="preserve">ista de chequeo para </w:t>
      </w:r>
      <w:r w:rsidRPr="002548A7">
        <w:rPr>
          <w:sz w:val="22"/>
        </w:rPr>
        <w:t xml:space="preserve">autorización de funcionamiento de un nuevo régimen de una EPS </w:t>
      </w:r>
    </w:p>
    <w:p w14:paraId="65F00DC6" w14:textId="77777777" w:rsidR="00802743" w:rsidRPr="002548A7" w:rsidRDefault="00802743" w:rsidP="00802743">
      <w:pPr>
        <w:pStyle w:val="Prrafodelista"/>
        <w:numPr>
          <w:ilvl w:val="0"/>
          <w:numId w:val="55"/>
        </w:numPr>
        <w:spacing w:before="0" w:after="0" w:line="360" w:lineRule="auto"/>
        <w:ind w:left="426" w:hanging="426"/>
        <w:jc w:val="both"/>
        <w:rPr>
          <w:rFonts w:cs="Arial"/>
          <w:sz w:val="22"/>
        </w:rPr>
      </w:pPr>
      <w:r w:rsidRPr="002548A7">
        <w:rPr>
          <w:rFonts w:cs="Arial"/>
          <w:sz w:val="22"/>
        </w:rPr>
        <w:t xml:space="preserve">Formato </w:t>
      </w:r>
      <w:r w:rsidRPr="002548A7">
        <w:rPr>
          <w:rFonts w:cs="Arial"/>
          <w:sz w:val="22"/>
          <w:shd w:val="clear" w:color="auto" w:fill="FFFFFF"/>
        </w:rPr>
        <w:t>TRFT01</w:t>
      </w:r>
      <w:r w:rsidRPr="002548A7">
        <w:rPr>
          <w:rFonts w:cs="Arial"/>
          <w:sz w:val="22"/>
        </w:rPr>
        <w:t xml:space="preserve"> Estudio de viabilidad </w:t>
      </w:r>
    </w:p>
    <w:p w14:paraId="454D5DA4" w14:textId="77777777" w:rsidR="00802743" w:rsidRPr="002548A7" w:rsidRDefault="00802743" w:rsidP="00802743">
      <w:pPr>
        <w:pStyle w:val="Prrafodelista"/>
        <w:numPr>
          <w:ilvl w:val="0"/>
          <w:numId w:val="55"/>
        </w:numPr>
        <w:spacing w:before="0" w:after="0" w:line="360" w:lineRule="auto"/>
        <w:ind w:left="426" w:hanging="426"/>
        <w:jc w:val="both"/>
        <w:rPr>
          <w:rFonts w:cs="Arial"/>
          <w:b/>
          <w:bCs/>
          <w:sz w:val="22"/>
        </w:rPr>
      </w:pPr>
      <w:r w:rsidRPr="002548A7">
        <w:rPr>
          <w:rFonts w:cs="Arial"/>
          <w:sz w:val="22"/>
        </w:rPr>
        <w:t>Anexo 1 - Actividades de autorización de funcionamiento para la operación de un nuevo régimen</w:t>
      </w:r>
    </w:p>
    <w:p w14:paraId="440E3EF6" w14:textId="77777777" w:rsidR="00802743" w:rsidRPr="002548A7" w:rsidRDefault="00802743" w:rsidP="00802743">
      <w:pPr>
        <w:pStyle w:val="Prrafodelista"/>
        <w:spacing w:before="0" w:after="0" w:line="360" w:lineRule="auto"/>
        <w:ind w:left="426"/>
        <w:jc w:val="both"/>
        <w:rPr>
          <w:rFonts w:cs="Arial"/>
          <w:b/>
          <w:bCs/>
          <w:sz w:val="22"/>
        </w:rPr>
      </w:pPr>
    </w:p>
    <w:p w14:paraId="719229CC" w14:textId="77777777" w:rsidR="00802743" w:rsidRPr="004906F2" w:rsidRDefault="00802743" w:rsidP="00A747C3">
      <w:pPr>
        <w:pStyle w:val="Ttulo2"/>
        <w:rPr>
          <w:rStyle w:val="Ttulo1Car"/>
          <w:b/>
          <w:bCs/>
        </w:rPr>
      </w:pPr>
      <w:bookmarkStart w:id="13" w:name="_Toc128496182"/>
      <w:r w:rsidRPr="004906F2">
        <w:rPr>
          <w:rStyle w:val="Ttulo1Car"/>
          <w:b/>
          <w:bCs/>
        </w:rPr>
        <w:t>Acciones principales</w:t>
      </w:r>
      <w:bookmarkEnd w:id="13"/>
    </w:p>
    <w:p w14:paraId="0F5A6D6D" w14:textId="77777777" w:rsidR="00802743" w:rsidRPr="002548A7" w:rsidRDefault="00802743" w:rsidP="00802743">
      <w:pPr>
        <w:spacing w:before="0" w:after="0"/>
        <w:jc w:val="both"/>
        <w:rPr>
          <w:rFonts w:cs="Arial"/>
          <w:b/>
          <w:bCs/>
          <w:sz w:val="22"/>
        </w:rPr>
      </w:pPr>
    </w:p>
    <w:p w14:paraId="1B249AE2" w14:textId="77777777" w:rsidR="00802743" w:rsidRPr="002548A7" w:rsidRDefault="00802743" w:rsidP="00802743">
      <w:pPr>
        <w:pStyle w:val="Prrafodelista"/>
        <w:numPr>
          <w:ilvl w:val="0"/>
          <w:numId w:val="56"/>
        </w:numPr>
        <w:spacing w:before="0" w:after="0" w:line="360" w:lineRule="auto"/>
        <w:ind w:left="426" w:hanging="426"/>
        <w:jc w:val="both"/>
        <w:rPr>
          <w:rFonts w:cs="Arial"/>
          <w:b/>
          <w:bCs/>
          <w:sz w:val="22"/>
        </w:rPr>
      </w:pPr>
      <w:r w:rsidRPr="002548A7">
        <w:rPr>
          <w:rFonts w:cs="Arial"/>
          <w:b/>
          <w:bCs/>
          <w:sz w:val="22"/>
        </w:rPr>
        <w:t xml:space="preserve">Elaboración de Lista de Chequeo </w:t>
      </w:r>
    </w:p>
    <w:p w14:paraId="665690FD" w14:textId="77777777" w:rsidR="00802743" w:rsidRPr="002548A7" w:rsidRDefault="00802743" w:rsidP="00802743">
      <w:pPr>
        <w:pStyle w:val="Prrafodelista"/>
        <w:spacing w:before="0" w:after="0" w:line="360" w:lineRule="auto"/>
        <w:ind w:left="714"/>
        <w:jc w:val="both"/>
        <w:rPr>
          <w:rFonts w:cs="Arial"/>
          <w:b/>
          <w:bCs/>
          <w:sz w:val="22"/>
        </w:rPr>
      </w:pPr>
    </w:p>
    <w:p w14:paraId="22051F4A" w14:textId="77777777" w:rsidR="00802743" w:rsidRPr="002548A7" w:rsidRDefault="00802743" w:rsidP="00802743">
      <w:pPr>
        <w:spacing w:before="0" w:after="0"/>
        <w:jc w:val="both"/>
        <w:rPr>
          <w:sz w:val="22"/>
        </w:rPr>
      </w:pPr>
      <w:r w:rsidRPr="002548A7">
        <w:rPr>
          <w:rFonts w:cs="Arial"/>
          <w:sz w:val="22"/>
        </w:rPr>
        <w:t xml:space="preserve">El (los) profesional (es) designado (s) verifica (n) la información radicada por la entidad solicitante, de conformidad con lo dispuesto en el Numeral 1.1.3 de la Circular Externa </w:t>
      </w:r>
      <w:r w:rsidRPr="002548A7">
        <w:rPr>
          <w:sz w:val="22"/>
        </w:rPr>
        <w:t xml:space="preserve">2022151000000049-5 de 2022 con el fin de determinar la completitud de los documentos utilizando el formato TRFT09 “Lista de Chequeo </w:t>
      </w:r>
      <w:r w:rsidRPr="002548A7">
        <w:rPr>
          <w:rFonts w:cs="Arial"/>
          <w:sz w:val="22"/>
        </w:rPr>
        <w:t xml:space="preserve">para </w:t>
      </w:r>
      <w:r w:rsidRPr="002548A7">
        <w:rPr>
          <w:sz w:val="22"/>
        </w:rPr>
        <w:t>autorización de funcionamiento de un nuevo régimen de una EPS”, publicado en el mapa de procesos de la Superintendencia Nacional de Salud.</w:t>
      </w:r>
    </w:p>
    <w:p w14:paraId="398E2A82" w14:textId="77777777" w:rsidR="00802743" w:rsidRPr="002548A7" w:rsidRDefault="00802743" w:rsidP="00802743">
      <w:pPr>
        <w:spacing w:before="0" w:after="0"/>
        <w:jc w:val="both"/>
        <w:rPr>
          <w:sz w:val="22"/>
        </w:rPr>
      </w:pPr>
    </w:p>
    <w:p w14:paraId="1E0181CA" w14:textId="77777777" w:rsidR="00802743" w:rsidRPr="002548A7" w:rsidRDefault="00802743" w:rsidP="00802743">
      <w:pPr>
        <w:spacing w:before="0" w:after="0"/>
        <w:jc w:val="both"/>
        <w:rPr>
          <w:sz w:val="22"/>
        </w:rPr>
      </w:pPr>
      <w:r w:rsidRPr="002548A7">
        <w:rPr>
          <w:sz w:val="22"/>
        </w:rPr>
        <w:t xml:space="preserve">El plazo para la verificación de los requisitos es diez (10) días hábiles, contados a partir de la asignación de la solicitud al profesional del Grupo de Autorizaciones y Modificaciones, si </w:t>
      </w:r>
      <w:r w:rsidRPr="002548A7">
        <w:rPr>
          <w:sz w:val="22"/>
        </w:rPr>
        <w:lastRenderedPageBreak/>
        <w:t>los documentos se encuentran completos, se continúa con el análisis de la información para la emisión del informe técnico respectivo.</w:t>
      </w:r>
    </w:p>
    <w:p w14:paraId="3ADCDD94" w14:textId="77777777" w:rsidR="00802743" w:rsidRPr="002548A7" w:rsidRDefault="00802743" w:rsidP="00802743">
      <w:pPr>
        <w:spacing w:before="0" w:after="0"/>
        <w:jc w:val="both"/>
        <w:rPr>
          <w:sz w:val="22"/>
        </w:rPr>
      </w:pPr>
    </w:p>
    <w:p w14:paraId="50947D59" w14:textId="110D1D1D" w:rsidR="004906F2" w:rsidRDefault="00802743" w:rsidP="00A747C3">
      <w:pPr>
        <w:spacing w:before="0" w:after="0"/>
        <w:jc w:val="both"/>
        <w:rPr>
          <w:sz w:val="22"/>
        </w:rPr>
      </w:pPr>
      <w:r w:rsidRPr="002548A7">
        <w:rPr>
          <w:sz w:val="22"/>
        </w:rPr>
        <w:t>Si se observa que la entidad solicitante no ha entregado la totalidad de la información, e</w:t>
      </w:r>
      <w:r w:rsidRPr="002548A7">
        <w:rPr>
          <w:rFonts w:cs="Arial"/>
          <w:sz w:val="22"/>
        </w:rPr>
        <w:t xml:space="preserve">l (los) profesional (es) designado (s) para impulsar el trámite proyectará </w:t>
      </w:r>
      <w:r w:rsidRPr="002548A7">
        <w:rPr>
          <w:sz w:val="22"/>
        </w:rPr>
        <w:t xml:space="preserve">(n) requerimiento para la firma del </w:t>
      </w:r>
      <w:r w:rsidRPr="002548A7">
        <w:rPr>
          <w:rFonts w:cs="Arial"/>
          <w:sz w:val="22"/>
        </w:rPr>
        <w:t>Director (a) de Inspección y Vigilancia para Entidades de Aseguramiento en Salud,</w:t>
      </w:r>
      <w:r w:rsidRPr="002548A7">
        <w:rPr>
          <w:sz w:val="22"/>
        </w:rPr>
        <w:t xml:space="preserve"> a la entidad solicitante para que complete los documentos requeridos en su totalidad, para lo cual se fijará un plazo de un (1) mes contado a partir de la fecha de recibo para emitir la respuesta correspondiente, advirtiendo a la entidad que de no emitir respuesta en el tiempo establecido se procederá con el desistimiento tácito de la solicitud.</w:t>
      </w:r>
    </w:p>
    <w:p w14:paraId="3F228EB8" w14:textId="77777777" w:rsidR="00A747C3" w:rsidRDefault="00A747C3" w:rsidP="00A747C3">
      <w:pPr>
        <w:spacing w:before="0" w:after="0"/>
        <w:jc w:val="both"/>
        <w:rPr>
          <w:sz w:val="22"/>
        </w:rPr>
      </w:pPr>
    </w:p>
    <w:p w14:paraId="6B998DC8" w14:textId="77777777" w:rsidR="00802743" w:rsidRPr="002548A7" w:rsidRDefault="00802743" w:rsidP="00802743">
      <w:pPr>
        <w:pStyle w:val="Prrafodelista"/>
        <w:numPr>
          <w:ilvl w:val="0"/>
          <w:numId w:val="56"/>
        </w:numPr>
        <w:spacing w:before="0" w:after="0" w:line="360" w:lineRule="auto"/>
        <w:ind w:left="426" w:hanging="426"/>
        <w:jc w:val="both"/>
        <w:rPr>
          <w:b/>
          <w:bCs/>
          <w:sz w:val="22"/>
        </w:rPr>
      </w:pPr>
      <w:r w:rsidRPr="002548A7">
        <w:rPr>
          <w:b/>
          <w:bCs/>
          <w:sz w:val="22"/>
        </w:rPr>
        <w:t>Análisis de Información</w:t>
      </w:r>
    </w:p>
    <w:p w14:paraId="7CE1124F" w14:textId="77777777" w:rsidR="00802743" w:rsidRPr="002548A7" w:rsidRDefault="00802743" w:rsidP="00802743">
      <w:pPr>
        <w:spacing w:before="0" w:after="0"/>
        <w:jc w:val="both"/>
        <w:rPr>
          <w:rFonts w:cs="Arial"/>
          <w:sz w:val="22"/>
        </w:rPr>
      </w:pPr>
    </w:p>
    <w:p w14:paraId="61886D30" w14:textId="77777777" w:rsidR="00802743" w:rsidRPr="002548A7" w:rsidRDefault="00802743" w:rsidP="00802743">
      <w:pPr>
        <w:spacing w:before="0" w:after="0"/>
        <w:jc w:val="both"/>
        <w:rPr>
          <w:rFonts w:cs="Arial"/>
          <w:sz w:val="22"/>
        </w:rPr>
      </w:pPr>
      <w:r w:rsidRPr="002548A7">
        <w:rPr>
          <w:rFonts w:cs="Arial"/>
          <w:sz w:val="22"/>
        </w:rPr>
        <w:t xml:space="preserve">Una vez recibida y verificada la totalidad de la información radicada en la solicitud, ésta se analiza utilizando la matriz de análisis de estándares de evaluación, de requerirse ampliación, aclaraciones o precisiones relacionadas con la información que se analiza con cada estándar o criterio, se requerirá a la entidad solicitante otorgando un plazo máximo de un (1) mes </w:t>
      </w:r>
      <w:r w:rsidRPr="002548A7">
        <w:rPr>
          <w:sz w:val="22"/>
        </w:rPr>
        <w:t>contado a partir de la fecha de recibo</w:t>
      </w:r>
      <w:r w:rsidRPr="002548A7">
        <w:rPr>
          <w:rFonts w:cs="Arial"/>
          <w:sz w:val="22"/>
        </w:rPr>
        <w:t xml:space="preserve"> para responder.  De no recibir respuesta en el plazo fijado, se entenderá que la entidad ha desistido de su solicitud. </w:t>
      </w:r>
    </w:p>
    <w:p w14:paraId="49D1BA74" w14:textId="77777777" w:rsidR="00802743" w:rsidRPr="002548A7" w:rsidRDefault="00802743" w:rsidP="00802743">
      <w:pPr>
        <w:spacing w:before="0" w:after="0"/>
        <w:jc w:val="both"/>
        <w:rPr>
          <w:rFonts w:cs="Arial"/>
          <w:sz w:val="22"/>
        </w:rPr>
      </w:pPr>
    </w:p>
    <w:p w14:paraId="0DEAE330" w14:textId="77777777" w:rsidR="00802743" w:rsidRPr="002548A7" w:rsidRDefault="00802743" w:rsidP="00802743">
      <w:pPr>
        <w:spacing w:before="0" w:after="0"/>
        <w:jc w:val="both"/>
        <w:rPr>
          <w:rFonts w:cs="Arial"/>
          <w:sz w:val="22"/>
        </w:rPr>
      </w:pPr>
      <w:r w:rsidRPr="002548A7">
        <w:rPr>
          <w:rFonts w:cs="Arial"/>
          <w:sz w:val="22"/>
        </w:rPr>
        <w:t>La entidad solicitante podrá pedir prórroga para cumplir el requerimiento elevado, hasta por el mismo tiempo otorgado.</w:t>
      </w:r>
    </w:p>
    <w:p w14:paraId="071A6343" w14:textId="77777777" w:rsidR="00802743" w:rsidRPr="002548A7" w:rsidRDefault="00802743" w:rsidP="00802743">
      <w:pPr>
        <w:spacing w:before="0" w:after="0"/>
        <w:jc w:val="both"/>
        <w:rPr>
          <w:rFonts w:cs="Arial"/>
          <w:sz w:val="22"/>
        </w:rPr>
      </w:pPr>
    </w:p>
    <w:p w14:paraId="1A5EA502" w14:textId="33AAA929" w:rsidR="00802743" w:rsidRPr="002548A7" w:rsidRDefault="00802743" w:rsidP="00802743">
      <w:pPr>
        <w:spacing w:before="0" w:after="0"/>
        <w:jc w:val="both"/>
        <w:rPr>
          <w:rFonts w:cs="Arial"/>
          <w:sz w:val="22"/>
        </w:rPr>
      </w:pPr>
      <w:r w:rsidRPr="002548A7">
        <w:rPr>
          <w:rFonts w:cs="Arial"/>
          <w:sz w:val="22"/>
        </w:rPr>
        <w:t xml:space="preserve">Se advierte que las solicitudes de información de la Superintendencia Nacional de Salud y las respuestas o solicitudes de información de la entidad solicitante sobre el avance de las actuaciones administrativas deben realizarse mediante el </w:t>
      </w:r>
      <w:r w:rsidR="000E0D4C">
        <w:rPr>
          <w:rFonts w:cs="Arial"/>
          <w:sz w:val="22"/>
        </w:rPr>
        <w:t xml:space="preserve">sistema de gestión documental dispuesto por la entidad </w:t>
      </w:r>
      <w:r w:rsidRPr="002548A7">
        <w:rPr>
          <w:rFonts w:cs="Arial"/>
          <w:sz w:val="22"/>
        </w:rPr>
        <w:t xml:space="preserve">o correo electrónico debidamente radicado para ser respondido por esta misma vía. </w:t>
      </w:r>
    </w:p>
    <w:p w14:paraId="3BED02E3" w14:textId="77777777" w:rsidR="00802743" w:rsidRPr="002548A7" w:rsidRDefault="00802743" w:rsidP="00802743">
      <w:pPr>
        <w:spacing w:before="0" w:after="0"/>
        <w:jc w:val="both"/>
        <w:rPr>
          <w:rFonts w:cs="Arial"/>
          <w:sz w:val="22"/>
        </w:rPr>
      </w:pPr>
    </w:p>
    <w:p w14:paraId="0E948B0B" w14:textId="77777777" w:rsidR="00802743" w:rsidRPr="002548A7" w:rsidRDefault="00802743" w:rsidP="00802743">
      <w:pPr>
        <w:spacing w:before="0" w:after="0"/>
        <w:jc w:val="both"/>
        <w:rPr>
          <w:rFonts w:cs="Arial"/>
          <w:sz w:val="22"/>
        </w:rPr>
      </w:pPr>
      <w:r w:rsidRPr="002548A7">
        <w:rPr>
          <w:rFonts w:cs="Arial"/>
          <w:sz w:val="22"/>
        </w:rPr>
        <w:lastRenderedPageBreak/>
        <w:t>Si en el trámite se encuentran cumplidas totas las condiciones, criterios y estándares correspondientes a la autorización de funcionamiento del nuevo régimen, la Dirección de Inspección y Vigilancia para Entidades de Aseguramiento en Salud emitirá estudio de viabilidad con concepto FAVORABLE, utilizando el formato TRFT01 “Estudio de viabilidad. En caso contrario el estudio técnico será con concepto DESFAVORABLE.</w:t>
      </w:r>
    </w:p>
    <w:p w14:paraId="73A6F0E5" w14:textId="77777777" w:rsidR="00802743" w:rsidRPr="002548A7" w:rsidRDefault="00802743" w:rsidP="00802743">
      <w:pPr>
        <w:spacing w:before="0" w:after="0"/>
        <w:jc w:val="both"/>
        <w:rPr>
          <w:rFonts w:cs="Arial"/>
          <w:sz w:val="22"/>
        </w:rPr>
      </w:pPr>
    </w:p>
    <w:p w14:paraId="66748177" w14:textId="77777777" w:rsidR="00802743" w:rsidRPr="002548A7" w:rsidRDefault="00802743" w:rsidP="00802743">
      <w:pPr>
        <w:spacing w:before="0" w:after="0"/>
        <w:jc w:val="both"/>
        <w:rPr>
          <w:rFonts w:cs="Arial"/>
          <w:sz w:val="22"/>
        </w:rPr>
      </w:pPr>
      <w:r w:rsidRPr="002548A7">
        <w:rPr>
          <w:rFonts w:cs="Arial"/>
          <w:sz w:val="22"/>
        </w:rPr>
        <w:t xml:space="preserve">El estudio será remitido mediante memorando al Superintendente </w:t>
      </w:r>
      <w:proofErr w:type="gramStart"/>
      <w:r w:rsidRPr="002548A7">
        <w:rPr>
          <w:rFonts w:cs="Arial"/>
          <w:sz w:val="22"/>
        </w:rPr>
        <w:t>Delegado</w:t>
      </w:r>
      <w:proofErr w:type="gramEnd"/>
      <w:r w:rsidRPr="002548A7">
        <w:rPr>
          <w:rFonts w:cs="Arial"/>
          <w:sz w:val="22"/>
        </w:rPr>
        <w:t xml:space="preserve"> para Entidades de Aseguramiento en Salud quien luego de analizarlo, emitirá las recomendaciones del caso al Superintendente Nacional de Salud para resolver la solicitud, debidamente radicado en el sistema de gestión documental de la Superintendencia Nacional de Salud.</w:t>
      </w:r>
    </w:p>
    <w:p w14:paraId="1E97B13C" w14:textId="23400471" w:rsidR="00802743" w:rsidRPr="002548A7" w:rsidRDefault="00802743" w:rsidP="00802743">
      <w:pPr>
        <w:spacing w:after="0"/>
        <w:jc w:val="both"/>
        <w:rPr>
          <w:rFonts w:cs="Arial"/>
          <w:sz w:val="22"/>
        </w:rPr>
      </w:pPr>
      <w:r w:rsidRPr="002548A7">
        <w:rPr>
          <w:rFonts w:cs="Arial"/>
          <w:sz w:val="22"/>
        </w:rPr>
        <w:t xml:space="preserve">Posterior a la radicación de la recomendación, el profesional del componente jurídico asignado al trámite proyecta el acto administrativo el cual será remitido mediante comunicación interna firmada por el </w:t>
      </w:r>
      <w:r w:rsidRPr="002548A7">
        <w:rPr>
          <w:rFonts w:eastAsia="Arial" w:cs="Arial"/>
          <w:sz w:val="22"/>
        </w:rPr>
        <w:t>Director(a) de Inspección y Vigilancia para Entidades de Aseguramiento de Salud</w:t>
      </w:r>
      <w:r w:rsidRPr="002548A7">
        <w:rPr>
          <w:rFonts w:cs="Arial"/>
          <w:sz w:val="22"/>
        </w:rPr>
        <w:t xml:space="preserve"> con destino a la Dirección Jurídica con el objetivo de realizar la revisión, una vez se obtenga el visto bueno del acto administrativo proyectado, la Dirección Jurídica remitirá mediante comunicación interna el visto bueno del acto administrativo para posterior ser cargado en</w:t>
      </w:r>
      <w:r w:rsidR="00FB25B1">
        <w:rPr>
          <w:rFonts w:cs="Arial"/>
          <w:sz w:val="22"/>
        </w:rPr>
        <w:t xml:space="preserve"> el sistema de gestión documental dispuesto por la entidad </w:t>
      </w:r>
      <w:r w:rsidRPr="002548A7">
        <w:rPr>
          <w:rFonts w:cs="Arial"/>
          <w:sz w:val="22"/>
        </w:rPr>
        <w:t>para obtener la firma del señor Superintendente y la notificación a la entidad solicitante.</w:t>
      </w:r>
    </w:p>
    <w:p w14:paraId="3C772011" w14:textId="77777777" w:rsidR="00802743" w:rsidRPr="002548A7" w:rsidRDefault="00802743" w:rsidP="00802743">
      <w:pPr>
        <w:pStyle w:val="Prrafodelista"/>
        <w:tabs>
          <w:tab w:val="left" w:pos="284"/>
        </w:tabs>
        <w:spacing w:before="0" w:after="0" w:line="360" w:lineRule="auto"/>
        <w:jc w:val="both"/>
        <w:rPr>
          <w:rFonts w:cs="Arial"/>
          <w:sz w:val="22"/>
        </w:rPr>
      </w:pPr>
    </w:p>
    <w:p w14:paraId="4115FAC7" w14:textId="77777777" w:rsidR="00802743" w:rsidRPr="002548A7" w:rsidRDefault="00802743" w:rsidP="00802743">
      <w:pPr>
        <w:pStyle w:val="Prrafodelista"/>
        <w:tabs>
          <w:tab w:val="left" w:pos="284"/>
        </w:tabs>
        <w:spacing w:before="0" w:after="0" w:line="360" w:lineRule="auto"/>
        <w:jc w:val="both"/>
        <w:rPr>
          <w:rFonts w:cs="Arial"/>
          <w:sz w:val="22"/>
        </w:rPr>
      </w:pPr>
      <w:r w:rsidRPr="002548A7">
        <w:rPr>
          <w:rFonts w:cs="Arial"/>
          <w:sz w:val="22"/>
        </w:rPr>
        <w:t>Los actos administrativos expedidos que resuelven la solicitud de autorización de funcionamiento de un nuevo régimen se informarán para su conocimiento y fines que consideren pertinentes, en la SNS, a la Subdirección de Tecnologías de la Información y a los grupos que realizan inspección y vigilancia sobre las EPS, así mismo a nivel externo, al Ministerio de Salud y Protección Social y a la ADRES</w:t>
      </w:r>
      <w:r w:rsidRPr="002548A7">
        <w:rPr>
          <w:rFonts w:eastAsia="Arial" w:cs="Arial"/>
          <w:sz w:val="22"/>
        </w:rPr>
        <w:t>.</w:t>
      </w:r>
    </w:p>
    <w:p w14:paraId="03426C87" w14:textId="77777777" w:rsidR="00802743" w:rsidRPr="002548A7" w:rsidRDefault="00802743" w:rsidP="00802743">
      <w:pPr>
        <w:spacing w:before="0" w:after="0"/>
        <w:jc w:val="both"/>
        <w:rPr>
          <w:rFonts w:eastAsia="Times New Roman"/>
          <w:sz w:val="22"/>
        </w:rPr>
      </w:pPr>
    </w:p>
    <w:p w14:paraId="264A2E6B" w14:textId="77777777" w:rsidR="00802743" w:rsidRPr="002548A7" w:rsidRDefault="00802743" w:rsidP="00802743">
      <w:pPr>
        <w:spacing w:before="0" w:after="0"/>
        <w:jc w:val="both"/>
        <w:rPr>
          <w:rFonts w:cs="Arial"/>
          <w:b/>
          <w:bCs/>
          <w:sz w:val="22"/>
          <w:u w:val="single"/>
        </w:rPr>
      </w:pPr>
      <w:r w:rsidRPr="002548A7">
        <w:rPr>
          <w:rFonts w:cs="Arial"/>
          <w:b/>
          <w:bCs/>
          <w:sz w:val="22"/>
          <w:u w:val="single"/>
        </w:rPr>
        <w:t>Requisitos del trámite</w:t>
      </w:r>
    </w:p>
    <w:p w14:paraId="06E37B45" w14:textId="77777777" w:rsidR="00802743" w:rsidRPr="002548A7" w:rsidRDefault="00802743" w:rsidP="00802743">
      <w:pPr>
        <w:spacing w:before="0" w:after="0"/>
        <w:jc w:val="both"/>
        <w:rPr>
          <w:rFonts w:cs="Arial"/>
          <w:sz w:val="22"/>
        </w:rPr>
      </w:pPr>
    </w:p>
    <w:p w14:paraId="5FFCB99E" w14:textId="77777777" w:rsidR="00802743" w:rsidRPr="002548A7" w:rsidRDefault="00802743" w:rsidP="00802743">
      <w:pPr>
        <w:spacing w:before="0" w:after="0"/>
        <w:jc w:val="both"/>
        <w:rPr>
          <w:rFonts w:cs="Arial"/>
          <w:sz w:val="22"/>
        </w:rPr>
      </w:pPr>
      <w:r w:rsidRPr="002548A7">
        <w:rPr>
          <w:rFonts w:cs="Arial"/>
          <w:sz w:val="22"/>
        </w:rPr>
        <w:lastRenderedPageBreak/>
        <w:t xml:space="preserve">De conformidad con lo dispuesto en la Circular Externa </w:t>
      </w:r>
      <w:r w:rsidRPr="002548A7">
        <w:rPr>
          <w:sz w:val="22"/>
        </w:rPr>
        <w:t>2022151000000049-5 de 2022 la documentación que deberá adjuntar la entidad solicitante para acreditar el cumplimiento de las condiciones, criterios y estándares para la solicitud de autorización de un nuevo régimen, se describe a continuación</w:t>
      </w:r>
      <w:r w:rsidRPr="002548A7">
        <w:rPr>
          <w:rFonts w:cs="Arial"/>
          <w:sz w:val="22"/>
        </w:rPr>
        <w:t>:</w:t>
      </w:r>
    </w:p>
    <w:p w14:paraId="7D69BB09" w14:textId="77777777" w:rsidR="00802743" w:rsidRPr="002548A7" w:rsidRDefault="00802743" w:rsidP="00802743">
      <w:pPr>
        <w:spacing w:before="0" w:after="0"/>
        <w:jc w:val="both"/>
        <w:rPr>
          <w:sz w:val="22"/>
        </w:rPr>
      </w:pPr>
    </w:p>
    <w:p w14:paraId="5C3943E6" w14:textId="77777777" w:rsidR="00802743" w:rsidRPr="002548A7" w:rsidRDefault="00802743" w:rsidP="00802743">
      <w:pPr>
        <w:spacing w:before="0" w:after="0"/>
        <w:ind w:left="426" w:hanging="426"/>
        <w:jc w:val="both"/>
        <w:rPr>
          <w:sz w:val="22"/>
        </w:rPr>
      </w:pPr>
      <w:r w:rsidRPr="002548A7">
        <w:rPr>
          <w:sz w:val="22"/>
        </w:rPr>
        <w:t xml:space="preserve">a) </w:t>
      </w:r>
      <w:r w:rsidRPr="002548A7">
        <w:rPr>
          <w:sz w:val="22"/>
        </w:rPr>
        <w:tab/>
        <w:t xml:space="preserve">Documento que describa el plan de ampliación de la capacidad instalada, tecnológica y de recurso humano requerido para operar el nuevo régimen. </w:t>
      </w:r>
    </w:p>
    <w:p w14:paraId="1BEEC3AC" w14:textId="77777777" w:rsidR="00802743" w:rsidRPr="002548A7" w:rsidRDefault="00802743" w:rsidP="00802743">
      <w:pPr>
        <w:spacing w:before="0" w:after="0"/>
        <w:ind w:left="426" w:hanging="426"/>
        <w:jc w:val="both"/>
        <w:rPr>
          <w:sz w:val="22"/>
        </w:rPr>
      </w:pPr>
    </w:p>
    <w:p w14:paraId="31D54D4A" w14:textId="77777777" w:rsidR="00802743" w:rsidRPr="002548A7" w:rsidRDefault="00802743" w:rsidP="00802743">
      <w:pPr>
        <w:spacing w:before="0" w:after="0"/>
        <w:ind w:left="426" w:hanging="426"/>
        <w:jc w:val="both"/>
        <w:rPr>
          <w:sz w:val="22"/>
        </w:rPr>
      </w:pPr>
      <w:r w:rsidRPr="002548A7">
        <w:rPr>
          <w:sz w:val="22"/>
        </w:rPr>
        <w:t xml:space="preserve">b) </w:t>
      </w:r>
      <w:r w:rsidRPr="002548A7">
        <w:rPr>
          <w:sz w:val="22"/>
        </w:rPr>
        <w:tab/>
        <w:t>Relación de los departamentos, distritos y municipios del ámbito territorial donde está autorizada y en los cuales solicita la autorización para operar el nuevo régimen, de acuerdo con la estructura del archivo SA005 -– Modificación Capacidad de afiliación en formato Excel, precisando que la autorización solo aplica para los departamentos, distritos y municipios donde se encuentra autorizada la operación de la EPS</w:t>
      </w:r>
    </w:p>
    <w:p w14:paraId="5F02E560" w14:textId="77777777" w:rsidR="00802743" w:rsidRPr="002548A7" w:rsidRDefault="00802743" w:rsidP="00802743">
      <w:pPr>
        <w:spacing w:before="0" w:after="0"/>
        <w:ind w:left="426" w:hanging="426"/>
        <w:jc w:val="both"/>
        <w:rPr>
          <w:sz w:val="22"/>
        </w:rPr>
      </w:pPr>
    </w:p>
    <w:p w14:paraId="0D267762" w14:textId="77777777" w:rsidR="00802743" w:rsidRPr="002548A7" w:rsidRDefault="00802743" w:rsidP="00802743">
      <w:pPr>
        <w:spacing w:before="0" w:after="0"/>
        <w:ind w:left="426" w:hanging="426"/>
        <w:jc w:val="both"/>
        <w:rPr>
          <w:sz w:val="22"/>
        </w:rPr>
      </w:pPr>
      <w:r w:rsidRPr="002548A7">
        <w:rPr>
          <w:sz w:val="22"/>
        </w:rPr>
        <w:t xml:space="preserve">c) </w:t>
      </w:r>
      <w:r w:rsidRPr="002548A7">
        <w:rPr>
          <w:sz w:val="22"/>
        </w:rPr>
        <w:tab/>
        <w:t>Relación de las entidades que conformarán la red de prestadores de servicios de salud, así como los servicios a contratar, teniendo en cuenta el modelo de salud establecido por la entidad, la caracterización poblacional, el análisis de las necesidades en salud de la población que se propone afiliar en cada territorio para el nuevo régimen, y la capacidad instalada de los prestadores de servicios de salud en los municipios donde solicita autorización para operar. La información debe reportarse siguiendo la estructura definida en los archivos tipo ST010 – Red de proveedores de servicios de salud y ST011 – Servicios contratados, en formato Excel. d) Cartas de intención con los proveedores que evidencie la capacidad para ampliar y reorganizar la red de prestadores de servicios de salud a través de la infraestructura existente en el territorio donde opera. e) Reporte de resultados en salud de los últimos tres (3) años, que contenga como mínimo los indicadores para el monitoreo de la calidad en salud, establecidos en la Resolución 256 de 2016 o las que la sustituyan, modifiquen o eliminen.</w:t>
      </w:r>
    </w:p>
    <w:p w14:paraId="17BEA679" w14:textId="77777777" w:rsidR="00802743" w:rsidRPr="002548A7" w:rsidRDefault="00802743" w:rsidP="00802743">
      <w:pPr>
        <w:spacing w:before="0" w:after="0"/>
        <w:jc w:val="both"/>
        <w:rPr>
          <w:sz w:val="22"/>
        </w:rPr>
      </w:pPr>
    </w:p>
    <w:p w14:paraId="08052875" w14:textId="77777777" w:rsidR="00802743" w:rsidRPr="002548A7" w:rsidRDefault="00802743" w:rsidP="00802743">
      <w:pPr>
        <w:spacing w:before="0" w:after="0"/>
        <w:ind w:left="426" w:hanging="426"/>
        <w:jc w:val="both"/>
        <w:rPr>
          <w:sz w:val="22"/>
        </w:rPr>
      </w:pPr>
      <w:r w:rsidRPr="002548A7">
        <w:rPr>
          <w:sz w:val="22"/>
        </w:rPr>
        <w:lastRenderedPageBreak/>
        <w:t xml:space="preserve">f) </w:t>
      </w:r>
      <w:r w:rsidRPr="002548A7">
        <w:rPr>
          <w:sz w:val="22"/>
        </w:rPr>
        <w:tab/>
        <w:t xml:space="preserve">Proyecciones del Estado de Situación Financiera, del Estado de Resultados y del Estado de Flujos de Efectivo de manera trimestral para el primer año y anual para los siguientes cuatro (4) años, siguiendo la estructura del archivo tipo FT001 - Catalogo Información Financiera y del FT0018 – Posición de Liquidez en formato Excel debidamente formulados. </w:t>
      </w:r>
    </w:p>
    <w:p w14:paraId="48EDC255" w14:textId="77777777" w:rsidR="00802743" w:rsidRPr="002548A7" w:rsidRDefault="00802743" w:rsidP="00802743">
      <w:pPr>
        <w:spacing w:before="0" w:after="0"/>
        <w:ind w:left="426" w:hanging="426"/>
        <w:jc w:val="both"/>
        <w:rPr>
          <w:sz w:val="22"/>
        </w:rPr>
      </w:pPr>
    </w:p>
    <w:p w14:paraId="644508B3" w14:textId="77777777" w:rsidR="00802743" w:rsidRPr="002548A7" w:rsidRDefault="00802743" w:rsidP="00802743">
      <w:pPr>
        <w:spacing w:before="0" w:after="0"/>
        <w:ind w:left="426" w:hanging="426"/>
        <w:jc w:val="both"/>
        <w:rPr>
          <w:sz w:val="22"/>
        </w:rPr>
      </w:pPr>
      <w:r w:rsidRPr="002548A7">
        <w:rPr>
          <w:sz w:val="22"/>
        </w:rPr>
        <w:t xml:space="preserve">g) </w:t>
      </w:r>
      <w:r w:rsidRPr="002548A7">
        <w:rPr>
          <w:sz w:val="22"/>
        </w:rPr>
        <w:tab/>
        <w:t xml:space="preserve">Proyección anual de las condiciones financieras y de solvencia (capital mínimo, patrimonio adecuado e inversión de las reservas técnicas) de acuerdo con la normativa vigente, para los primeros cinco (5) años, en formato Excel debidamente formulados. </w:t>
      </w:r>
    </w:p>
    <w:p w14:paraId="476BA25A" w14:textId="77777777" w:rsidR="00802743" w:rsidRPr="002548A7" w:rsidRDefault="00802743" w:rsidP="00802743">
      <w:pPr>
        <w:spacing w:before="0" w:after="0"/>
        <w:ind w:left="426" w:hanging="426"/>
        <w:jc w:val="both"/>
        <w:rPr>
          <w:sz w:val="22"/>
        </w:rPr>
      </w:pPr>
    </w:p>
    <w:p w14:paraId="0740430C" w14:textId="77777777" w:rsidR="00802743" w:rsidRPr="002548A7" w:rsidRDefault="00802743" w:rsidP="00802743">
      <w:pPr>
        <w:spacing w:before="0" w:after="0"/>
        <w:ind w:left="426"/>
        <w:jc w:val="both"/>
        <w:rPr>
          <w:sz w:val="22"/>
        </w:rPr>
      </w:pPr>
      <w:r w:rsidRPr="002548A7">
        <w:rPr>
          <w:sz w:val="22"/>
        </w:rPr>
        <w:t xml:space="preserve">Para el caso del capital mínimo y patrimonio adecuado se debe seguir la estructura de los archivos tipo FT006 – Bancos y Carteras Colectivas, FT007 – Control de Inversiones Inscritas en el Mercado de Valores de Colombia y Archivo Tipo FT011 – Condiciones Financieras. </w:t>
      </w:r>
    </w:p>
    <w:p w14:paraId="4758C97F" w14:textId="77777777" w:rsidR="00802743" w:rsidRPr="002548A7" w:rsidRDefault="00802743" w:rsidP="00802743">
      <w:pPr>
        <w:spacing w:before="0" w:after="0"/>
        <w:ind w:left="426" w:hanging="426"/>
        <w:jc w:val="both"/>
        <w:rPr>
          <w:sz w:val="22"/>
        </w:rPr>
      </w:pPr>
    </w:p>
    <w:p w14:paraId="3436F86F" w14:textId="77777777" w:rsidR="00802743" w:rsidRPr="002548A7" w:rsidRDefault="00802743" w:rsidP="00802743">
      <w:pPr>
        <w:spacing w:before="0" w:after="0"/>
        <w:ind w:left="426" w:hanging="426"/>
        <w:jc w:val="both"/>
        <w:rPr>
          <w:sz w:val="22"/>
        </w:rPr>
      </w:pPr>
      <w:r w:rsidRPr="002548A7">
        <w:rPr>
          <w:sz w:val="22"/>
        </w:rPr>
        <w:t xml:space="preserve">h) </w:t>
      </w:r>
      <w:r w:rsidRPr="002548A7">
        <w:rPr>
          <w:sz w:val="22"/>
        </w:rPr>
        <w:tab/>
        <w:t xml:space="preserve">Certificado firmado por el revisor fiscal y el representante legal que acredite el capital adicional para el cumplimiento de las condiciones de habilitación financiera de las EPS. </w:t>
      </w:r>
    </w:p>
    <w:p w14:paraId="3BE5985C" w14:textId="77777777" w:rsidR="00802743" w:rsidRPr="002548A7" w:rsidRDefault="00802743" w:rsidP="00802743">
      <w:pPr>
        <w:spacing w:before="0" w:after="0"/>
        <w:ind w:left="426" w:hanging="426"/>
        <w:jc w:val="both"/>
        <w:rPr>
          <w:sz w:val="22"/>
        </w:rPr>
      </w:pPr>
    </w:p>
    <w:p w14:paraId="7212D9AF" w14:textId="77777777" w:rsidR="00802743" w:rsidRPr="002548A7" w:rsidRDefault="00802743" w:rsidP="00802743">
      <w:pPr>
        <w:spacing w:before="0" w:after="0"/>
        <w:ind w:left="426" w:hanging="426"/>
        <w:jc w:val="both"/>
        <w:rPr>
          <w:sz w:val="22"/>
        </w:rPr>
      </w:pPr>
      <w:r w:rsidRPr="002548A7">
        <w:rPr>
          <w:sz w:val="22"/>
        </w:rPr>
        <w:t xml:space="preserve">i) </w:t>
      </w:r>
      <w:r w:rsidRPr="002548A7">
        <w:rPr>
          <w:sz w:val="22"/>
        </w:rPr>
        <w:tab/>
        <w:t xml:space="preserve">Documento que acredite que ha incorporado la administración y operación de los dos regímenes de aseguramiento, de conformidad con su naturaleza jurídica. </w:t>
      </w:r>
    </w:p>
    <w:p w14:paraId="58360DBA" w14:textId="77777777" w:rsidR="00802743" w:rsidRPr="002548A7" w:rsidRDefault="00802743" w:rsidP="00802743">
      <w:pPr>
        <w:spacing w:before="0" w:after="0"/>
        <w:ind w:left="426" w:hanging="426"/>
        <w:jc w:val="both"/>
        <w:rPr>
          <w:sz w:val="22"/>
        </w:rPr>
      </w:pPr>
    </w:p>
    <w:p w14:paraId="2CB97BDA" w14:textId="77777777" w:rsidR="00802743" w:rsidRPr="002548A7" w:rsidRDefault="00802743" w:rsidP="00802743">
      <w:pPr>
        <w:spacing w:before="0" w:after="0"/>
        <w:ind w:left="426" w:hanging="426"/>
        <w:jc w:val="both"/>
        <w:rPr>
          <w:sz w:val="22"/>
        </w:rPr>
      </w:pPr>
      <w:r w:rsidRPr="002548A7">
        <w:rPr>
          <w:sz w:val="22"/>
        </w:rPr>
        <w:t xml:space="preserve">j) </w:t>
      </w:r>
      <w:r w:rsidRPr="002548A7">
        <w:rPr>
          <w:sz w:val="22"/>
        </w:rPr>
        <w:tab/>
        <w:t xml:space="preserve">Documentación de los procesos propios de la entidad mediante los cuales se garantizará a los afiliados del Régimen Contributivo el reconocimiento de las prestaciones económicas de conformidad con la normativa vigente </w:t>
      </w:r>
    </w:p>
    <w:p w14:paraId="62D12785" w14:textId="77777777" w:rsidR="00802743" w:rsidRPr="002548A7" w:rsidRDefault="00802743" w:rsidP="00802743">
      <w:pPr>
        <w:spacing w:before="0" w:after="0"/>
        <w:ind w:left="426" w:hanging="426"/>
        <w:jc w:val="both"/>
        <w:rPr>
          <w:sz w:val="22"/>
        </w:rPr>
      </w:pPr>
    </w:p>
    <w:p w14:paraId="0CE6048B" w14:textId="77777777" w:rsidR="00802743" w:rsidRPr="002548A7" w:rsidRDefault="00802743" w:rsidP="00802743">
      <w:pPr>
        <w:spacing w:before="0" w:after="0"/>
        <w:ind w:left="426" w:hanging="426"/>
        <w:jc w:val="both"/>
        <w:rPr>
          <w:sz w:val="22"/>
        </w:rPr>
      </w:pPr>
      <w:r w:rsidRPr="002548A7">
        <w:rPr>
          <w:sz w:val="22"/>
        </w:rPr>
        <w:t xml:space="preserve">k) </w:t>
      </w:r>
      <w:r w:rsidRPr="002548A7">
        <w:rPr>
          <w:sz w:val="22"/>
        </w:rPr>
        <w:tab/>
        <w:t xml:space="preserve">Constancia de la publicación de un aviso sobre la intención de obtener la autorización de funcionamiento en el régimen solicitado, en un diario de amplia circulación nacional, el cual debe contener, el nombre de la entidad, el monto del capital adicional y el territorio de la operación de la entidad. </w:t>
      </w:r>
    </w:p>
    <w:p w14:paraId="6F48F932" w14:textId="77777777" w:rsidR="00802743" w:rsidRPr="002548A7" w:rsidRDefault="00802743" w:rsidP="00802743">
      <w:pPr>
        <w:spacing w:before="0" w:after="0"/>
        <w:ind w:left="426" w:hanging="426"/>
        <w:jc w:val="both"/>
        <w:rPr>
          <w:sz w:val="22"/>
        </w:rPr>
      </w:pPr>
    </w:p>
    <w:p w14:paraId="5D8CF5EA" w14:textId="77777777" w:rsidR="00802743" w:rsidRPr="002548A7" w:rsidRDefault="00802743" w:rsidP="00802743">
      <w:pPr>
        <w:spacing w:before="0" w:after="0"/>
        <w:ind w:left="426" w:hanging="426"/>
        <w:jc w:val="both"/>
        <w:rPr>
          <w:sz w:val="22"/>
        </w:rPr>
      </w:pPr>
      <w:r w:rsidRPr="002548A7">
        <w:rPr>
          <w:sz w:val="22"/>
        </w:rPr>
        <w:t xml:space="preserve">l) </w:t>
      </w:r>
      <w:r w:rsidRPr="002548A7">
        <w:rPr>
          <w:sz w:val="22"/>
        </w:rPr>
        <w:tab/>
        <w:t>Documento con los principales indicadores del nuevo régimen como línea de negocio, tales como: el flujo de caja proyectado, el Valor Presente Neto -VPN, la Tasa Interna de Retorno -TIR, el punto de equilibrio, entre otros, necesarios para el análisis de viabilidad financiera. El documento debe incluir nota explicativa de las principales variables que afectan los indicadores del proyecto, tales como, la tasa de descuento seleccionada, el número de periodos proyectados, entre otros.</w:t>
      </w:r>
    </w:p>
    <w:p w14:paraId="03C2EA81" w14:textId="77777777" w:rsidR="00802743" w:rsidRPr="002548A7" w:rsidRDefault="00802743" w:rsidP="00802743">
      <w:pPr>
        <w:spacing w:before="0" w:after="0"/>
        <w:ind w:left="426" w:hanging="426"/>
        <w:jc w:val="both"/>
        <w:rPr>
          <w:sz w:val="22"/>
        </w:rPr>
      </w:pPr>
    </w:p>
    <w:p w14:paraId="27B247F8" w14:textId="141D384C" w:rsidR="0092654B" w:rsidRDefault="00802743" w:rsidP="004906F2">
      <w:pPr>
        <w:spacing w:before="0" w:after="0"/>
        <w:jc w:val="both"/>
        <w:rPr>
          <w:sz w:val="22"/>
        </w:rPr>
      </w:pPr>
      <w:r w:rsidRPr="002548A7">
        <w:rPr>
          <w:sz w:val="22"/>
        </w:rPr>
        <w:t>Las entidades que se encuentran autorizadas en alguno de los dos regímenes y soliciten autorización de funcionamiento para operar el otro, deben cumplir con las condiciones de habilitación y permanencia en el régimen en el que operan al momento de la solicitud, no pueden tener medidas administrativas especiales impuestas por la Superintendencia Nacional de Salud en desarrollo de lo dispuesto en el artículo 113 del Estatuto Orgánico del Sistema Financiero, y en caso de haber sido objeto de estas últimas, debe haber transcurrido por lo menos doce (12) meses desde su levantamiento</w:t>
      </w:r>
    </w:p>
    <w:p w14:paraId="40056F16" w14:textId="6C339707" w:rsidR="003C19F5" w:rsidRDefault="003C19F5" w:rsidP="004906F2">
      <w:pPr>
        <w:spacing w:before="0" w:after="0"/>
        <w:jc w:val="both"/>
        <w:rPr>
          <w:sz w:val="22"/>
        </w:rPr>
      </w:pPr>
    </w:p>
    <w:p w14:paraId="2EA26E22" w14:textId="059D6C1B" w:rsidR="003C19F5" w:rsidRPr="003C2D0C" w:rsidRDefault="003C19F5" w:rsidP="003C19F5">
      <w:pPr>
        <w:pStyle w:val="Ttulo1"/>
        <w:rPr>
          <w:szCs w:val="22"/>
          <w:lang w:val="es-MX"/>
        </w:rPr>
      </w:pPr>
      <w:bookmarkStart w:id="14" w:name="_Toc120787669"/>
      <w:r w:rsidRPr="003C2D0C">
        <w:rPr>
          <w:szCs w:val="22"/>
          <w:lang w:val="es-MX"/>
        </w:rPr>
        <w:t>Anexo 1 Actividades de Autorización de Funcionamiento</w:t>
      </w:r>
      <w:bookmarkEnd w:id="14"/>
      <w:r>
        <w:rPr>
          <w:szCs w:val="22"/>
          <w:lang w:val="es-MX"/>
        </w:rPr>
        <w:t xml:space="preserve"> Nuevo Régimen </w:t>
      </w:r>
    </w:p>
    <w:p w14:paraId="2867D6CF" w14:textId="3B789869" w:rsidR="003C19F5" w:rsidRDefault="003C19F5" w:rsidP="003C19F5">
      <w:pPr>
        <w:rPr>
          <w:lang w:val="es-MX"/>
        </w:rPr>
      </w:pPr>
      <w:hyperlink r:id="rId14" w:history="1">
        <w:r w:rsidRPr="00F56B09">
          <w:rPr>
            <w:rStyle w:val="Hipervnculo"/>
            <w:lang w:val="es-MX"/>
          </w:rPr>
          <w:t>Ver documento Anexo Aquí</w:t>
        </w:r>
      </w:hyperlink>
      <w:r w:rsidRPr="003C2D0C">
        <w:rPr>
          <w:lang w:val="es-MX"/>
        </w:rPr>
        <w:t xml:space="preserve"> </w:t>
      </w:r>
    </w:p>
    <w:tbl>
      <w:tblPr>
        <w:tblStyle w:val="Tablaconcuadrcula"/>
        <w:tblW w:w="5000" w:type="pct"/>
        <w:tblLook w:val="04A0" w:firstRow="1" w:lastRow="0" w:firstColumn="1" w:lastColumn="0" w:noHBand="0" w:noVBand="1"/>
      </w:tblPr>
      <w:tblGrid>
        <w:gridCol w:w="1412"/>
        <w:gridCol w:w="1418"/>
        <w:gridCol w:w="1239"/>
        <w:gridCol w:w="1727"/>
        <w:gridCol w:w="1123"/>
        <w:gridCol w:w="1909"/>
      </w:tblGrid>
      <w:tr w:rsidR="006B1DAE" w:rsidRPr="002D3CD4" w14:paraId="14FF0F99" w14:textId="77777777" w:rsidTr="006B1DAE">
        <w:trPr>
          <w:trHeight w:val="392"/>
        </w:trPr>
        <w:tc>
          <w:tcPr>
            <w:tcW w:w="5000" w:type="pct"/>
            <w:gridSpan w:val="6"/>
            <w:shd w:val="clear" w:color="auto" w:fill="33CCCC"/>
            <w:vAlign w:val="center"/>
          </w:tcPr>
          <w:p w14:paraId="11B983B9" w14:textId="77777777" w:rsidR="006B1DAE" w:rsidRPr="002D3CD4" w:rsidRDefault="006B1DAE" w:rsidP="008E68D6">
            <w:pPr>
              <w:spacing w:before="0" w:after="0"/>
              <w:jc w:val="center"/>
              <w:rPr>
                <w:rFonts w:cs="Arial"/>
                <w:b/>
                <w:bCs/>
                <w:sz w:val="18"/>
                <w:szCs w:val="18"/>
              </w:rPr>
            </w:pPr>
            <w:r w:rsidRPr="002D3CD4">
              <w:rPr>
                <w:rFonts w:cs="Arial"/>
                <w:b/>
                <w:bCs/>
                <w:sz w:val="18"/>
                <w:szCs w:val="18"/>
              </w:rPr>
              <w:t>Control de cambios</w:t>
            </w:r>
          </w:p>
        </w:tc>
      </w:tr>
      <w:tr w:rsidR="006B1DAE" w:rsidRPr="002D3CD4" w14:paraId="32477D3E" w14:textId="77777777" w:rsidTr="00AD0C6B">
        <w:trPr>
          <w:trHeight w:val="65"/>
        </w:trPr>
        <w:tc>
          <w:tcPr>
            <w:tcW w:w="800" w:type="pct"/>
            <w:shd w:val="clear" w:color="auto" w:fill="33CCCC"/>
            <w:vAlign w:val="center"/>
          </w:tcPr>
          <w:p w14:paraId="18062DB0" w14:textId="77777777" w:rsidR="006B1DAE" w:rsidRPr="002D3CD4" w:rsidRDefault="006B1DAE" w:rsidP="008E68D6">
            <w:pPr>
              <w:spacing w:before="0" w:after="0"/>
              <w:jc w:val="center"/>
              <w:rPr>
                <w:rFonts w:cs="Arial"/>
                <w:b/>
                <w:bCs/>
                <w:sz w:val="18"/>
                <w:szCs w:val="18"/>
              </w:rPr>
            </w:pPr>
            <w:r w:rsidRPr="002D3CD4">
              <w:rPr>
                <w:rFonts w:cs="Arial"/>
                <w:b/>
                <w:bCs/>
                <w:sz w:val="18"/>
                <w:szCs w:val="18"/>
              </w:rPr>
              <w:t>Versión</w:t>
            </w:r>
          </w:p>
        </w:tc>
        <w:tc>
          <w:tcPr>
            <w:tcW w:w="803" w:type="pct"/>
            <w:shd w:val="clear" w:color="auto" w:fill="33CCCC"/>
            <w:vAlign w:val="center"/>
          </w:tcPr>
          <w:p w14:paraId="401368E4" w14:textId="77777777" w:rsidR="006B1DAE" w:rsidRPr="002D3CD4" w:rsidRDefault="006B1DAE" w:rsidP="008E68D6">
            <w:pPr>
              <w:spacing w:before="0" w:after="0"/>
              <w:jc w:val="center"/>
              <w:rPr>
                <w:rFonts w:cs="Arial"/>
                <w:b/>
                <w:bCs/>
                <w:sz w:val="18"/>
                <w:szCs w:val="18"/>
              </w:rPr>
            </w:pPr>
            <w:r w:rsidRPr="002D3CD4">
              <w:rPr>
                <w:rFonts w:cs="Arial"/>
                <w:b/>
                <w:bCs/>
                <w:sz w:val="18"/>
                <w:szCs w:val="18"/>
              </w:rPr>
              <w:t>Fecha</w:t>
            </w:r>
          </w:p>
        </w:tc>
        <w:tc>
          <w:tcPr>
            <w:tcW w:w="3397" w:type="pct"/>
            <w:gridSpan w:val="4"/>
            <w:shd w:val="clear" w:color="auto" w:fill="33CCCC"/>
            <w:vAlign w:val="center"/>
          </w:tcPr>
          <w:p w14:paraId="43ABD642" w14:textId="77777777" w:rsidR="006B1DAE" w:rsidRPr="002D3CD4" w:rsidRDefault="006B1DAE" w:rsidP="008E68D6">
            <w:pPr>
              <w:spacing w:before="0" w:after="0"/>
              <w:jc w:val="center"/>
              <w:rPr>
                <w:rFonts w:cs="Arial"/>
                <w:b/>
                <w:bCs/>
                <w:sz w:val="18"/>
                <w:szCs w:val="18"/>
              </w:rPr>
            </w:pPr>
            <w:r w:rsidRPr="002D3CD4">
              <w:rPr>
                <w:rFonts w:cs="Arial"/>
                <w:b/>
                <w:bCs/>
                <w:sz w:val="18"/>
                <w:szCs w:val="18"/>
              </w:rPr>
              <w:t>Descripción de los cambios</w:t>
            </w:r>
          </w:p>
        </w:tc>
      </w:tr>
      <w:tr w:rsidR="006B1DAE" w:rsidRPr="002D3CD4" w14:paraId="2B873298" w14:textId="77777777" w:rsidTr="00AD0C6B">
        <w:trPr>
          <w:trHeight w:val="313"/>
        </w:trPr>
        <w:tc>
          <w:tcPr>
            <w:tcW w:w="800" w:type="pct"/>
            <w:vAlign w:val="center"/>
          </w:tcPr>
          <w:p w14:paraId="7B9C7023" w14:textId="77777777" w:rsidR="006B1DAE" w:rsidRPr="00FE09D4" w:rsidRDefault="006B1DAE" w:rsidP="00AD0C6B">
            <w:pPr>
              <w:rPr>
                <w:rFonts w:cs="Arial"/>
                <w:sz w:val="18"/>
                <w:szCs w:val="18"/>
              </w:rPr>
            </w:pPr>
            <w:r w:rsidRPr="00FE09D4">
              <w:rPr>
                <w:rFonts w:cs="Arial"/>
                <w:sz w:val="18"/>
                <w:szCs w:val="18"/>
              </w:rPr>
              <w:t xml:space="preserve">1 </w:t>
            </w:r>
          </w:p>
        </w:tc>
        <w:tc>
          <w:tcPr>
            <w:tcW w:w="803" w:type="pct"/>
            <w:vAlign w:val="center"/>
          </w:tcPr>
          <w:p w14:paraId="3B86ECE5" w14:textId="0AC87019" w:rsidR="006B1DAE" w:rsidRPr="00FE09D4" w:rsidRDefault="008E68D6" w:rsidP="00AD0C6B">
            <w:pPr>
              <w:rPr>
                <w:rFonts w:cs="Arial"/>
                <w:sz w:val="18"/>
                <w:szCs w:val="18"/>
              </w:rPr>
            </w:pPr>
            <w:r>
              <w:rPr>
                <w:rFonts w:cs="Arial"/>
                <w:sz w:val="18"/>
                <w:szCs w:val="18"/>
              </w:rPr>
              <w:t>31/03/2026</w:t>
            </w:r>
          </w:p>
        </w:tc>
        <w:tc>
          <w:tcPr>
            <w:tcW w:w="3397" w:type="pct"/>
            <w:gridSpan w:val="4"/>
            <w:vAlign w:val="center"/>
          </w:tcPr>
          <w:p w14:paraId="7D853720" w14:textId="77777777" w:rsidR="00B33826" w:rsidRDefault="006B1DAE" w:rsidP="00B33826">
            <w:pPr>
              <w:rPr>
                <w:rFonts w:eastAsia="Arial" w:cs="Arial"/>
                <w:sz w:val="18"/>
                <w:szCs w:val="18"/>
              </w:rPr>
            </w:pPr>
            <w:r w:rsidRPr="000E5BD9">
              <w:rPr>
                <w:rFonts w:cs="Arial"/>
                <w:sz w:val="18"/>
                <w:szCs w:val="18"/>
              </w:rPr>
              <w:t xml:space="preserve">Se actualiza el encabezado del documento de acuerdo con el nuevo Mapa de Procesos de la Superintendencia Nacional de Salud, actualizando el nombre del proceso, el código y la versión, la cual por cargue inicial en la aplicación tecnológica reinicia desde la versión 1. </w:t>
            </w:r>
            <w:r w:rsidRPr="000E5BD9">
              <w:rPr>
                <w:rFonts w:cs="Arial"/>
                <w:sz w:val="18"/>
                <w:szCs w:val="18"/>
              </w:rPr>
              <w:lastRenderedPageBreak/>
              <w:t>Adicionalmente, s</w:t>
            </w:r>
            <w:r w:rsidRPr="000E5BD9">
              <w:rPr>
                <w:rFonts w:eastAsia="Arial" w:cs="Arial"/>
                <w:sz w:val="18"/>
                <w:szCs w:val="18"/>
              </w:rPr>
              <w:t>e suprime la codificación de los formatos y otros documentos enunciados conservando únicamente el nombre.</w:t>
            </w:r>
          </w:p>
          <w:p w14:paraId="011C08B8" w14:textId="327CEC62" w:rsidR="006B1DAE" w:rsidRPr="002D3CD4" w:rsidRDefault="006B1DAE" w:rsidP="00B33826">
            <w:pPr>
              <w:rPr>
                <w:rFonts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6B1DAE" w:rsidRPr="002D3CD4" w14:paraId="499DFFD4" w14:textId="77777777" w:rsidTr="006B1DAE">
        <w:trPr>
          <w:trHeight w:val="299"/>
        </w:trPr>
        <w:tc>
          <w:tcPr>
            <w:tcW w:w="1603" w:type="pct"/>
            <w:gridSpan w:val="2"/>
            <w:shd w:val="clear" w:color="auto" w:fill="33CCCC"/>
            <w:vAlign w:val="center"/>
          </w:tcPr>
          <w:p w14:paraId="7CACAA16" w14:textId="77777777" w:rsidR="006B1DAE" w:rsidRPr="002D3CD4" w:rsidRDefault="006B1DAE" w:rsidP="008E68D6">
            <w:pPr>
              <w:spacing w:before="0" w:after="0"/>
              <w:jc w:val="center"/>
              <w:rPr>
                <w:rFonts w:cs="Arial"/>
                <w:b/>
                <w:bCs/>
                <w:sz w:val="18"/>
                <w:szCs w:val="18"/>
              </w:rPr>
            </w:pPr>
            <w:r w:rsidRPr="002D3CD4">
              <w:rPr>
                <w:rFonts w:cs="Arial"/>
                <w:b/>
                <w:bCs/>
                <w:sz w:val="18"/>
                <w:szCs w:val="18"/>
              </w:rPr>
              <w:lastRenderedPageBreak/>
              <w:t>Elaboró</w:t>
            </w:r>
          </w:p>
        </w:tc>
        <w:tc>
          <w:tcPr>
            <w:tcW w:w="1680" w:type="pct"/>
            <w:gridSpan w:val="2"/>
            <w:shd w:val="clear" w:color="auto" w:fill="33CCCC"/>
            <w:vAlign w:val="center"/>
          </w:tcPr>
          <w:p w14:paraId="07061488" w14:textId="77777777" w:rsidR="006B1DAE" w:rsidRPr="002D3CD4" w:rsidRDefault="006B1DAE" w:rsidP="008E68D6">
            <w:pPr>
              <w:spacing w:before="0" w:after="0"/>
              <w:jc w:val="center"/>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14:paraId="0F4E4AF3" w14:textId="77777777" w:rsidR="006B1DAE" w:rsidRPr="002D3CD4" w:rsidRDefault="006B1DAE" w:rsidP="008E68D6">
            <w:pPr>
              <w:spacing w:before="0" w:after="0"/>
              <w:jc w:val="center"/>
              <w:rPr>
                <w:rFonts w:cs="Arial"/>
                <w:b/>
                <w:bCs/>
                <w:sz w:val="18"/>
                <w:szCs w:val="18"/>
              </w:rPr>
            </w:pPr>
            <w:r w:rsidRPr="002D3CD4">
              <w:rPr>
                <w:rFonts w:cs="Arial"/>
                <w:b/>
                <w:bCs/>
                <w:sz w:val="18"/>
                <w:szCs w:val="18"/>
              </w:rPr>
              <w:t>Aprobó</w:t>
            </w:r>
          </w:p>
        </w:tc>
      </w:tr>
      <w:tr w:rsidR="006B1DAE" w:rsidRPr="002D3CD4" w14:paraId="3A626429" w14:textId="77777777" w:rsidTr="00AD0C6B">
        <w:trPr>
          <w:trHeight w:val="332"/>
        </w:trPr>
        <w:tc>
          <w:tcPr>
            <w:tcW w:w="800" w:type="pct"/>
            <w:vAlign w:val="center"/>
          </w:tcPr>
          <w:p w14:paraId="4D6C40A8" w14:textId="77777777" w:rsidR="006B1DAE" w:rsidRPr="002D3CD4" w:rsidRDefault="006B1DAE" w:rsidP="00AD0C6B">
            <w:pPr>
              <w:rPr>
                <w:rFonts w:cs="Arial"/>
                <w:b/>
                <w:bCs/>
                <w:sz w:val="18"/>
                <w:szCs w:val="18"/>
              </w:rPr>
            </w:pPr>
            <w:r w:rsidRPr="002D3CD4">
              <w:rPr>
                <w:rFonts w:cs="Arial"/>
                <w:b/>
                <w:bCs/>
                <w:sz w:val="18"/>
                <w:szCs w:val="18"/>
              </w:rPr>
              <w:t>Nombre</w:t>
            </w:r>
          </w:p>
        </w:tc>
        <w:tc>
          <w:tcPr>
            <w:tcW w:w="803" w:type="pct"/>
            <w:vMerge w:val="restart"/>
            <w:vAlign w:val="center"/>
          </w:tcPr>
          <w:p w14:paraId="4CF9424D" w14:textId="77777777" w:rsidR="006B1DAE" w:rsidRPr="002D3CD4" w:rsidRDefault="006B1DAE" w:rsidP="00AD0C6B">
            <w:pPr>
              <w:rPr>
                <w:rFonts w:eastAsia="Arial" w:cs="Arial"/>
                <w:sz w:val="18"/>
                <w:szCs w:val="18"/>
              </w:rPr>
            </w:pPr>
            <w:r w:rsidRPr="002D3CD4">
              <w:rPr>
                <w:rFonts w:eastAsia="Arial" w:cs="Arial"/>
                <w:sz w:val="18"/>
                <w:szCs w:val="18"/>
              </w:rPr>
              <w:t>Información disponible en el SharePoint de la OAP a través del formato DEFT15</w:t>
            </w:r>
          </w:p>
        </w:tc>
        <w:tc>
          <w:tcPr>
            <w:tcW w:w="702" w:type="pct"/>
            <w:vAlign w:val="center"/>
          </w:tcPr>
          <w:p w14:paraId="11715293" w14:textId="77777777" w:rsidR="006B1DAE" w:rsidRPr="002D3CD4" w:rsidRDefault="006B1DAE" w:rsidP="00AD0C6B">
            <w:pPr>
              <w:rPr>
                <w:rFonts w:cs="Arial"/>
                <w:sz w:val="18"/>
                <w:szCs w:val="18"/>
              </w:rPr>
            </w:pPr>
            <w:r w:rsidRPr="002D3CD4">
              <w:rPr>
                <w:rFonts w:cs="Arial"/>
                <w:b/>
                <w:bCs/>
                <w:sz w:val="18"/>
                <w:szCs w:val="18"/>
              </w:rPr>
              <w:t>Nombre</w:t>
            </w:r>
          </w:p>
        </w:tc>
        <w:tc>
          <w:tcPr>
            <w:tcW w:w="978" w:type="pct"/>
            <w:vMerge w:val="restart"/>
            <w:vAlign w:val="center"/>
          </w:tcPr>
          <w:p w14:paraId="437999A2" w14:textId="77777777" w:rsidR="006B1DAE" w:rsidRPr="002D3CD4" w:rsidRDefault="006B1DAE" w:rsidP="00AD0C6B">
            <w:pPr>
              <w:rPr>
                <w:rFonts w:eastAsia="Arial" w:cs="Arial"/>
                <w:sz w:val="18"/>
                <w:szCs w:val="18"/>
              </w:rPr>
            </w:pPr>
            <w:r w:rsidRPr="002D3CD4">
              <w:rPr>
                <w:rFonts w:eastAsia="Arial" w:cs="Arial"/>
                <w:sz w:val="18"/>
                <w:szCs w:val="18"/>
              </w:rPr>
              <w:t>Información disponible en el SharePoint de la OAP a través del formato DEFT15</w:t>
            </w:r>
          </w:p>
        </w:tc>
        <w:tc>
          <w:tcPr>
            <w:tcW w:w="636" w:type="pct"/>
            <w:vAlign w:val="center"/>
          </w:tcPr>
          <w:p w14:paraId="2B07B997" w14:textId="77777777" w:rsidR="006B1DAE" w:rsidRPr="002D3CD4" w:rsidRDefault="006B1DAE" w:rsidP="00AD0C6B">
            <w:pPr>
              <w:rPr>
                <w:rFonts w:cs="Arial"/>
                <w:sz w:val="18"/>
                <w:szCs w:val="18"/>
              </w:rPr>
            </w:pPr>
            <w:r w:rsidRPr="002D3CD4">
              <w:rPr>
                <w:rFonts w:cs="Arial"/>
                <w:b/>
                <w:bCs/>
                <w:sz w:val="18"/>
                <w:szCs w:val="18"/>
              </w:rPr>
              <w:t>Nombre</w:t>
            </w:r>
          </w:p>
        </w:tc>
        <w:tc>
          <w:tcPr>
            <w:tcW w:w="1081" w:type="pct"/>
            <w:vMerge w:val="restart"/>
            <w:vAlign w:val="center"/>
          </w:tcPr>
          <w:p w14:paraId="6267923F" w14:textId="77777777" w:rsidR="006B1DAE" w:rsidRPr="002D3CD4" w:rsidRDefault="006B1DAE" w:rsidP="00AD0C6B">
            <w:pPr>
              <w:rPr>
                <w:rFonts w:eastAsia="Arial" w:cs="Arial"/>
                <w:sz w:val="18"/>
                <w:szCs w:val="18"/>
              </w:rPr>
            </w:pPr>
            <w:r w:rsidRPr="002D3CD4">
              <w:rPr>
                <w:rFonts w:eastAsia="Arial" w:cs="Arial"/>
                <w:sz w:val="18"/>
                <w:szCs w:val="18"/>
              </w:rPr>
              <w:t>Información disponible en el SharePoint de la OAP a través del formato DEFT15</w:t>
            </w:r>
          </w:p>
        </w:tc>
      </w:tr>
      <w:tr w:rsidR="006B1DAE" w:rsidRPr="002D3CD4" w14:paraId="121DC058" w14:textId="77777777" w:rsidTr="00AD0C6B">
        <w:trPr>
          <w:trHeight w:val="355"/>
        </w:trPr>
        <w:tc>
          <w:tcPr>
            <w:tcW w:w="800" w:type="pct"/>
            <w:vAlign w:val="center"/>
          </w:tcPr>
          <w:p w14:paraId="6BA95A99" w14:textId="77777777" w:rsidR="006B1DAE" w:rsidRPr="002D3CD4" w:rsidRDefault="006B1DAE" w:rsidP="00AD0C6B">
            <w:pPr>
              <w:rPr>
                <w:rFonts w:cs="Arial"/>
                <w:b/>
                <w:bCs/>
                <w:sz w:val="18"/>
                <w:szCs w:val="18"/>
              </w:rPr>
            </w:pPr>
            <w:r w:rsidRPr="002D3CD4">
              <w:rPr>
                <w:rFonts w:cs="Arial"/>
                <w:b/>
                <w:bCs/>
                <w:sz w:val="18"/>
                <w:szCs w:val="18"/>
              </w:rPr>
              <w:t>Cargo</w:t>
            </w:r>
          </w:p>
        </w:tc>
        <w:tc>
          <w:tcPr>
            <w:tcW w:w="803" w:type="pct"/>
            <w:vMerge/>
            <w:vAlign w:val="center"/>
          </w:tcPr>
          <w:p w14:paraId="5B059A63" w14:textId="77777777" w:rsidR="006B1DAE" w:rsidRPr="002D3CD4" w:rsidRDefault="006B1DAE" w:rsidP="00AD0C6B">
            <w:pPr>
              <w:rPr>
                <w:rFonts w:eastAsia="Arial" w:cs="Arial"/>
                <w:sz w:val="18"/>
                <w:szCs w:val="18"/>
                <w:lang w:val="es-ES"/>
              </w:rPr>
            </w:pPr>
          </w:p>
        </w:tc>
        <w:tc>
          <w:tcPr>
            <w:tcW w:w="702" w:type="pct"/>
            <w:vAlign w:val="center"/>
          </w:tcPr>
          <w:p w14:paraId="0100BD15" w14:textId="77777777" w:rsidR="006B1DAE" w:rsidRPr="002D3CD4" w:rsidRDefault="006B1DAE" w:rsidP="00AD0C6B">
            <w:pPr>
              <w:rPr>
                <w:rFonts w:cs="Arial"/>
                <w:sz w:val="18"/>
                <w:szCs w:val="18"/>
              </w:rPr>
            </w:pPr>
            <w:r w:rsidRPr="002D3CD4">
              <w:rPr>
                <w:rFonts w:cs="Arial"/>
                <w:b/>
                <w:bCs/>
                <w:sz w:val="18"/>
                <w:szCs w:val="18"/>
              </w:rPr>
              <w:t>Cargo</w:t>
            </w:r>
          </w:p>
        </w:tc>
        <w:tc>
          <w:tcPr>
            <w:tcW w:w="978" w:type="pct"/>
            <w:vMerge/>
            <w:vAlign w:val="center"/>
          </w:tcPr>
          <w:p w14:paraId="14627E70" w14:textId="77777777" w:rsidR="006B1DAE" w:rsidRPr="002D3CD4" w:rsidRDefault="006B1DAE" w:rsidP="00AD0C6B">
            <w:pPr>
              <w:rPr>
                <w:rFonts w:eastAsia="Arial" w:cs="Arial"/>
                <w:sz w:val="18"/>
                <w:szCs w:val="18"/>
                <w:lang w:val="es-ES"/>
              </w:rPr>
            </w:pPr>
          </w:p>
        </w:tc>
        <w:tc>
          <w:tcPr>
            <w:tcW w:w="636" w:type="pct"/>
            <w:vAlign w:val="center"/>
          </w:tcPr>
          <w:p w14:paraId="21993DD2" w14:textId="77777777" w:rsidR="006B1DAE" w:rsidRPr="002D3CD4" w:rsidRDefault="006B1DAE" w:rsidP="00AD0C6B">
            <w:pPr>
              <w:rPr>
                <w:rFonts w:cs="Arial"/>
                <w:sz w:val="18"/>
                <w:szCs w:val="18"/>
              </w:rPr>
            </w:pPr>
            <w:r w:rsidRPr="002D3CD4">
              <w:rPr>
                <w:rFonts w:cs="Arial"/>
                <w:b/>
                <w:bCs/>
                <w:sz w:val="18"/>
                <w:szCs w:val="18"/>
              </w:rPr>
              <w:t>Cargo</w:t>
            </w:r>
          </w:p>
        </w:tc>
        <w:tc>
          <w:tcPr>
            <w:tcW w:w="1081" w:type="pct"/>
            <w:vMerge/>
            <w:vAlign w:val="center"/>
          </w:tcPr>
          <w:p w14:paraId="0EE569EF" w14:textId="77777777" w:rsidR="006B1DAE" w:rsidRPr="002D3CD4" w:rsidRDefault="006B1DAE" w:rsidP="00AD0C6B">
            <w:pPr>
              <w:rPr>
                <w:rFonts w:eastAsia="Arial" w:cs="Arial"/>
                <w:sz w:val="18"/>
                <w:szCs w:val="18"/>
                <w:lang w:val="es-ES"/>
              </w:rPr>
            </w:pPr>
          </w:p>
        </w:tc>
      </w:tr>
      <w:tr w:rsidR="006B1DAE" w:rsidRPr="002D3CD4" w14:paraId="20CBE17B" w14:textId="77777777" w:rsidTr="00AD0C6B">
        <w:trPr>
          <w:trHeight w:val="332"/>
        </w:trPr>
        <w:tc>
          <w:tcPr>
            <w:tcW w:w="800" w:type="pct"/>
            <w:vAlign w:val="center"/>
          </w:tcPr>
          <w:p w14:paraId="1A68A8E1" w14:textId="77777777" w:rsidR="006B1DAE" w:rsidRPr="002D3CD4" w:rsidRDefault="006B1DAE" w:rsidP="00AD0C6B">
            <w:pPr>
              <w:rPr>
                <w:rFonts w:cs="Arial"/>
                <w:b/>
                <w:bCs/>
                <w:sz w:val="18"/>
                <w:szCs w:val="18"/>
              </w:rPr>
            </w:pPr>
            <w:r w:rsidRPr="002D3CD4">
              <w:rPr>
                <w:rFonts w:cs="Arial"/>
                <w:b/>
                <w:bCs/>
                <w:sz w:val="18"/>
                <w:szCs w:val="18"/>
              </w:rPr>
              <w:t>Fecha</w:t>
            </w:r>
          </w:p>
        </w:tc>
        <w:tc>
          <w:tcPr>
            <w:tcW w:w="803" w:type="pct"/>
            <w:vMerge/>
            <w:vAlign w:val="center"/>
          </w:tcPr>
          <w:p w14:paraId="3C2384B6" w14:textId="77777777" w:rsidR="006B1DAE" w:rsidRPr="002D3CD4" w:rsidRDefault="006B1DAE" w:rsidP="00AD0C6B">
            <w:pPr>
              <w:rPr>
                <w:rFonts w:eastAsia="Arial" w:cs="Arial"/>
                <w:sz w:val="18"/>
                <w:szCs w:val="18"/>
              </w:rPr>
            </w:pPr>
          </w:p>
        </w:tc>
        <w:tc>
          <w:tcPr>
            <w:tcW w:w="702" w:type="pct"/>
            <w:vAlign w:val="center"/>
          </w:tcPr>
          <w:p w14:paraId="39A70875" w14:textId="77777777" w:rsidR="006B1DAE" w:rsidRPr="002D3CD4" w:rsidRDefault="006B1DAE" w:rsidP="00AD0C6B">
            <w:pPr>
              <w:rPr>
                <w:rFonts w:cs="Arial"/>
                <w:b/>
                <w:bCs/>
                <w:sz w:val="18"/>
                <w:szCs w:val="18"/>
              </w:rPr>
            </w:pPr>
            <w:r w:rsidRPr="002D3CD4">
              <w:rPr>
                <w:rFonts w:cs="Arial"/>
                <w:b/>
                <w:bCs/>
                <w:sz w:val="18"/>
                <w:szCs w:val="18"/>
              </w:rPr>
              <w:t>Fecha</w:t>
            </w:r>
          </w:p>
        </w:tc>
        <w:tc>
          <w:tcPr>
            <w:tcW w:w="978" w:type="pct"/>
            <w:vMerge/>
            <w:vAlign w:val="center"/>
          </w:tcPr>
          <w:p w14:paraId="57FC337D" w14:textId="77777777" w:rsidR="006B1DAE" w:rsidRPr="002D3CD4" w:rsidRDefault="006B1DAE" w:rsidP="00AD0C6B">
            <w:pPr>
              <w:rPr>
                <w:rFonts w:cs="Arial"/>
                <w:sz w:val="18"/>
                <w:szCs w:val="18"/>
              </w:rPr>
            </w:pPr>
          </w:p>
        </w:tc>
        <w:tc>
          <w:tcPr>
            <w:tcW w:w="636" w:type="pct"/>
            <w:vAlign w:val="center"/>
          </w:tcPr>
          <w:p w14:paraId="01502B17" w14:textId="77777777" w:rsidR="006B1DAE" w:rsidRPr="002D3CD4" w:rsidRDefault="006B1DAE" w:rsidP="00AD0C6B">
            <w:pPr>
              <w:rPr>
                <w:rFonts w:cs="Arial"/>
                <w:b/>
                <w:bCs/>
                <w:sz w:val="18"/>
                <w:szCs w:val="18"/>
              </w:rPr>
            </w:pPr>
            <w:r w:rsidRPr="002D3CD4">
              <w:rPr>
                <w:rFonts w:cs="Arial"/>
                <w:b/>
                <w:bCs/>
                <w:sz w:val="18"/>
                <w:szCs w:val="18"/>
              </w:rPr>
              <w:t>Fecha</w:t>
            </w:r>
          </w:p>
        </w:tc>
        <w:tc>
          <w:tcPr>
            <w:tcW w:w="1081" w:type="pct"/>
            <w:vMerge/>
            <w:vAlign w:val="center"/>
          </w:tcPr>
          <w:p w14:paraId="7B91BB50" w14:textId="77777777" w:rsidR="006B1DAE" w:rsidRPr="002D3CD4" w:rsidRDefault="006B1DAE" w:rsidP="00AD0C6B">
            <w:pPr>
              <w:rPr>
                <w:rFonts w:cs="Arial"/>
                <w:sz w:val="18"/>
                <w:szCs w:val="18"/>
              </w:rPr>
            </w:pPr>
          </w:p>
        </w:tc>
      </w:tr>
    </w:tbl>
    <w:p w14:paraId="2E80A7AC" w14:textId="77777777" w:rsidR="006B1DAE" w:rsidRPr="003C2D0C" w:rsidRDefault="006B1DAE" w:rsidP="003C19F5">
      <w:pPr>
        <w:rPr>
          <w:lang w:val="es-MX"/>
        </w:rPr>
      </w:pPr>
    </w:p>
    <w:p w14:paraId="1235D9A9" w14:textId="20EFE7F5" w:rsidR="003C19F5" w:rsidRPr="00D84B54" w:rsidRDefault="003C19F5" w:rsidP="003C19F5">
      <w:pPr>
        <w:spacing w:before="0" w:after="0"/>
        <w:jc w:val="both"/>
      </w:pPr>
    </w:p>
    <w:sectPr w:rsidR="003C19F5" w:rsidRPr="00D84B54" w:rsidSect="00912580">
      <w:headerReference w:type="default" r:id="rId15"/>
      <w:footerReference w:type="default" r:id="rId16"/>
      <w:headerReference w:type="first" r:id="rId17"/>
      <w:footerReference w:type="first" r:id="rId18"/>
      <w:pgSz w:w="12240" w:h="15840"/>
      <w:pgMar w:top="1476"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7516" w14:textId="77777777" w:rsidR="007328C6" w:rsidRDefault="007328C6" w:rsidP="00CD6908">
      <w:pPr>
        <w:spacing w:after="0" w:line="240" w:lineRule="auto"/>
      </w:pPr>
      <w:r>
        <w:separator/>
      </w:r>
    </w:p>
  </w:endnote>
  <w:endnote w:type="continuationSeparator" w:id="0">
    <w:p w14:paraId="0A48EE16" w14:textId="77777777" w:rsidR="007328C6" w:rsidRDefault="007328C6" w:rsidP="00CD6908">
      <w:pPr>
        <w:spacing w:after="0" w:line="240" w:lineRule="auto"/>
      </w:pPr>
      <w:r>
        <w:continuationSeparator/>
      </w:r>
    </w:p>
  </w:endnote>
  <w:endnote w:type="continuationNotice" w:id="1">
    <w:p w14:paraId="4C59D2EC" w14:textId="77777777" w:rsidR="007328C6" w:rsidRDefault="007328C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75E9CE7" w14:paraId="1FE61748" w14:textId="77777777" w:rsidTr="275E9CE7">
      <w:trPr>
        <w:trHeight w:val="300"/>
      </w:trPr>
      <w:tc>
        <w:tcPr>
          <w:tcW w:w="2945" w:type="dxa"/>
        </w:tcPr>
        <w:p w14:paraId="22CB1547" w14:textId="32A719A2" w:rsidR="275E9CE7" w:rsidRDefault="275E9CE7" w:rsidP="275E9CE7">
          <w:pPr>
            <w:pStyle w:val="Encabezado"/>
            <w:ind w:left="-115"/>
          </w:pPr>
        </w:p>
      </w:tc>
      <w:tc>
        <w:tcPr>
          <w:tcW w:w="2945" w:type="dxa"/>
        </w:tcPr>
        <w:p w14:paraId="23ABC43B" w14:textId="7C279C3D" w:rsidR="275E9CE7" w:rsidRDefault="275E9CE7" w:rsidP="275E9CE7">
          <w:pPr>
            <w:pStyle w:val="Encabezado"/>
            <w:jc w:val="center"/>
          </w:pPr>
        </w:p>
      </w:tc>
      <w:tc>
        <w:tcPr>
          <w:tcW w:w="2945" w:type="dxa"/>
        </w:tcPr>
        <w:p w14:paraId="0C09E096" w14:textId="4D917832" w:rsidR="275E9CE7" w:rsidRDefault="275E9CE7" w:rsidP="275E9CE7">
          <w:pPr>
            <w:pStyle w:val="Encabezado"/>
            <w:ind w:right="-115"/>
            <w:jc w:val="right"/>
          </w:pPr>
        </w:p>
      </w:tc>
    </w:tr>
  </w:tbl>
  <w:p w14:paraId="57391F30" w14:textId="51AA284F" w:rsidR="275E9CE7" w:rsidRDefault="275E9CE7" w:rsidP="275E9C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0CA4" w14:textId="77777777" w:rsidR="007328C6" w:rsidRDefault="007328C6" w:rsidP="00CD6908">
      <w:pPr>
        <w:spacing w:after="0" w:line="240" w:lineRule="auto"/>
      </w:pPr>
      <w:r>
        <w:separator/>
      </w:r>
    </w:p>
  </w:footnote>
  <w:footnote w:type="continuationSeparator" w:id="0">
    <w:p w14:paraId="430FCEFD" w14:textId="77777777" w:rsidR="007328C6" w:rsidRDefault="007328C6" w:rsidP="00CD6908">
      <w:pPr>
        <w:spacing w:after="0" w:line="240" w:lineRule="auto"/>
      </w:pPr>
      <w:r>
        <w:continuationSeparator/>
      </w:r>
    </w:p>
  </w:footnote>
  <w:footnote w:type="continuationNotice" w:id="1">
    <w:p w14:paraId="0B69DCA6" w14:textId="77777777" w:rsidR="007328C6" w:rsidRDefault="007328C6">
      <w:pPr>
        <w:spacing w:before="0" w:after="0" w:line="240" w:lineRule="auto"/>
      </w:pPr>
    </w:p>
  </w:footnote>
  <w:footnote w:id="2">
    <w:p w14:paraId="1A8667FC" w14:textId="77777777" w:rsidR="00635E31" w:rsidRDefault="00635E31" w:rsidP="00635E31">
      <w:pPr>
        <w:pStyle w:val="Textonotapie"/>
      </w:pPr>
      <w:r w:rsidRPr="1DACC31F">
        <w:rPr>
          <w:rStyle w:val="Refdenotaalpie"/>
        </w:rPr>
        <w:footnoteRef/>
      </w:r>
      <w:r>
        <w:t xml:space="preserve"> </w:t>
      </w:r>
      <w:r w:rsidRPr="5ACA1A1D">
        <w:rPr>
          <w:sz w:val="16"/>
          <w:szCs w:val="16"/>
        </w:rPr>
        <w:t>Ley 1438 de 2011, Decreto 780 de 2016, Circular Externa 20221510000000515 de 2022 SNS, o cualquier norma que las modifique o s</w:t>
      </w:r>
      <w:r>
        <w:t>ustituya</w:t>
      </w:r>
      <w:r w:rsidRPr="5ACA1A1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7A2846" w:rsidRDefault="007A2846" w:rsidP="00352983">
    <w:pPr>
      <w:pStyle w:val="Encabezado"/>
      <w:ind w:left="-993"/>
    </w:pPr>
  </w:p>
  <w:tbl>
    <w:tblPr>
      <w:tblStyle w:val="Tablaconcuadrcula"/>
      <w:tblW w:w="9789" w:type="dxa"/>
      <w:tblInd w:w="-506" w:type="dxa"/>
      <w:tblLook w:val="04A0" w:firstRow="1" w:lastRow="0" w:firstColumn="1" w:lastColumn="0" w:noHBand="0" w:noVBand="1"/>
    </w:tblPr>
    <w:tblGrid>
      <w:gridCol w:w="2269"/>
      <w:gridCol w:w="4961"/>
      <w:gridCol w:w="1218"/>
      <w:gridCol w:w="1341"/>
    </w:tblGrid>
    <w:tr w:rsidR="00352983" w:rsidRPr="003622FD" w14:paraId="7EE14D48" w14:textId="77777777" w:rsidTr="38E57FBD">
      <w:tc>
        <w:tcPr>
          <w:tcW w:w="2269" w:type="dxa"/>
          <w:tcBorders>
            <w:top w:val="single" w:sz="4" w:space="0" w:color="auto"/>
            <w:left w:val="single" w:sz="4" w:space="0" w:color="auto"/>
            <w:bottom w:val="nil"/>
            <w:right w:val="single" w:sz="4" w:space="0" w:color="auto"/>
          </w:tcBorders>
        </w:tcPr>
        <w:p w14:paraId="1D5F935C" w14:textId="77777777" w:rsidR="00352983" w:rsidRPr="003622FD" w:rsidRDefault="00352983" w:rsidP="00352983">
          <w:pPr>
            <w:pStyle w:val="Encabezado"/>
            <w:rPr>
              <w:rFonts w:cs="Arial"/>
              <w:b/>
              <w:bCs/>
              <w:sz w:val="22"/>
            </w:rPr>
          </w:pPr>
        </w:p>
      </w:tc>
      <w:tc>
        <w:tcPr>
          <w:tcW w:w="4961" w:type="dxa"/>
          <w:tcBorders>
            <w:top w:val="single" w:sz="4" w:space="0" w:color="auto"/>
            <w:left w:val="single" w:sz="4" w:space="0" w:color="auto"/>
            <w:right w:val="single" w:sz="4" w:space="0" w:color="auto"/>
          </w:tcBorders>
          <w:vAlign w:val="center"/>
        </w:tcPr>
        <w:p w14:paraId="76A4E924" w14:textId="32F004E2" w:rsidR="00352983" w:rsidRPr="003622FD" w:rsidRDefault="00AF21F4" w:rsidP="00912580">
          <w:pPr>
            <w:pStyle w:val="Encabezado"/>
            <w:spacing w:before="0"/>
            <w:jc w:val="center"/>
            <w:rPr>
              <w:rFonts w:cs="Arial"/>
              <w:b/>
              <w:bCs/>
              <w:sz w:val="22"/>
            </w:rPr>
          </w:pPr>
          <w:r>
            <w:rPr>
              <w:rFonts w:cs="Arial"/>
              <w:b/>
              <w:bCs/>
              <w:sz w:val="22"/>
            </w:rPr>
            <w:t>GESTIÓN DE TRÁMITES</w:t>
          </w:r>
        </w:p>
      </w:tc>
      <w:tc>
        <w:tcPr>
          <w:tcW w:w="1218" w:type="dxa"/>
          <w:tcBorders>
            <w:left w:val="single" w:sz="4" w:space="0" w:color="auto"/>
          </w:tcBorders>
        </w:tcPr>
        <w:p w14:paraId="2F90F72D" w14:textId="71AEB6DA" w:rsidR="00352983" w:rsidRPr="008161C3" w:rsidRDefault="008E16AB" w:rsidP="00912580">
          <w:pPr>
            <w:pStyle w:val="Encabezado"/>
            <w:spacing w:before="0"/>
            <w:rPr>
              <w:rFonts w:cs="Arial"/>
              <w:b/>
              <w:bCs/>
              <w:sz w:val="20"/>
              <w:szCs w:val="20"/>
            </w:rPr>
          </w:pPr>
          <w:r w:rsidRPr="008161C3">
            <w:rPr>
              <w:rFonts w:cs="Arial"/>
              <w:b/>
              <w:bCs/>
              <w:sz w:val="20"/>
              <w:szCs w:val="20"/>
            </w:rPr>
            <w:t>CÓDIGO</w:t>
          </w:r>
        </w:p>
      </w:tc>
      <w:tc>
        <w:tcPr>
          <w:tcW w:w="1341" w:type="dxa"/>
        </w:tcPr>
        <w:p w14:paraId="67673ECE" w14:textId="28BA480C" w:rsidR="00352983" w:rsidRPr="008161C3" w:rsidRDefault="006B1DAE" w:rsidP="00912580">
          <w:pPr>
            <w:pStyle w:val="Encabezado"/>
            <w:spacing w:before="0"/>
            <w:rPr>
              <w:rFonts w:cs="Arial"/>
              <w:bCs/>
              <w:sz w:val="20"/>
              <w:szCs w:val="20"/>
            </w:rPr>
          </w:pPr>
          <w:r w:rsidRPr="006B1DAE">
            <w:rPr>
              <w:rFonts w:cs="Arial"/>
              <w:bCs/>
              <w:sz w:val="20"/>
              <w:szCs w:val="20"/>
            </w:rPr>
            <w:t>M5-MN-8</w:t>
          </w:r>
        </w:p>
      </w:tc>
    </w:tr>
    <w:tr w:rsidR="00595BF3" w:rsidRPr="003622FD" w14:paraId="6DB14E1F" w14:textId="77777777" w:rsidTr="38E57FBD">
      <w:tc>
        <w:tcPr>
          <w:tcW w:w="2269" w:type="dxa"/>
          <w:tcBorders>
            <w:top w:val="nil"/>
            <w:left w:val="single" w:sz="4" w:space="0" w:color="auto"/>
            <w:bottom w:val="nil"/>
            <w:right w:val="single" w:sz="4" w:space="0" w:color="auto"/>
          </w:tcBorders>
        </w:tcPr>
        <w:p w14:paraId="245ECB4E" w14:textId="0CB90D16" w:rsidR="00595BF3" w:rsidRPr="003622FD" w:rsidRDefault="00AD0C6B" w:rsidP="00352983">
          <w:pPr>
            <w:pStyle w:val="Encabezado"/>
            <w:rPr>
              <w:rFonts w:cs="Arial"/>
              <w:b/>
              <w:bCs/>
              <w:sz w:val="22"/>
            </w:rPr>
          </w:pPr>
          <w:r>
            <w:rPr>
              <w:noProof/>
            </w:rPr>
            <w:drawing>
              <wp:inline distT="0" distB="0" distL="0" distR="0" wp14:anchorId="62EC3E82" wp14:editId="465C9B31">
                <wp:extent cx="1247775" cy="666620"/>
                <wp:effectExtent l="0" t="0" r="0" b="635"/>
                <wp:docPr id="11385833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469" cy="671265"/>
                        </a:xfrm>
                        <a:prstGeom prst="rect">
                          <a:avLst/>
                        </a:prstGeom>
                        <a:noFill/>
                        <a:ln>
                          <a:noFill/>
                        </a:ln>
                      </pic:spPr>
                    </pic:pic>
                  </a:graphicData>
                </a:graphic>
              </wp:inline>
            </w:drawing>
          </w:r>
        </w:p>
      </w:tc>
      <w:tc>
        <w:tcPr>
          <w:tcW w:w="4961" w:type="dxa"/>
          <w:vMerge w:val="restart"/>
          <w:tcBorders>
            <w:left w:val="single" w:sz="4" w:space="0" w:color="auto"/>
            <w:right w:val="single" w:sz="4" w:space="0" w:color="auto"/>
          </w:tcBorders>
          <w:vAlign w:val="center"/>
        </w:tcPr>
        <w:p w14:paraId="63AA2475" w14:textId="5DDE945C" w:rsidR="00595BF3" w:rsidRPr="003622FD" w:rsidRDefault="009C2C7B" w:rsidP="00912580">
          <w:pPr>
            <w:pStyle w:val="Encabezado"/>
            <w:spacing w:before="0"/>
            <w:jc w:val="center"/>
            <w:rPr>
              <w:rFonts w:cs="Arial"/>
              <w:b/>
              <w:bCs/>
              <w:sz w:val="22"/>
            </w:rPr>
          </w:pPr>
          <w:r w:rsidRPr="004B1473">
            <w:rPr>
              <w:rFonts w:cs="Arial"/>
              <w:b/>
              <w:bCs/>
              <w:sz w:val="22"/>
            </w:rPr>
            <w:t xml:space="preserve">MANUAL PARA EL TRÁMITE </w:t>
          </w:r>
          <w:r>
            <w:rPr>
              <w:rFonts w:cs="Arial"/>
              <w:b/>
              <w:bCs/>
              <w:sz w:val="22"/>
            </w:rPr>
            <w:t>DE A</w:t>
          </w:r>
          <w:r>
            <w:rPr>
              <w:b/>
              <w:bCs/>
              <w:sz w:val="22"/>
            </w:rPr>
            <w:t>UTORIZACIÓN DE FUNCIONAMIENTO PARA LA OPERACIÓN DE UN NUEVO RÉGIMEN DE ENTIDADES PROMOTORAS DE SALUD</w:t>
          </w:r>
          <w:r w:rsidRPr="004B1473">
            <w:rPr>
              <w:rFonts w:cs="Arial"/>
              <w:b/>
              <w:bCs/>
              <w:sz w:val="22"/>
            </w:rPr>
            <w:t xml:space="preserve">  </w:t>
          </w:r>
        </w:p>
      </w:tc>
      <w:tc>
        <w:tcPr>
          <w:tcW w:w="1218" w:type="dxa"/>
          <w:tcBorders>
            <w:left w:val="single" w:sz="4" w:space="0" w:color="auto"/>
          </w:tcBorders>
        </w:tcPr>
        <w:p w14:paraId="11459464" w14:textId="4B3B58D1" w:rsidR="00595BF3" w:rsidRPr="008161C3" w:rsidRDefault="00595BF3" w:rsidP="00912580">
          <w:pPr>
            <w:pStyle w:val="Encabezado"/>
            <w:spacing w:before="0"/>
            <w:rPr>
              <w:rFonts w:cs="Arial"/>
              <w:b/>
              <w:bCs/>
              <w:sz w:val="20"/>
              <w:szCs w:val="20"/>
            </w:rPr>
          </w:pPr>
          <w:r w:rsidRPr="008161C3">
            <w:rPr>
              <w:rFonts w:cs="Arial"/>
              <w:b/>
              <w:bCs/>
              <w:sz w:val="20"/>
              <w:szCs w:val="20"/>
            </w:rPr>
            <w:t>VERSIÓN</w:t>
          </w:r>
        </w:p>
      </w:tc>
      <w:tc>
        <w:tcPr>
          <w:tcW w:w="1341" w:type="dxa"/>
        </w:tcPr>
        <w:p w14:paraId="355A8BC8" w14:textId="27B79B58" w:rsidR="00595BF3" w:rsidRPr="008161C3" w:rsidRDefault="38E57FBD" w:rsidP="38E57FBD">
          <w:pPr>
            <w:pStyle w:val="Encabezado"/>
            <w:spacing w:before="0"/>
            <w:rPr>
              <w:rFonts w:cs="Arial"/>
              <w:sz w:val="20"/>
              <w:szCs w:val="20"/>
            </w:rPr>
          </w:pPr>
          <w:r w:rsidRPr="38E57FBD">
            <w:rPr>
              <w:rFonts w:cs="Arial"/>
              <w:sz w:val="20"/>
              <w:szCs w:val="20"/>
            </w:rPr>
            <w:t>1</w:t>
          </w:r>
        </w:p>
      </w:tc>
    </w:tr>
    <w:tr w:rsidR="00595BF3" w:rsidRPr="003622FD" w14:paraId="0F0238FF" w14:textId="77777777" w:rsidTr="38E57FBD">
      <w:trPr>
        <w:trHeight w:val="260"/>
      </w:trPr>
      <w:tc>
        <w:tcPr>
          <w:tcW w:w="2269" w:type="dxa"/>
          <w:tcBorders>
            <w:top w:val="nil"/>
            <w:left w:val="single" w:sz="4" w:space="0" w:color="auto"/>
            <w:bottom w:val="single" w:sz="4" w:space="0" w:color="auto"/>
            <w:right w:val="single" w:sz="4" w:space="0" w:color="auto"/>
          </w:tcBorders>
        </w:tcPr>
        <w:p w14:paraId="460EECA1" w14:textId="6420C8A7" w:rsidR="00912580" w:rsidRPr="003622FD" w:rsidRDefault="00912580" w:rsidP="00352983">
          <w:pPr>
            <w:pStyle w:val="Encabezado"/>
            <w:rPr>
              <w:rFonts w:cs="Arial"/>
              <w:b/>
              <w:bCs/>
              <w:sz w:val="22"/>
            </w:rPr>
          </w:pPr>
        </w:p>
      </w:tc>
      <w:tc>
        <w:tcPr>
          <w:tcW w:w="4961" w:type="dxa"/>
          <w:vMerge/>
          <w:vAlign w:val="center"/>
        </w:tcPr>
        <w:p w14:paraId="4598AF95" w14:textId="77777777" w:rsidR="00595BF3" w:rsidRPr="003622FD" w:rsidRDefault="00595BF3" w:rsidP="00352983">
          <w:pPr>
            <w:pStyle w:val="Encabezado"/>
            <w:rPr>
              <w:rFonts w:cs="Arial"/>
              <w:b/>
              <w:bCs/>
              <w:sz w:val="22"/>
            </w:rPr>
          </w:pPr>
        </w:p>
      </w:tc>
      <w:tc>
        <w:tcPr>
          <w:tcW w:w="1218" w:type="dxa"/>
          <w:tcBorders>
            <w:left w:val="single" w:sz="4" w:space="0" w:color="auto"/>
          </w:tcBorders>
        </w:tcPr>
        <w:p w14:paraId="0D94D1D5" w14:textId="14472F6F" w:rsidR="00595BF3" w:rsidRPr="008161C3" w:rsidRDefault="00595BF3" w:rsidP="00912580">
          <w:pPr>
            <w:pStyle w:val="Encabezado"/>
            <w:spacing w:before="0"/>
            <w:rPr>
              <w:rFonts w:cs="Arial"/>
              <w:b/>
              <w:bCs/>
              <w:sz w:val="20"/>
              <w:szCs w:val="20"/>
            </w:rPr>
          </w:pPr>
          <w:r w:rsidRPr="008161C3">
            <w:rPr>
              <w:rFonts w:cs="Arial"/>
              <w:b/>
              <w:bCs/>
              <w:sz w:val="20"/>
              <w:szCs w:val="20"/>
            </w:rPr>
            <w:t>FECHA</w:t>
          </w:r>
        </w:p>
      </w:tc>
      <w:tc>
        <w:tcPr>
          <w:tcW w:w="1341" w:type="dxa"/>
        </w:tcPr>
        <w:p w14:paraId="21427EAB" w14:textId="4888EA8D" w:rsidR="00595BF3" w:rsidRPr="008161C3" w:rsidRDefault="275E9CE7" w:rsidP="275E9CE7">
          <w:pPr>
            <w:pStyle w:val="Encabezado"/>
            <w:spacing w:before="0"/>
            <w:rPr>
              <w:rFonts w:cs="Arial"/>
              <w:sz w:val="20"/>
              <w:szCs w:val="20"/>
            </w:rPr>
          </w:pPr>
          <w:r w:rsidRPr="275E9CE7">
            <w:rPr>
              <w:rFonts w:cs="Arial"/>
              <w:sz w:val="20"/>
              <w:szCs w:val="20"/>
            </w:rPr>
            <w:t>31/03/2026</w:t>
          </w:r>
        </w:p>
      </w:tc>
    </w:tr>
  </w:tbl>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75E9CE7" w14:paraId="3186B9DF" w14:textId="77777777" w:rsidTr="275E9CE7">
      <w:trPr>
        <w:trHeight w:val="300"/>
      </w:trPr>
      <w:tc>
        <w:tcPr>
          <w:tcW w:w="2945" w:type="dxa"/>
        </w:tcPr>
        <w:p w14:paraId="2759604C" w14:textId="42D324DA" w:rsidR="275E9CE7" w:rsidRDefault="275E9CE7" w:rsidP="275E9CE7">
          <w:pPr>
            <w:pStyle w:val="Encabezado"/>
            <w:ind w:left="-115"/>
          </w:pPr>
        </w:p>
      </w:tc>
      <w:tc>
        <w:tcPr>
          <w:tcW w:w="2945" w:type="dxa"/>
        </w:tcPr>
        <w:p w14:paraId="0882B471" w14:textId="1D35F49E" w:rsidR="275E9CE7" w:rsidRDefault="275E9CE7" w:rsidP="275E9CE7">
          <w:pPr>
            <w:pStyle w:val="Encabezado"/>
            <w:jc w:val="center"/>
          </w:pPr>
        </w:p>
      </w:tc>
      <w:tc>
        <w:tcPr>
          <w:tcW w:w="2945" w:type="dxa"/>
        </w:tcPr>
        <w:p w14:paraId="1A843528" w14:textId="7DB97854" w:rsidR="275E9CE7" w:rsidRDefault="275E9CE7" w:rsidP="275E9CE7">
          <w:pPr>
            <w:pStyle w:val="Encabezado"/>
            <w:ind w:right="-115"/>
            <w:jc w:val="right"/>
          </w:pPr>
        </w:p>
      </w:tc>
    </w:tr>
  </w:tbl>
  <w:p w14:paraId="5F2A2AD4" w14:textId="1E5FE114" w:rsidR="275E9CE7" w:rsidRDefault="275E9CE7" w:rsidP="275E9C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31F5F87"/>
    <w:multiLevelType w:val="hybridMultilevel"/>
    <w:tmpl w:val="1B54D394"/>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317BE4"/>
    <w:multiLevelType w:val="hybridMultilevel"/>
    <w:tmpl w:val="51AEFDC8"/>
    <w:lvl w:ilvl="0" w:tplc="69822C26">
      <w:start w:val="1"/>
      <w:numFmt w:val="bullet"/>
      <w:lvlText w:val="·"/>
      <w:lvlJc w:val="left"/>
      <w:pPr>
        <w:ind w:left="720" w:hanging="360"/>
      </w:pPr>
      <w:rPr>
        <w:rFonts w:ascii="Symbol" w:hAnsi="Symbol" w:hint="default"/>
      </w:rPr>
    </w:lvl>
    <w:lvl w:ilvl="1" w:tplc="F67CA6AC">
      <w:start w:val="1"/>
      <w:numFmt w:val="bullet"/>
      <w:lvlText w:val="o"/>
      <w:lvlJc w:val="left"/>
      <w:pPr>
        <w:ind w:left="1440" w:hanging="360"/>
      </w:pPr>
      <w:rPr>
        <w:rFonts w:ascii="Courier New" w:hAnsi="Courier New" w:hint="default"/>
      </w:rPr>
    </w:lvl>
    <w:lvl w:ilvl="2" w:tplc="BD702B2E">
      <w:start w:val="1"/>
      <w:numFmt w:val="bullet"/>
      <w:lvlText w:val=""/>
      <w:lvlJc w:val="left"/>
      <w:pPr>
        <w:ind w:left="2160" w:hanging="360"/>
      </w:pPr>
      <w:rPr>
        <w:rFonts w:ascii="Wingdings" w:hAnsi="Wingdings" w:hint="default"/>
      </w:rPr>
    </w:lvl>
    <w:lvl w:ilvl="3" w:tplc="E40069F6">
      <w:start w:val="1"/>
      <w:numFmt w:val="bullet"/>
      <w:lvlText w:val=""/>
      <w:lvlJc w:val="left"/>
      <w:pPr>
        <w:ind w:left="2880" w:hanging="360"/>
      </w:pPr>
      <w:rPr>
        <w:rFonts w:ascii="Symbol" w:hAnsi="Symbol" w:hint="default"/>
      </w:rPr>
    </w:lvl>
    <w:lvl w:ilvl="4" w:tplc="6518BB0A">
      <w:start w:val="1"/>
      <w:numFmt w:val="bullet"/>
      <w:lvlText w:val="o"/>
      <w:lvlJc w:val="left"/>
      <w:pPr>
        <w:ind w:left="3600" w:hanging="360"/>
      </w:pPr>
      <w:rPr>
        <w:rFonts w:ascii="Courier New" w:hAnsi="Courier New" w:hint="default"/>
      </w:rPr>
    </w:lvl>
    <w:lvl w:ilvl="5" w:tplc="0FC8DDFE">
      <w:start w:val="1"/>
      <w:numFmt w:val="bullet"/>
      <w:lvlText w:val=""/>
      <w:lvlJc w:val="left"/>
      <w:pPr>
        <w:ind w:left="4320" w:hanging="360"/>
      </w:pPr>
      <w:rPr>
        <w:rFonts w:ascii="Wingdings" w:hAnsi="Wingdings" w:hint="default"/>
      </w:rPr>
    </w:lvl>
    <w:lvl w:ilvl="6" w:tplc="FC4EC7DA">
      <w:start w:val="1"/>
      <w:numFmt w:val="bullet"/>
      <w:lvlText w:val=""/>
      <w:lvlJc w:val="left"/>
      <w:pPr>
        <w:ind w:left="5040" w:hanging="360"/>
      </w:pPr>
      <w:rPr>
        <w:rFonts w:ascii="Symbol" w:hAnsi="Symbol" w:hint="default"/>
      </w:rPr>
    </w:lvl>
    <w:lvl w:ilvl="7" w:tplc="AA064FAA">
      <w:start w:val="1"/>
      <w:numFmt w:val="bullet"/>
      <w:lvlText w:val="o"/>
      <w:lvlJc w:val="left"/>
      <w:pPr>
        <w:ind w:left="5760" w:hanging="360"/>
      </w:pPr>
      <w:rPr>
        <w:rFonts w:ascii="Courier New" w:hAnsi="Courier New" w:hint="default"/>
      </w:rPr>
    </w:lvl>
    <w:lvl w:ilvl="8" w:tplc="B8BEF544">
      <w:start w:val="1"/>
      <w:numFmt w:val="bullet"/>
      <w:lvlText w:val=""/>
      <w:lvlJc w:val="left"/>
      <w:pPr>
        <w:ind w:left="6480" w:hanging="360"/>
      </w:pPr>
      <w:rPr>
        <w:rFonts w:ascii="Wingdings" w:hAnsi="Wingdings" w:hint="default"/>
      </w:rPr>
    </w:lvl>
  </w:abstractNum>
  <w:abstractNum w:abstractNumId="4" w15:restartNumberingAfterBreak="0">
    <w:nsid w:val="0A410240"/>
    <w:multiLevelType w:val="hybridMultilevel"/>
    <w:tmpl w:val="2012CB8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171E17DA"/>
    <w:multiLevelType w:val="hybridMultilevel"/>
    <w:tmpl w:val="7F0A37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75C60C4"/>
    <w:multiLevelType w:val="hybridMultilevel"/>
    <w:tmpl w:val="0114CA8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8C7DCB"/>
    <w:multiLevelType w:val="hybridMultilevel"/>
    <w:tmpl w:val="67162EDC"/>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9213FE9"/>
    <w:multiLevelType w:val="hybridMultilevel"/>
    <w:tmpl w:val="37506860"/>
    <w:lvl w:ilvl="0" w:tplc="240A0003">
      <w:start w:val="1"/>
      <w:numFmt w:val="bullet"/>
      <w:lvlText w:val="o"/>
      <w:lvlJc w:val="left"/>
      <w:pPr>
        <w:ind w:left="1077" w:hanging="360"/>
      </w:pPr>
      <w:rPr>
        <w:rFonts w:ascii="Courier New" w:hAnsi="Courier New" w:cs="Courier New"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10" w15:restartNumberingAfterBreak="0">
    <w:nsid w:val="1ACC4D81"/>
    <w:multiLevelType w:val="hybridMultilevel"/>
    <w:tmpl w:val="3306B400"/>
    <w:lvl w:ilvl="0" w:tplc="240A0001">
      <w:start w:val="1"/>
      <w:numFmt w:val="bullet"/>
      <w:lvlText w:val=""/>
      <w:lvlJc w:val="left"/>
      <w:pPr>
        <w:ind w:left="1797" w:hanging="360"/>
      </w:pPr>
      <w:rPr>
        <w:rFonts w:ascii="Symbol" w:hAnsi="Symbol" w:hint="default"/>
      </w:rPr>
    </w:lvl>
    <w:lvl w:ilvl="1" w:tplc="240A0003" w:tentative="1">
      <w:start w:val="1"/>
      <w:numFmt w:val="bullet"/>
      <w:lvlText w:val="o"/>
      <w:lvlJc w:val="left"/>
      <w:pPr>
        <w:ind w:left="2517" w:hanging="360"/>
      </w:pPr>
      <w:rPr>
        <w:rFonts w:ascii="Courier New" w:hAnsi="Courier New" w:cs="Courier New" w:hint="default"/>
      </w:rPr>
    </w:lvl>
    <w:lvl w:ilvl="2" w:tplc="240A0005" w:tentative="1">
      <w:start w:val="1"/>
      <w:numFmt w:val="bullet"/>
      <w:lvlText w:val=""/>
      <w:lvlJc w:val="left"/>
      <w:pPr>
        <w:ind w:left="3237" w:hanging="360"/>
      </w:pPr>
      <w:rPr>
        <w:rFonts w:ascii="Wingdings" w:hAnsi="Wingdings" w:hint="default"/>
      </w:rPr>
    </w:lvl>
    <w:lvl w:ilvl="3" w:tplc="240A0001" w:tentative="1">
      <w:start w:val="1"/>
      <w:numFmt w:val="bullet"/>
      <w:lvlText w:val=""/>
      <w:lvlJc w:val="left"/>
      <w:pPr>
        <w:ind w:left="3957" w:hanging="360"/>
      </w:pPr>
      <w:rPr>
        <w:rFonts w:ascii="Symbol" w:hAnsi="Symbol" w:hint="default"/>
      </w:rPr>
    </w:lvl>
    <w:lvl w:ilvl="4" w:tplc="240A0003" w:tentative="1">
      <w:start w:val="1"/>
      <w:numFmt w:val="bullet"/>
      <w:lvlText w:val="o"/>
      <w:lvlJc w:val="left"/>
      <w:pPr>
        <w:ind w:left="4677" w:hanging="360"/>
      </w:pPr>
      <w:rPr>
        <w:rFonts w:ascii="Courier New" w:hAnsi="Courier New" w:cs="Courier New" w:hint="default"/>
      </w:rPr>
    </w:lvl>
    <w:lvl w:ilvl="5" w:tplc="240A0005" w:tentative="1">
      <w:start w:val="1"/>
      <w:numFmt w:val="bullet"/>
      <w:lvlText w:val=""/>
      <w:lvlJc w:val="left"/>
      <w:pPr>
        <w:ind w:left="5397" w:hanging="360"/>
      </w:pPr>
      <w:rPr>
        <w:rFonts w:ascii="Wingdings" w:hAnsi="Wingdings" w:hint="default"/>
      </w:rPr>
    </w:lvl>
    <w:lvl w:ilvl="6" w:tplc="240A0001" w:tentative="1">
      <w:start w:val="1"/>
      <w:numFmt w:val="bullet"/>
      <w:lvlText w:val=""/>
      <w:lvlJc w:val="left"/>
      <w:pPr>
        <w:ind w:left="6117" w:hanging="360"/>
      </w:pPr>
      <w:rPr>
        <w:rFonts w:ascii="Symbol" w:hAnsi="Symbol" w:hint="default"/>
      </w:rPr>
    </w:lvl>
    <w:lvl w:ilvl="7" w:tplc="240A0003" w:tentative="1">
      <w:start w:val="1"/>
      <w:numFmt w:val="bullet"/>
      <w:lvlText w:val="o"/>
      <w:lvlJc w:val="left"/>
      <w:pPr>
        <w:ind w:left="6837" w:hanging="360"/>
      </w:pPr>
      <w:rPr>
        <w:rFonts w:ascii="Courier New" w:hAnsi="Courier New" w:cs="Courier New" w:hint="default"/>
      </w:rPr>
    </w:lvl>
    <w:lvl w:ilvl="8" w:tplc="240A0005" w:tentative="1">
      <w:start w:val="1"/>
      <w:numFmt w:val="bullet"/>
      <w:lvlText w:val=""/>
      <w:lvlJc w:val="left"/>
      <w:pPr>
        <w:ind w:left="7557" w:hanging="360"/>
      </w:pPr>
      <w:rPr>
        <w:rFonts w:ascii="Wingdings" w:hAnsi="Wingdings" w:hint="default"/>
      </w:rPr>
    </w:lvl>
  </w:abstractNum>
  <w:abstractNum w:abstractNumId="11" w15:restartNumberingAfterBreak="0">
    <w:nsid w:val="1E740C3C"/>
    <w:multiLevelType w:val="hybridMultilevel"/>
    <w:tmpl w:val="0D921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0E95163"/>
    <w:multiLevelType w:val="hybridMultilevel"/>
    <w:tmpl w:val="05CA86D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514828"/>
    <w:multiLevelType w:val="hybridMultilevel"/>
    <w:tmpl w:val="E39469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0F5268"/>
    <w:multiLevelType w:val="hybridMultilevel"/>
    <w:tmpl w:val="380C7884"/>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87833E7"/>
    <w:multiLevelType w:val="hybridMultilevel"/>
    <w:tmpl w:val="E760F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8F2DDF"/>
    <w:multiLevelType w:val="hybridMultilevel"/>
    <w:tmpl w:val="0518A3D6"/>
    <w:lvl w:ilvl="0" w:tplc="BE9847C2">
      <w:start w:val="1"/>
      <w:numFmt w:val="bullet"/>
      <w:lvlText w:val="·"/>
      <w:lvlJc w:val="left"/>
      <w:pPr>
        <w:ind w:left="720" w:hanging="360"/>
      </w:pPr>
      <w:rPr>
        <w:rFonts w:ascii="Symbol" w:hAnsi="Symbol" w:hint="default"/>
      </w:rPr>
    </w:lvl>
    <w:lvl w:ilvl="1" w:tplc="6376434A">
      <w:start w:val="1"/>
      <w:numFmt w:val="bullet"/>
      <w:lvlText w:val="o"/>
      <w:lvlJc w:val="left"/>
      <w:pPr>
        <w:ind w:left="1440" w:hanging="360"/>
      </w:pPr>
      <w:rPr>
        <w:rFonts w:ascii="Courier New" w:hAnsi="Courier New" w:hint="default"/>
      </w:rPr>
    </w:lvl>
    <w:lvl w:ilvl="2" w:tplc="E610B6EE">
      <w:start w:val="1"/>
      <w:numFmt w:val="bullet"/>
      <w:lvlText w:val=""/>
      <w:lvlJc w:val="left"/>
      <w:pPr>
        <w:ind w:left="2160" w:hanging="360"/>
      </w:pPr>
      <w:rPr>
        <w:rFonts w:ascii="Wingdings" w:hAnsi="Wingdings" w:hint="default"/>
      </w:rPr>
    </w:lvl>
    <w:lvl w:ilvl="3" w:tplc="7916E1D4">
      <w:start w:val="1"/>
      <w:numFmt w:val="bullet"/>
      <w:lvlText w:val=""/>
      <w:lvlJc w:val="left"/>
      <w:pPr>
        <w:ind w:left="2880" w:hanging="360"/>
      </w:pPr>
      <w:rPr>
        <w:rFonts w:ascii="Symbol" w:hAnsi="Symbol" w:hint="default"/>
      </w:rPr>
    </w:lvl>
    <w:lvl w:ilvl="4" w:tplc="38C8D6F4">
      <w:start w:val="1"/>
      <w:numFmt w:val="bullet"/>
      <w:lvlText w:val="o"/>
      <w:lvlJc w:val="left"/>
      <w:pPr>
        <w:ind w:left="3600" w:hanging="360"/>
      </w:pPr>
      <w:rPr>
        <w:rFonts w:ascii="Courier New" w:hAnsi="Courier New" w:hint="default"/>
      </w:rPr>
    </w:lvl>
    <w:lvl w:ilvl="5" w:tplc="EF8A2036">
      <w:start w:val="1"/>
      <w:numFmt w:val="bullet"/>
      <w:lvlText w:val=""/>
      <w:lvlJc w:val="left"/>
      <w:pPr>
        <w:ind w:left="4320" w:hanging="360"/>
      </w:pPr>
      <w:rPr>
        <w:rFonts w:ascii="Wingdings" w:hAnsi="Wingdings" w:hint="default"/>
      </w:rPr>
    </w:lvl>
    <w:lvl w:ilvl="6" w:tplc="3C0AB3C4">
      <w:start w:val="1"/>
      <w:numFmt w:val="bullet"/>
      <w:lvlText w:val=""/>
      <w:lvlJc w:val="left"/>
      <w:pPr>
        <w:ind w:left="5040" w:hanging="360"/>
      </w:pPr>
      <w:rPr>
        <w:rFonts w:ascii="Symbol" w:hAnsi="Symbol" w:hint="default"/>
      </w:rPr>
    </w:lvl>
    <w:lvl w:ilvl="7" w:tplc="E0244320">
      <w:start w:val="1"/>
      <w:numFmt w:val="bullet"/>
      <w:lvlText w:val="o"/>
      <w:lvlJc w:val="left"/>
      <w:pPr>
        <w:ind w:left="5760" w:hanging="360"/>
      </w:pPr>
      <w:rPr>
        <w:rFonts w:ascii="Courier New" w:hAnsi="Courier New" w:hint="default"/>
      </w:rPr>
    </w:lvl>
    <w:lvl w:ilvl="8" w:tplc="797C1178">
      <w:start w:val="1"/>
      <w:numFmt w:val="bullet"/>
      <w:lvlText w:val=""/>
      <w:lvlJc w:val="left"/>
      <w:pPr>
        <w:ind w:left="6480" w:hanging="360"/>
      </w:pPr>
      <w:rPr>
        <w:rFonts w:ascii="Wingdings" w:hAnsi="Wingdings" w:hint="default"/>
      </w:rPr>
    </w:lvl>
  </w:abstractNum>
  <w:abstractNum w:abstractNumId="19" w15:restartNumberingAfterBreak="0">
    <w:nsid w:val="303F22AF"/>
    <w:multiLevelType w:val="hybridMultilevel"/>
    <w:tmpl w:val="05CA86D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A3649B"/>
    <w:multiLevelType w:val="hybridMultilevel"/>
    <w:tmpl w:val="BF7226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37156DDB"/>
    <w:multiLevelType w:val="hybridMultilevel"/>
    <w:tmpl w:val="A0009D96"/>
    <w:lvl w:ilvl="0" w:tplc="496E6524">
      <w:start w:val="1"/>
      <w:numFmt w:val="decimal"/>
      <w:lvlText w:val="%1."/>
      <w:lvlJc w:val="left"/>
      <w:pPr>
        <w:ind w:left="-369" w:hanging="360"/>
      </w:pPr>
      <w:rPr>
        <w:rFonts w:hint="default"/>
      </w:rPr>
    </w:lvl>
    <w:lvl w:ilvl="1" w:tplc="240A0019" w:tentative="1">
      <w:start w:val="1"/>
      <w:numFmt w:val="lowerLetter"/>
      <w:lvlText w:val="%2."/>
      <w:lvlJc w:val="left"/>
      <w:pPr>
        <w:ind w:left="351" w:hanging="360"/>
      </w:pPr>
    </w:lvl>
    <w:lvl w:ilvl="2" w:tplc="240A001B" w:tentative="1">
      <w:start w:val="1"/>
      <w:numFmt w:val="lowerRoman"/>
      <w:lvlText w:val="%3."/>
      <w:lvlJc w:val="right"/>
      <w:pPr>
        <w:ind w:left="1071" w:hanging="180"/>
      </w:pPr>
    </w:lvl>
    <w:lvl w:ilvl="3" w:tplc="240A000F" w:tentative="1">
      <w:start w:val="1"/>
      <w:numFmt w:val="decimal"/>
      <w:lvlText w:val="%4."/>
      <w:lvlJc w:val="left"/>
      <w:pPr>
        <w:ind w:left="1791" w:hanging="360"/>
      </w:pPr>
    </w:lvl>
    <w:lvl w:ilvl="4" w:tplc="240A0019" w:tentative="1">
      <w:start w:val="1"/>
      <w:numFmt w:val="lowerLetter"/>
      <w:lvlText w:val="%5."/>
      <w:lvlJc w:val="left"/>
      <w:pPr>
        <w:ind w:left="2511" w:hanging="360"/>
      </w:pPr>
    </w:lvl>
    <w:lvl w:ilvl="5" w:tplc="240A001B" w:tentative="1">
      <w:start w:val="1"/>
      <w:numFmt w:val="lowerRoman"/>
      <w:lvlText w:val="%6."/>
      <w:lvlJc w:val="right"/>
      <w:pPr>
        <w:ind w:left="3231" w:hanging="180"/>
      </w:pPr>
    </w:lvl>
    <w:lvl w:ilvl="6" w:tplc="240A000F" w:tentative="1">
      <w:start w:val="1"/>
      <w:numFmt w:val="decimal"/>
      <w:lvlText w:val="%7."/>
      <w:lvlJc w:val="left"/>
      <w:pPr>
        <w:ind w:left="3951" w:hanging="360"/>
      </w:pPr>
    </w:lvl>
    <w:lvl w:ilvl="7" w:tplc="240A0019" w:tentative="1">
      <w:start w:val="1"/>
      <w:numFmt w:val="lowerLetter"/>
      <w:lvlText w:val="%8."/>
      <w:lvlJc w:val="left"/>
      <w:pPr>
        <w:ind w:left="4671" w:hanging="360"/>
      </w:pPr>
    </w:lvl>
    <w:lvl w:ilvl="8" w:tplc="240A001B" w:tentative="1">
      <w:start w:val="1"/>
      <w:numFmt w:val="lowerRoman"/>
      <w:lvlText w:val="%9."/>
      <w:lvlJc w:val="right"/>
      <w:pPr>
        <w:ind w:left="5391" w:hanging="180"/>
      </w:pPr>
    </w:lvl>
  </w:abstractNum>
  <w:abstractNum w:abstractNumId="22" w15:restartNumberingAfterBreak="0">
    <w:nsid w:val="38ED25DB"/>
    <w:multiLevelType w:val="hybridMultilevel"/>
    <w:tmpl w:val="FFFFFFFF"/>
    <w:lvl w:ilvl="0" w:tplc="DD826062">
      <w:start w:val="1"/>
      <w:numFmt w:val="bullet"/>
      <w:lvlText w:val="·"/>
      <w:lvlJc w:val="left"/>
      <w:pPr>
        <w:ind w:left="720" w:hanging="360"/>
      </w:pPr>
      <w:rPr>
        <w:rFonts w:ascii="Symbol" w:hAnsi="Symbol" w:hint="default"/>
      </w:rPr>
    </w:lvl>
    <w:lvl w:ilvl="1" w:tplc="02F84502">
      <w:start w:val="1"/>
      <w:numFmt w:val="bullet"/>
      <w:lvlText w:val="o"/>
      <w:lvlJc w:val="left"/>
      <w:pPr>
        <w:ind w:left="1440" w:hanging="360"/>
      </w:pPr>
      <w:rPr>
        <w:rFonts w:ascii="Courier New" w:hAnsi="Courier New" w:hint="default"/>
      </w:rPr>
    </w:lvl>
    <w:lvl w:ilvl="2" w:tplc="D870FC46">
      <w:start w:val="1"/>
      <w:numFmt w:val="bullet"/>
      <w:lvlText w:val=""/>
      <w:lvlJc w:val="left"/>
      <w:pPr>
        <w:ind w:left="2160" w:hanging="360"/>
      </w:pPr>
      <w:rPr>
        <w:rFonts w:ascii="Wingdings" w:hAnsi="Wingdings" w:hint="default"/>
      </w:rPr>
    </w:lvl>
    <w:lvl w:ilvl="3" w:tplc="9CAAC360">
      <w:start w:val="1"/>
      <w:numFmt w:val="bullet"/>
      <w:lvlText w:val=""/>
      <w:lvlJc w:val="left"/>
      <w:pPr>
        <w:ind w:left="2880" w:hanging="360"/>
      </w:pPr>
      <w:rPr>
        <w:rFonts w:ascii="Symbol" w:hAnsi="Symbol" w:hint="default"/>
      </w:rPr>
    </w:lvl>
    <w:lvl w:ilvl="4" w:tplc="CB9811C6">
      <w:start w:val="1"/>
      <w:numFmt w:val="bullet"/>
      <w:lvlText w:val="o"/>
      <w:lvlJc w:val="left"/>
      <w:pPr>
        <w:ind w:left="3600" w:hanging="360"/>
      </w:pPr>
      <w:rPr>
        <w:rFonts w:ascii="Courier New" w:hAnsi="Courier New" w:hint="default"/>
      </w:rPr>
    </w:lvl>
    <w:lvl w:ilvl="5" w:tplc="3AA4FDD0">
      <w:start w:val="1"/>
      <w:numFmt w:val="bullet"/>
      <w:lvlText w:val=""/>
      <w:lvlJc w:val="left"/>
      <w:pPr>
        <w:ind w:left="4320" w:hanging="360"/>
      </w:pPr>
      <w:rPr>
        <w:rFonts w:ascii="Wingdings" w:hAnsi="Wingdings" w:hint="default"/>
      </w:rPr>
    </w:lvl>
    <w:lvl w:ilvl="6" w:tplc="CE286CEC">
      <w:start w:val="1"/>
      <w:numFmt w:val="bullet"/>
      <w:lvlText w:val=""/>
      <w:lvlJc w:val="left"/>
      <w:pPr>
        <w:ind w:left="5040" w:hanging="360"/>
      </w:pPr>
      <w:rPr>
        <w:rFonts w:ascii="Symbol" w:hAnsi="Symbol" w:hint="default"/>
      </w:rPr>
    </w:lvl>
    <w:lvl w:ilvl="7" w:tplc="33941A96">
      <w:start w:val="1"/>
      <w:numFmt w:val="bullet"/>
      <w:lvlText w:val="o"/>
      <w:lvlJc w:val="left"/>
      <w:pPr>
        <w:ind w:left="5760" w:hanging="360"/>
      </w:pPr>
      <w:rPr>
        <w:rFonts w:ascii="Courier New" w:hAnsi="Courier New" w:hint="default"/>
      </w:rPr>
    </w:lvl>
    <w:lvl w:ilvl="8" w:tplc="3FEA42F4">
      <w:start w:val="1"/>
      <w:numFmt w:val="bullet"/>
      <w:lvlText w:val=""/>
      <w:lvlJc w:val="left"/>
      <w:pPr>
        <w:ind w:left="6480" w:hanging="360"/>
      </w:pPr>
      <w:rPr>
        <w:rFonts w:ascii="Wingdings" w:hAnsi="Wingdings" w:hint="default"/>
      </w:rPr>
    </w:lvl>
  </w:abstractNum>
  <w:abstractNum w:abstractNumId="23" w15:restartNumberingAfterBreak="0">
    <w:nsid w:val="3A436433"/>
    <w:multiLevelType w:val="hybridMultilevel"/>
    <w:tmpl w:val="66D462D2"/>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C0B2457"/>
    <w:multiLevelType w:val="hybridMultilevel"/>
    <w:tmpl w:val="F1FE5FEE"/>
    <w:lvl w:ilvl="0" w:tplc="F85ED52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ED4038F"/>
    <w:multiLevelType w:val="hybridMultilevel"/>
    <w:tmpl w:val="5BB21D44"/>
    <w:lvl w:ilvl="0" w:tplc="AD0890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F9F7C39"/>
    <w:multiLevelType w:val="hybridMultilevel"/>
    <w:tmpl w:val="B5B6BA76"/>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9C8530C"/>
    <w:multiLevelType w:val="hybridMultilevel"/>
    <w:tmpl w:val="7DFE1404"/>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4A124F45"/>
    <w:multiLevelType w:val="hybridMultilevel"/>
    <w:tmpl w:val="9FAC0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D4D5650"/>
    <w:multiLevelType w:val="hybridMultilevel"/>
    <w:tmpl w:val="FBEE80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0464898"/>
    <w:multiLevelType w:val="hybridMultilevel"/>
    <w:tmpl w:val="0D62C37C"/>
    <w:lvl w:ilvl="0" w:tplc="FFFFFFF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0E9311A"/>
    <w:multiLevelType w:val="hybridMultilevel"/>
    <w:tmpl w:val="FFFFFFFF"/>
    <w:lvl w:ilvl="0" w:tplc="C06EE9EC">
      <w:start w:val="1"/>
      <w:numFmt w:val="bullet"/>
      <w:lvlText w:val="·"/>
      <w:lvlJc w:val="left"/>
      <w:pPr>
        <w:ind w:left="720" w:hanging="360"/>
      </w:pPr>
      <w:rPr>
        <w:rFonts w:ascii="Symbol" w:hAnsi="Symbol" w:hint="default"/>
      </w:rPr>
    </w:lvl>
    <w:lvl w:ilvl="1" w:tplc="A7D64124">
      <w:start w:val="1"/>
      <w:numFmt w:val="bullet"/>
      <w:lvlText w:val="o"/>
      <w:lvlJc w:val="left"/>
      <w:pPr>
        <w:ind w:left="1440" w:hanging="360"/>
      </w:pPr>
      <w:rPr>
        <w:rFonts w:ascii="Courier New" w:hAnsi="Courier New" w:hint="default"/>
      </w:rPr>
    </w:lvl>
    <w:lvl w:ilvl="2" w:tplc="913082A8">
      <w:start w:val="1"/>
      <w:numFmt w:val="bullet"/>
      <w:lvlText w:val=""/>
      <w:lvlJc w:val="left"/>
      <w:pPr>
        <w:ind w:left="2160" w:hanging="360"/>
      </w:pPr>
      <w:rPr>
        <w:rFonts w:ascii="Wingdings" w:hAnsi="Wingdings" w:hint="default"/>
      </w:rPr>
    </w:lvl>
    <w:lvl w:ilvl="3" w:tplc="FCB8A626">
      <w:start w:val="1"/>
      <w:numFmt w:val="bullet"/>
      <w:lvlText w:val=""/>
      <w:lvlJc w:val="left"/>
      <w:pPr>
        <w:ind w:left="2880" w:hanging="360"/>
      </w:pPr>
      <w:rPr>
        <w:rFonts w:ascii="Symbol" w:hAnsi="Symbol" w:hint="default"/>
      </w:rPr>
    </w:lvl>
    <w:lvl w:ilvl="4" w:tplc="9E1C432A">
      <w:start w:val="1"/>
      <w:numFmt w:val="bullet"/>
      <w:lvlText w:val="o"/>
      <w:lvlJc w:val="left"/>
      <w:pPr>
        <w:ind w:left="3600" w:hanging="360"/>
      </w:pPr>
      <w:rPr>
        <w:rFonts w:ascii="Courier New" w:hAnsi="Courier New" w:hint="default"/>
      </w:rPr>
    </w:lvl>
    <w:lvl w:ilvl="5" w:tplc="F7A2CCF4">
      <w:start w:val="1"/>
      <w:numFmt w:val="bullet"/>
      <w:lvlText w:val=""/>
      <w:lvlJc w:val="left"/>
      <w:pPr>
        <w:ind w:left="4320" w:hanging="360"/>
      </w:pPr>
      <w:rPr>
        <w:rFonts w:ascii="Wingdings" w:hAnsi="Wingdings" w:hint="default"/>
      </w:rPr>
    </w:lvl>
    <w:lvl w:ilvl="6" w:tplc="5D9EE938">
      <w:start w:val="1"/>
      <w:numFmt w:val="bullet"/>
      <w:lvlText w:val=""/>
      <w:lvlJc w:val="left"/>
      <w:pPr>
        <w:ind w:left="5040" w:hanging="360"/>
      </w:pPr>
      <w:rPr>
        <w:rFonts w:ascii="Symbol" w:hAnsi="Symbol" w:hint="default"/>
      </w:rPr>
    </w:lvl>
    <w:lvl w:ilvl="7" w:tplc="C8F4F1D6">
      <w:start w:val="1"/>
      <w:numFmt w:val="bullet"/>
      <w:lvlText w:val="o"/>
      <w:lvlJc w:val="left"/>
      <w:pPr>
        <w:ind w:left="5760" w:hanging="360"/>
      </w:pPr>
      <w:rPr>
        <w:rFonts w:ascii="Courier New" w:hAnsi="Courier New" w:hint="default"/>
      </w:rPr>
    </w:lvl>
    <w:lvl w:ilvl="8" w:tplc="2EA4B0E2">
      <w:start w:val="1"/>
      <w:numFmt w:val="bullet"/>
      <w:lvlText w:val=""/>
      <w:lvlJc w:val="left"/>
      <w:pPr>
        <w:ind w:left="6480" w:hanging="360"/>
      </w:pPr>
      <w:rPr>
        <w:rFonts w:ascii="Wingdings" w:hAnsi="Wingdings" w:hint="default"/>
      </w:rPr>
    </w:lvl>
  </w:abstractNum>
  <w:abstractNum w:abstractNumId="41" w15:restartNumberingAfterBreak="0">
    <w:nsid w:val="563B6D45"/>
    <w:multiLevelType w:val="hybridMultilevel"/>
    <w:tmpl w:val="940628C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6FB14DE"/>
    <w:multiLevelType w:val="hybridMultilevel"/>
    <w:tmpl w:val="793EA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A9A108F"/>
    <w:multiLevelType w:val="hybridMultilevel"/>
    <w:tmpl w:val="CEE266E0"/>
    <w:lvl w:ilvl="0" w:tplc="240A0001">
      <w:start w:val="1"/>
      <w:numFmt w:val="bullet"/>
      <w:lvlText w:val=""/>
      <w:lvlJc w:val="left"/>
      <w:pPr>
        <w:ind w:left="717" w:hanging="360"/>
      </w:pPr>
      <w:rPr>
        <w:rFonts w:ascii="Symbol" w:hAnsi="Symbol" w:hint="default"/>
      </w:rPr>
    </w:lvl>
    <w:lvl w:ilvl="1" w:tplc="240A0003">
      <w:start w:val="1"/>
      <w:numFmt w:val="bullet"/>
      <w:lvlText w:val="o"/>
      <w:lvlJc w:val="left"/>
      <w:pPr>
        <w:ind w:left="1437" w:hanging="360"/>
      </w:pPr>
      <w:rPr>
        <w:rFonts w:ascii="Courier New" w:hAnsi="Courier New" w:cs="Courier New" w:hint="default"/>
      </w:rPr>
    </w:lvl>
    <w:lvl w:ilvl="2" w:tplc="240A0005">
      <w:start w:val="1"/>
      <w:numFmt w:val="bullet"/>
      <w:lvlText w:val=""/>
      <w:lvlJc w:val="left"/>
      <w:pPr>
        <w:ind w:left="2157" w:hanging="360"/>
      </w:pPr>
      <w:rPr>
        <w:rFonts w:ascii="Wingdings" w:hAnsi="Wingdings" w:hint="default"/>
      </w:rPr>
    </w:lvl>
    <w:lvl w:ilvl="3" w:tplc="240A000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44" w15:restartNumberingAfterBreak="0">
    <w:nsid w:val="5CE21E32"/>
    <w:multiLevelType w:val="hybridMultilevel"/>
    <w:tmpl w:val="3702D48C"/>
    <w:lvl w:ilvl="0" w:tplc="240A0001">
      <w:start w:val="1"/>
      <w:numFmt w:val="bullet"/>
      <w:lvlText w:val=""/>
      <w:lvlJc w:val="left"/>
      <w:pPr>
        <w:ind w:left="643"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E27573F"/>
    <w:multiLevelType w:val="hybridMultilevel"/>
    <w:tmpl w:val="ADEE22D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6"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2231E2F"/>
    <w:multiLevelType w:val="hybridMultilevel"/>
    <w:tmpl w:val="08D4ECDC"/>
    <w:lvl w:ilvl="0" w:tplc="3B56B5CA">
      <w:start w:val="5"/>
      <w:numFmt w:val="decimal"/>
      <w:lvlText w:val="%1."/>
      <w:lvlJc w:val="left"/>
      <w:pPr>
        <w:ind w:left="72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752731B"/>
    <w:multiLevelType w:val="hybridMultilevel"/>
    <w:tmpl w:val="40F8B72A"/>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6C276093"/>
    <w:multiLevelType w:val="hybridMultilevel"/>
    <w:tmpl w:val="05CA86DC"/>
    <w:lvl w:ilvl="0" w:tplc="DB24AC3E">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1A45DB9"/>
    <w:multiLevelType w:val="hybridMultilevel"/>
    <w:tmpl w:val="7EFAB3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5E654C5"/>
    <w:multiLevelType w:val="hybridMultilevel"/>
    <w:tmpl w:val="A0043ADE"/>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3"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DC12A09"/>
    <w:multiLevelType w:val="hybridMultilevel"/>
    <w:tmpl w:val="877C1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E6070EC"/>
    <w:multiLevelType w:val="hybridMultilevel"/>
    <w:tmpl w:val="A15CBC0E"/>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547768042">
    <w:abstractNumId w:val="29"/>
  </w:num>
  <w:num w:numId="2" w16cid:durableId="989484427">
    <w:abstractNumId w:val="24"/>
  </w:num>
  <w:num w:numId="3" w16cid:durableId="12808652">
    <w:abstractNumId w:val="25"/>
  </w:num>
  <w:num w:numId="4" w16cid:durableId="970793120">
    <w:abstractNumId w:val="5"/>
  </w:num>
  <w:num w:numId="5" w16cid:durableId="738599785">
    <w:abstractNumId w:val="31"/>
  </w:num>
  <w:num w:numId="6" w16cid:durableId="816529220">
    <w:abstractNumId w:val="0"/>
  </w:num>
  <w:num w:numId="7" w16cid:durableId="1266574768">
    <w:abstractNumId w:val="46"/>
  </w:num>
  <w:num w:numId="8" w16cid:durableId="306860575">
    <w:abstractNumId w:val="15"/>
  </w:num>
  <w:num w:numId="9" w16cid:durableId="307904457">
    <w:abstractNumId w:val="33"/>
  </w:num>
  <w:num w:numId="10" w16cid:durableId="1724939171">
    <w:abstractNumId w:val="48"/>
  </w:num>
  <w:num w:numId="11" w16cid:durableId="977422286">
    <w:abstractNumId w:val="38"/>
  </w:num>
  <w:num w:numId="12" w16cid:durableId="1703552051">
    <w:abstractNumId w:val="2"/>
  </w:num>
  <w:num w:numId="13" w16cid:durableId="1966230028">
    <w:abstractNumId w:val="30"/>
  </w:num>
  <w:num w:numId="14" w16cid:durableId="507523355">
    <w:abstractNumId w:val="53"/>
  </w:num>
  <w:num w:numId="15" w16cid:durableId="1007097034">
    <w:abstractNumId w:val="36"/>
  </w:num>
  <w:num w:numId="16" w16cid:durableId="1330019711">
    <w:abstractNumId w:val="32"/>
  </w:num>
  <w:num w:numId="17" w16cid:durableId="512182838">
    <w:abstractNumId w:val="12"/>
  </w:num>
  <w:num w:numId="18" w16cid:durableId="1930196312">
    <w:abstractNumId w:val="26"/>
  </w:num>
  <w:num w:numId="19" w16cid:durableId="719790254">
    <w:abstractNumId w:val="50"/>
  </w:num>
  <w:num w:numId="20" w16cid:durableId="861472720">
    <w:abstractNumId w:val="45"/>
  </w:num>
  <w:num w:numId="21" w16cid:durableId="218785398">
    <w:abstractNumId w:val="6"/>
  </w:num>
  <w:num w:numId="22" w16cid:durableId="22437290">
    <w:abstractNumId w:val="8"/>
  </w:num>
  <w:num w:numId="23" w16cid:durableId="2100834202">
    <w:abstractNumId w:val="52"/>
  </w:num>
  <w:num w:numId="24" w16cid:durableId="1527402182">
    <w:abstractNumId w:val="19"/>
  </w:num>
  <w:num w:numId="25" w16cid:durableId="1609849874">
    <w:abstractNumId w:val="43"/>
  </w:num>
  <w:num w:numId="26" w16cid:durableId="1807428941">
    <w:abstractNumId w:val="21"/>
  </w:num>
  <w:num w:numId="27" w16cid:durableId="874001513">
    <w:abstractNumId w:val="27"/>
  </w:num>
  <w:num w:numId="28" w16cid:durableId="859703312">
    <w:abstractNumId w:val="51"/>
  </w:num>
  <w:num w:numId="29" w16cid:durableId="600380378">
    <w:abstractNumId w:val="42"/>
  </w:num>
  <w:num w:numId="30" w16cid:durableId="1448086358">
    <w:abstractNumId w:val="16"/>
  </w:num>
  <w:num w:numId="31" w16cid:durableId="311569372">
    <w:abstractNumId w:val="14"/>
  </w:num>
  <w:num w:numId="32" w16cid:durableId="1603024477">
    <w:abstractNumId w:val="37"/>
  </w:num>
  <w:num w:numId="33" w16cid:durableId="553271833">
    <w:abstractNumId w:val="1"/>
  </w:num>
  <w:num w:numId="34" w16cid:durableId="314916985">
    <w:abstractNumId w:val="9"/>
  </w:num>
  <w:num w:numId="35" w16cid:durableId="833565275">
    <w:abstractNumId w:val="55"/>
  </w:num>
  <w:num w:numId="36" w16cid:durableId="883635759">
    <w:abstractNumId w:val="41"/>
  </w:num>
  <w:num w:numId="37" w16cid:durableId="439957033">
    <w:abstractNumId w:val="4"/>
  </w:num>
  <w:num w:numId="38" w16cid:durableId="946042441">
    <w:abstractNumId w:val="7"/>
  </w:num>
  <w:num w:numId="39" w16cid:durableId="1953704030">
    <w:abstractNumId w:val="35"/>
  </w:num>
  <w:num w:numId="40" w16cid:durableId="1635134601">
    <w:abstractNumId w:val="23"/>
  </w:num>
  <w:num w:numId="41" w16cid:durableId="833640939">
    <w:abstractNumId w:val="49"/>
  </w:num>
  <w:num w:numId="42" w16cid:durableId="1337149285">
    <w:abstractNumId w:val="28"/>
  </w:num>
  <w:num w:numId="43" w16cid:durableId="1061177994">
    <w:abstractNumId w:val="34"/>
  </w:num>
  <w:num w:numId="44" w16cid:durableId="1588270740">
    <w:abstractNumId w:val="18"/>
  </w:num>
  <w:num w:numId="45" w16cid:durableId="1389377421">
    <w:abstractNumId w:val="3"/>
  </w:num>
  <w:num w:numId="46" w16cid:durableId="1806852116">
    <w:abstractNumId w:val="22"/>
  </w:num>
  <w:num w:numId="47" w16cid:durableId="992638235">
    <w:abstractNumId w:val="40"/>
  </w:num>
  <w:num w:numId="48" w16cid:durableId="504517655">
    <w:abstractNumId w:val="47"/>
  </w:num>
  <w:num w:numId="49" w16cid:durableId="124128158">
    <w:abstractNumId w:val="13"/>
  </w:num>
  <w:num w:numId="50" w16cid:durableId="977536153">
    <w:abstractNumId w:val="10"/>
  </w:num>
  <w:num w:numId="51" w16cid:durableId="1080516200">
    <w:abstractNumId w:val="39"/>
  </w:num>
  <w:num w:numId="52" w16cid:durableId="1135290903">
    <w:abstractNumId w:val="44"/>
  </w:num>
  <w:num w:numId="53" w16cid:durableId="1070080666">
    <w:abstractNumId w:val="20"/>
  </w:num>
  <w:num w:numId="54" w16cid:durableId="278149394">
    <w:abstractNumId w:val="11"/>
  </w:num>
  <w:num w:numId="55" w16cid:durableId="432559144">
    <w:abstractNumId w:val="17"/>
  </w:num>
  <w:num w:numId="56" w16cid:durableId="1154419944">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4B2"/>
    <w:rsid w:val="00000A5A"/>
    <w:rsid w:val="00000E45"/>
    <w:rsid w:val="000013DB"/>
    <w:rsid w:val="0000347D"/>
    <w:rsid w:val="000036BE"/>
    <w:rsid w:val="00004BC0"/>
    <w:rsid w:val="000120CD"/>
    <w:rsid w:val="00012E7E"/>
    <w:rsid w:val="00013D0A"/>
    <w:rsid w:val="00014D6C"/>
    <w:rsid w:val="00017E70"/>
    <w:rsid w:val="000212EF"/>
    <w:rsid w:val="00022CCE"/>
    <w:rsid w:val="0002468E"/>
    <w:rsid w:val="000273F8"/>
    <w:rsid w:val="00027D8E"/>
    <w:rsid w:val="000300BE"/>
    <w:rsid w:val="0003042D"/>
    <w:rsid w:val="00033FD3"/>
    <w:rsid w:val="000347AC"/>
    <w:rsid w:val="00034DBB"/>
    <w:rsid w:val="0003654B"/>
    <w:rsid w:val="00036A05"/>
    <w:rsid w:val="0003748F"/>
    <w:rsid w:val="000374E3"/>
    <w:rsid w:val="00037C0B"/>
    <w:rsid w:val="00040136"/>
    <w:rsid w:val="00040590"/>
    <w:rsid w:val="00040C0E"/>
    <w:rsid w:val="0004274E"/>
    <w:rsid w:val="00045A9E"/>
    <w:rsid w:val="00046753"/>
    <w:rsid w:val="0004683F"/>
    <w:rsid w:val="000468BB"/>
    <w:rsid w:val="00046ECF"/>
    <w:rsid w:val="00046FF1"/>
    <w:rsid w:val="0005074D"/>
    <w:rsid w:val="00050A89"/>
    <w:rsid w:val="0005164E"/>
    <w:rsid w:val="000518EF"/>
    <w:rsid w:val="00051B1A"/>
    <w:rsid w:val="00051EC8"/>
    <w:rsid w:val="0005532F"/>
    <w:rsid w:val="000557F8"/>
    <w:rsid w:val="00055854"/>
    <w:rsid w:val="0006739A"/>
    <w:rsid w:val="000673C1"/>
    <w:rsid w:val="000679B7"/>
    <w:rsid w:val="000762A7"/>
    <w:rsid w:val="000812C1"/>
    <w:rsid w:val="00081E1A"/>
    <w:rsid w:val="00081F43"/>
    <w:rsid w:val="0008230B"/>
    <w:rsid w:val="00084868"/>
    <w:rsid w:val="00084BBA"/>
    <w:rsid w:val="000857E5"/>
    <w:rsid w:val="00085D63"/>
    <w:rsid w:val="00087E10"/>
    <w:rsid w:val="00090DED"/>
    <w:rsid w:val="00092132"/>
    <w:rsid w:val="000929F4"/>
    <w:rsid w:val="000933D8"/>
    <w:rsid w:val="00096ADF"/>
    <w:rsid w:val="000974D0"/>
    <w:rsid w:val="00097FF8"/>
    <w:rsid w:val="000A07FE"/>
    <w:rsid w:val="000A0DB4"/>
    <w:rsid w:val="000A3D9E"/>
    <w:rsid w:val="000A481C"/>
    <w:rsid w:val="000A5DF1"/>
    <w:rsid w:val="000A6BAA"/>
    <w:rsid w:val="000B03D3"/>
    <w:rsid w:val="000B1CDE"/>
    <w:rsid w:val="000B20B4"/>
    <w:rsid w:val="000B2620"/>
    <w:rsid w:val="000B3B36"/>
    <w:rsid w:val="000B4227"/>
    <w:rsid w:val="000B4796"/>
    <w:rsid w:val="000B66E8"/>
    <w:rsid w:val="000B79F5"/>
    <w:rsid w:val="000C20E8"/>
    <w:rsid w:val="000C31C6"/>
    <w:rsid w:val="000C56F6"/>
    <w:rsid w:val="000C5BDC"/>
    <w:rsid w:val="000C62E2"/>
    <w:rsid w:val="000C6C13"/>
    <w:rsid w:val="000D12AD"/>
    <w:rsid w:val="000D43CA"/>
    <w:rsid w:val="000D75A3"/>
    <w:rsid w:val="000E0D4C"/>
    <w:rsid w:val="000E0EB0"/>
    <w:rsid w:val="000E0FA8"/>
    <w:rsid w:val="000E172C"/>
    <w:rsid w:val="000E1D65"/>
    <w:rsid w:val="000E2C72"/>
    <w:rsid w:val="000E38E6"/>
    <w:rsid w:val="000E4B1D"/>
    <w:rsid w:val="000E53D6"/>
    <w:rsid w:val="000E5D29"/>
    <w:rsid w:val="000E6226"/>
    <w:rsid w:val="000E6F84"/>
    <w:rsid w:val="000F061B"/>
    <w:rsid w:val="000F176B"/>
    <w:rsid w:val="000F19BF"/>
    <w:rsid w:val="000F5FF8"/>
    <w:rsid w:val="001012E0"/>
    <w:rsid w:val="001015A3"/>
    <w:rsid w:val="001048B6"/>
    <w:rsid w:val="00104B1C"/>
    <w:rsid w:val="00104F8B"/>
    <w:rsid w:val="00105B06"/>
    <w:rsid w:val="00106D5C"/>
    <w:rsid w:val="00110954"/>
    <w:rsid w:val="0011149A"/>
    <w:rsid w:val="00112529"/>
    <w:rsid w:val="00115089"/>
    <w:rsid w:val="001151D5"/>
    <w:rsid w:val="001167D4"/>
    <w:rsid w:val="00117811"/>
    <w:rsid w:val="00117C0E"/>
    <w:rsid w:val="00117D78"/>
    <w:rsid w:val="00120BC1"/>
    <w:rsid w:val="00120C5B"/>
    <w:rsid w:val="00120D4A"/>
    <w:rsid w:val="00121AC3"/>
    <w:rsid w:val="00121C52"/>
    <w:rsid w:val="001229A1"/>
    <w:rsid w:val="00123449"/>
    <w:rsid w:val="00124A2A"/>
    <w:rsid w:val="001258B1"/>
    <w:rsid w:val="001268E0"/>
    <w:rsid w:val="0013011A"/>
    <w:rsid w:val="0013081A"/>
    <w:rsid w:val="001310A0"/>
    <w:rsid w:val="001358BC"/>
    <w:rsid w:val="00135A0D"/>
    <w:rsid w:val="00135B4F"/>
    <w:rsid w:val="001369A2"/>
    <w:rsid w:val="0014092A"/>
    <w:rsid w:val="00140D2E"/>
    <w:rsid w:val="001427AB"/>
    <w:rsid w:val="0014345B"/>
    <w:rsid w:val="00145B03"/>
    <w:rsid w:val="00146077"/>
    <w:rsid w:val="00151923"/>
    <w:rsid w:val="001530CE"/>
    <w:rsid w:val="001547DE"/>
    <w:rsid w:val="00155D71"/>
    <w:rsid w:val="00156C5D"/>
    <w:rsid w:val="001601A3"/>
    <w:rsid w:val="00161A76"/>
    <w:rsid w:val="0016335C"/>
    <w:rsid w:val="00166408"/>
    <w:rsid w:val="00167653"/>
    <w:rsid w:val="00167B66"/>
    <w:rsid w:val="00167EDA"/>
    <w:rsid w:val="0017177F"/>
    <w:rsid w:val="0017222E"/>
    <w:rsid w:val="00172A76"/>
    <w:rsid w:val="00174898"/>
    <w:rsid w:val="00174EAE"/>
    <w:rsid w:val="00175642"/>
    <w:rsid w:val="00176AAD"/>
    <w:rsid w:val="001778CA"/>
    <w:rsid w:val="00177937"/>
    <w:rsid w:val="00180298"/>
    <w:rsid w:val="00180932"/>
    <w:rsid w:val="00181FED"/>
    <w:rsid w:val="00182958"/>
    <w:rsid w:val="001835F3"/>
    <w:rsid w:val="001849D0"/>
    <w:rsid w:val="00187B3B"/>
    <w:rsid w:val="00190B3C"/>
    <w:rsid w:val="0019354D"/>
    <w:rsid w:val="00193A58"/>
    <w:rsid w:val="00194919"/>
    <w:rsid w:val="00194DEF"/>
    <w:rsid w:val="00195616"/>
    <w:rsid w:val="00195CDA"/>
    <w:rsid w:val="001960A5"/>
    <w:rsid w:val="00197139"/>
    <w:rsid w:val="00197585"/>
    <w:rsid w:val="001A0266"/>
    <w:rsid w:val="001A22A8"/>
    <w:rsid w:val="001A2949"/>
    <w:rsid w:val="001A34D4"/>
    <w:rsid w:val="001A3B97"/>
    <w:rsid w:val="001A770E"/>
    <w:rsid w:val="001A78CD"/>
    <w:rsid w:val="001B06F5"/>
    <w:rsid w:val="001B0A9A"/>
    <w:rsid w:val="001B0DA4"/>
    <w:rsid w:val="001B3C53"/>
    <w:rsid w:val="001B5C6A"/>
    <w:rsid w:val="001B6187"/>
    <w:rsid w:val="001B6733"/>
    <w:rsid w:val="001B6C49"/>
    <w:rsid w:val="001C1875"/>
    <w:rsid w:val="001C217E"/>
    <w:rsid w:val="001C23C3"/>
    <w:rsid w:val="001C24B2"/>
    <w:rsid w:val="001C2E25"/>
    <w:rsid w:val="001C4FF8"/>
    <w:rsid w:val="001C5860"/>
    <w:rsid w:val="001C5F34"/>
    <w:rsid w:val="001C6990"/>
    <w:rsid w:val="001C6AD0"/>
    <w:rsid w:val="001C762D"/>
    <w:rsid w:val="001D1B2E"/>
    <w:rsid w:val="001D2DC4"/>
    <w:rsid w:val="001D32AE"/>
    <w:rsid w:val="001D3B0E"/>
    <w:rsid w:val="001D6876"/>
    <w:rsid w:val="001E00E0"/>
    <w:rsid w:val="001E06C4"/>
    <w:rsid w:val="001E1E6D"/>
    <w:rsid w:val="001E2D08"/>
    <w:rsid w:val="001E3EE4"/>
    <w:rsid w:val="001E5349"/>
    <w:rsid w:val="001E5C8A"/>
    <w:rsid w:val="001E5F76"/>
    <w:rsid w:val="001E6A54"/>
    <w:rsid w:val="001F106A"/>
    <w:rsid w:val="001F1317"/>
    <w:rsid w:val="001F4CCA"/>
    <w:rsid w:val="001F5864"/>
    <w:rsid w:val="001F62DA"/>
    <w:rsid w:val="00200CD8"/>
    <w:rsid w:val="00201D0A"/>
    <w:rsid w:val="00204470"/>
    <w:rsid w:val="00204D02"/>
    <w:rsid w:val="00206EA5"/>
    <w:rsid w:val="00207CCE"/>
    <w:rsid w:val="00216A67"/>
    <w:rsid w:val="00217577"/>
    <w:rsid w:val="00217684"/>
    <w:rsid w:val="00223C69"/>
    <w:rsid w:val="00224318"/>
    <w:rsid w:val="00224E03"/>
    <w:rsid w:val="0022653D"/>
    <w:rsid w:val="00227E07"/>
    <w:rsid w:val="00230A2B"/>
    <w:rsid w:val="00231700"/>
    <w:rsid w:val="0023345B"/>
    <w:rsid w:val="002375CC"/>
    <w:rsid w:val="00237626"/>
    <w:rsid w:val="00241886"/>
    <w:rsid w:val="00242224"/>
    <w:rsid w:val="002452D8"/>
    <w:rsid w:val="0024612F"/>
    <w:rsid w:val="00246842"/>
    <w:rsid w:val="00247CCF"/>
    <w:rsid w:val="00250992"/>
    <w:rsid w:val="00250E27"/>
    <w:rsid w:val="0025103D"/>
    <w:rsid w:val="00252007"/>
    <w:rsid w:val="002534F9"/>
    <w:rsid w:val="00253DB9"/>
    <w:rsid w:val="002548A7"/>
    <w:rsid w:val="00256812"/>
    <w:rsid w:val="00257FD5"/>
    <w:rsid w:val="002614A4"/>
    <w:rsid w:val="00263638"/>
    <w:rsid w:val="00264278"/>
    <w:rsid w:val="00267ED3"/>
    <w:rsid w:val="00267FED"/>
    <w:rsid w:val="002717F5"/>
    <w:rsid w:val="00272AE6"/>
    <w:rsid w:val="00273F1E"/>
    <w:rsid w:val="00274200"/>
    <w:rsid w:val="0027442B"/>
    <w:rsid w:val="002775B3"/>
    <w:rsid w:val="00277B95"/>
    <w:rsid w:val="0028064A"/>
    <w:rsid w:val="0028418B"/>
    <w:rsid w:val="00284CAB"/>
    <w:rsid w:val="0028699D"/>
    <w:rsid w:val="00286F45"/>
    <w:rsid w:val="00290346"/>
    <w:rsid w:val="00290CE9"/>
    <w:rsid w:val="00290CFB"/>
    <w:rsid w:val="002922E1"/>
    <w:rsid w:val="00292CE5"/>
    <w:rsid w:val="0029437D"/>
    <w:rsid w:val="002967AB"/>
    <w:rsid w:val="00297250"/>
    <w:rsid w:val="002A04AE"/>
    <w:rsid w:val="002A04BB"/>
    <w:rsid w:val="002A18A9"/>
    <w:rsid w:val="002A2667"/>
    <w:rsid w:val="002A2EDB"/>
    <w:rsid w:val="002A3052"/>
    <w:rsid w:val="002A3665"/>
    <w:rsid w:val="002A64F0"/>
    <w:rsid w:val="002B3888"/>
    <w:rsid w:val="002B45EC"/>
    <w:rsid w:val="002B70D8"/>
    <w:rsid w:val="002C0D26"/>
    <w:rsid w:val="002C138A"/>
    <w:rsid w:val="002C1478"/>
    <w:rsid w:val="002C2259"/>
    <w:rsid w:val="002D1C73"/>
    <w:rsid w:val="002D2520"/>
    <w:rsid w:val="002D2BAB"/>
    <w:rsid w:val="002D2D19"/>
    <w:rsid w:val="002D46C4"/>
    <w:rsid w:val="002D6A68"/>
    <w:rsid w:val="002D7CC3"/>
    <w:rsid w:val="002D7E3E"/>
    <w:rsid w:val="002D7F94"/>
    <w:rsid w:val="002E0801"/>
    <w:rsid w:val="002E0C28"/>
    <w:rsid w:val="002E0E73"/>
    <w:rsid w:val="002E1452"/>
    <w:rsid w:val="002E2A0D"/>
    <w:rsid w:val="002E2EC4"/>
    <w:rsid w:val="002E3F50"/>
    <w:rsid w:val="002E6A51"/>
    <w:rsid w:val="002E6ACE"/>
    <w:rsid w:val="002E72AA"/>
    <w:rsid w:val="002F0B79"/>
    <w:rsid w:val="002F3BB1"/>
    <w:rsid w:val="002F7E81"/>
    <w:rsid w:val="0030041C"/>
    <w:rsid w:val="00300B28"/>
    <w:rsid w:val="003030B1"/>
    <w:rsid w:val="003034F6"/>
    <w:rsid w:val="003035BA"/>
    <w:rsid w:val="0030651E"/>
    <w:rsid w:val="00306A09"/>
    <w:rsid w:val="0030711D"/>
    <w:rsid w:val="00307220"/>
    <w:rsid w:val="003076CB"/>
    <w:rsid w:val="0031468F"/>
    <w:rsid w:val="00314A78"/>
    <w:rsid w:val="00315750"/>
    <w:rsid w:val="00316600"/>
    <w:rsid w:val="00316A56"/>
    <w:rsid w:val="003171C4"/>
    <w:rsid w:val="00320267"/>
    <w:rsid w:val="00321E17"/>
    <w:rsid w:val="003227BA"/>
    <w:rsid w:val="00322C1B"/>
    <w:rsid w:val="00323671"/>
    <w:rsid w:val="003248C9"/>
    <w:rsid w:val="00327DE0"/>
    <w:rsid w:val="003316A4"/>
    <w:rsid w:val="003332A0"/>
    <w:rsid w:val="003350A3"/>
    <w:rsid w:val="003350BC"/>
    <w:rsid w:val="00341209"/>
    <w:rsid w:val="00343F08"/>
    <w:rsid w:val="003445CE"/>
    <w:rsid w:val="00344ADB"/>
    <w:rsid w:val="00346208"/>
    <w:rsid w:val="00347B73"/>
    <w:rsid w:val="0035065E"/>
    <w:rsid w:val="003508E7"/>
    <w:rsid w:val="00350B05"/>
    <w:rsid w:val="0035166E"/>
    <w:rsid w:val="00352983"/>
    <w:rsid w:val="00352DB5"/>
    <w:rsid w:val="00355874"/>
    <w:rsid w:val="00355F07"/>
    <w:rsid w:val="003564D5"/>
    <w:rsid w:val="00356A1E"/>
    <w:rsid w:val="00357C0F"/>
    <w:rsid w:val="00357D41"/>
    <w:rsid w:val="003604F3"/>
    <w:rsid w:val="00364B2B"/>
    <w:rsid w:val="00365474"/>
    <w:rsid w:val="00366B2C"/>
    <w:rsid w:val="003674D3"/>
    <w:rsid w:val="00370AFE"/>
    <w:rsid w:val="00370FD8"/>
    <w:rsid w:val="00372079"/>
    <w:rsid w:val="003759FF"/>
    <w:rsid w:val="003763AD"/>
    <w:rsid w:val="00376576"/>
    <w:rsid w:val="00377085"/>
    <w:rsid w:val="00377B2A"/>
    <w:rsid w:val="00380082"/>
    <w:rsid w:val="00381C46"/>
    <w:rsid w:val="003825F1"/>
    <w:rsid w:val="003836D7"/>
    <w:rsid w:val="00387BD9"/>
    <w:rsid w:val="003908E5"/>
    <w:rsid w:val="0039092D"/>
    <w:rsid w:val="00391573"/>
    <w:rsid w:val="003917A5"/>
    <w:rsid w:val="00392452"/>
    <w:rsid w:val="00393BA1"/>
    <w:rsid w:val="00394510"/>
    <w:rsid w:val="00394B8C"/>
    <w:rsid w:val="00394DE8"/>
    <w:rsid w:val="00396676"/>
    <w:rsid w:val="00396951"/>
    <w:rsid w:val="00397FC4"/>
    <w:rsid w:val="003A2969"/>
    <w:rsid w:val="003A2E53"/>
    <w:rsid w:val="003A3216"/>
    <w:rsid w:val="003A3973"/>
    <w:rsid w:val="003A418B"/>
    <w:rsid w:val="003A50C2"/>
    <w:rsid w:val="003A5928"/>
    <w:rsid w:val="003A5EE4"/>
    <w:rsid w:val="003A6338"/>
    <w:rsid w:val="003A6521"/>
    <w:rsid w:val="003A758E"/>
    <w:rsid w:val="003A78B4"/>
    <w:rsid w:val="003B0BC1"/>
    <w:rsid w:val="003B11E7"/>
    <w:rsid w:val="003B1D56"/>
    <w:rsid w:val="003B208C"/>
    <w:rsid w:val="003B28D1"/>
    <w:rsid w:val="003B3248"/>
    <w:rsid w:val="003B5AEF"/>
    <w:rsid w:val="003B63F1"/>
    <w:rsid w:val="003B6F13"/>
    <w:rsid w:val="003C0045"/>
    <w:rsid w:val="003C19F5"/>
    <w:rsid w:val="003C5B0F"/>
    <w:rsid w:val="003C6D95"/>
    <w:rsid w:val="003D0A3C"/>
    <w:rsid w:val="003D0F35"/>
    <w:rsid w:val="003D3053"/>
    <w:rsid w:val="003D4931"/>
    <w:rsid w:val="003D51D5"/>
    <w:rsid w:val="003D53E4"/>
    <w:rsid w:val="003D640F"/>
    <w:rsid w:val="003E1DE2"/>
    <w:rsid w:val="003E5714"/>
    <w:rsid w:val="003E5860"/>
    <w:rsid w:val="003E5979"/>
    <w:rsid w:val="003E66DB"/>
    <w:rsid w:val="003E7394"/>
    <w:rsid w:val="003E7C2B"/>
    <w:rsid w:val="003F042D"/>
    <w:rsid w:val="003F1482"/>
    <w:rsid w:val="003F1F9B"/>
    <w:rsid w:val="003F32E7"/>
    <w:rsid w:val="003F4C27"/>
    <w:rsid w:val="003F5145"/>
    <w:rsid w:val="003F51FC"/>
    <w:rsid w:val="003F5D79"/>
    <w:rsid w:val="003F67BF"/>
    <w:rsid w:val="003F6B85"/>
    <w:rsid w:val="0040179B"/>
    <w:rsid w:val="00402601"/>
    <w:rsid w:val="00402B15"/>
    <w:rsid w:val="00402F65"/>
    <w:rsid w:val="0040325A"/>
    <w:rsid w:val="004048EE"/>
    <w:rsid w:val="00404C9C"/>
    <w:rsid w:val="00405EC7"/>
    <w:rsid w:val="00406A8E"/>
    <w:rsid w:val="00407B5D"/>
    <w:rsid w:val="00407D2B"/>
    <w:rsid w:val="00410106"/>
    <w:rsid w:val="00410147"/>
    <w:rsid w:val="004103F8"/>
    <w:rsid w:val="00411279"/>
    <w:rsid w:val="00412D8C"/>
    <w:rsid w:val="004151E1"/>
    <w:rsid w:val="00416A29"/>
    <w:rsid w:val="00416ECE"/>
    <w:rsid w:val="004178CD"/>
    <w:rsid w:val="00417D3D"/>
    <w:rsid w:val="00417DD6"/>
    <w:rsid w:val="00420911"/>
    <w:rsid w:val="004211C3"/>
    <w:rsid w:val="00423D4B"/>
    <w:rsid w:val="0042600B"/>
    <w:rsid w:val="00427980"/>
    <w:rsid w:val="00433085"/>
    <w:rsid w:val="00436C74"/>
    <w:rsid w:val="00437040"/>
    <w:rsid w:val="00440056"/>
    <w:rsid w:val="0044068B"/>
    <w:rsid w:val="00441EB8"/>
    <w:rsid w:val="00442B63"/>
    <w:rsid w:val="00443479"/>
    <w:rsid w:val="00445937"/>
    <w:rsid w:val="004462E6"/>
    <w:rsid w:val="00446A35"/>
    <w:rsid w:val="00446D21"/>
    <w:rsid w:val="00447101"/>
    <w:rsid w:val="004501B2"/>
    <w:rsid w:val="0045311A"/>
    <w:rsid w:val="004539B0"/>
    <w:rsid w:val="00455106"/>
    <w:rsid w:val="00455B37"/>
    <w:rsid w:val="0045644F"/>
    <w:rsid w:val="00461250"/>
    <w:rsid w:val="0046273B"/>
    <w:rsid w:val="004627D1"/>
    <w:rsid w:val="00463F43"/>
    <w:rsid w:val="00464EB8"/>
    <w:rsid w:val="00465707"/>
    <w:rsid w:val="00465D20"/>
    <w:rsid w:val="00470B17"/>
    <w:rsid w:val="00471137"/>
    <w:rsid w:val="00471B38"/>
    <w:rsid w:val="00472676"/>
    <w:rsid w:val="0047466D"/>
    <w:rsid w:val="00475174"/>
    <w:rsid w:val="004778E4"/>
    <w:rsid w:val="00485704"/>
    <w:rsid w:val="004906F2"/>
    <w:rsid w:val="00490CB6"/>
    <w:rsid w:val="004933D5"/>
    <w:rsid w:val="004957C5"/>
    <w:rsid w:val="00497259"/>
    <w:rsid w:val="004A219E"/>
    <w:rsid w:val="004A538D"/>
    <w:rsid w:val="004A6772"/>
    <w:rsid w:val="004B1473"/>
    <w:rsid w:val="004B147C"/>
    <w:rsid w:val="004B17C8"/>
    <w:rsid w:val="004B2246"/>
    <w:rsid w:val="004B3191"/>
    <w:rsid w:val="004B5C69"/>
    <w:rsid w:val="004B644F"/>
    <w:rsid w:val="004B6BB7"/>
    <w:rsid w:val="004C05EB"/>
    <w:rsid w:val="004C0D69"/>
    <w:rsid w:val="004C1F68"/>
    <w:rsid w:val="004C24D8"/>
    <w:rsid w:val="004C3502"/>
    <w:rsid w:val="004C3CB6"/>
    <w:rsid w:val="004C4411"/>
    <w:rsid w:val="004C513C"/>
    <w:rsid w:val="004C674F"/>
    <w:rsid w:val="004D0737"/>
    <w:rsid w:val="004D0852"/>
    <w:rsid w:val="004D08F9"/>
    <w:rsid w:val="004D1573"/>
    <w:rsid w:val="004D1D6E"/>
    <w:rsid w:val="004D2120"/>
    <w:rsid w:val="004D339C"/>
    <w:rsid w:val="004D4FC3"/>
    <w:rsid w:val="004D6845"/>
    <w:rsid w:val="004D7342"/>
    <w:rsid w:val="004E01A0"/>
    <w:rsid w:val="004E0785"/>
    <w:rsid w:val="004E2C2C"/>
    <w:rsid w:val="004E5984"/>
    <w:rsid w:val="004E793C"/>
    <w:rsid w:val="004F0BE3"/>
    <w:rsid w:val="004F10D3"/>
    <w:rsid w:val="004F1F40"/>
    <w:rsid w:val="004F27A3"/>
    <w:rsid w:val="004F3A9D"/>
    <w:rsid w:val="004F3DAF"/>
    <w:rsid w:val="004F47EB"/>
    <w:rsid w:val="004F5AFB"/>
    <w:rsid w:val="004F5B30"/>
    <w:rsid w:val="004F6654"/>
    <w:rsid w:val="004F686E"/>
    <w:rsid w:val="00500475"/>
    <w:rsid w:val="005010AE"/>
    <w:rsid w:val="005012B7"/>
    <w:rsid w:val="005027DC"/>
    <w:rsid w:val="00503200"/>
    <w:rsid w:val="00503D53"/>
    <w:rsid w:val="00504813"/>
    <w:rsid w:val="00505A43"/>
    <w:rsid w:val="005136BB"/>
    <w:rsid w:val="005137B0"/>
    <w:rsid w:val="00513A94"/>
    <w:rsid w:val="00514D1D"/>
    <w:rsid w:val="005151B5"/>
    <w:rsid w:val="005156FF"/>
    <w:rsid w:val="00517F68"/>
    <w:rsid w:val="00523336"/>
    <w:rsid w:val="005245DC"/>
    <w:rsid w:val="00524BF2"/>
    <w:rsid w:val="00525EAD"/>
    <w:rsid w:val="005267FD"/>
    <w:rsid w:val="00530EA7"/>
    <w:rsid w:val="00531829"/>
    <w:rsid w:val="005320DC"/>
    <w:rsid w:val="00532A11"/>
    <w:rsid w:val="00535378"/>
    <w:rsid w:val="005353F9"/>
    <w:rsid w:val="00535698"/>
    <w:rsid w:val="00536C9E"/>
    <w:rsid w:val="00536EE9"/>
    <w:rsid w:val="00540BAF"/>
    <w:rsid w:val="00544890"/>
    <w:rsid w:val="0054498C"/>
    <w:rsid w:val="00544F7C"/>
    <w:rsid w:val="00545447"/>
    <w:rsid w:val="00546231"/>
    <w:rsid w:val="005469E7"/>
    <w:rsid w:val="0054708B"/>
    <w:rsid w:val="005473DD"/>
    <w:rsid w:val="00550B0C"/>
    <w:rsid w:val="00550FA7"/>
    <w:rsid w:val="005512AB"/>
    <w:rsid w:val="00551EAF"/>
    <w:rsid w:val="0055270B"/>
    <w:rsid w:val="00552F8B"/>
    <w:rsid w:val="0055313D"/>
    <w:rsid w:val="005545FB"/>
    <w:rsid w:val="00556459"/>
    <w:rsid w:val="0055704E"/>
    <w:rsid w:val="00560AE1"/>
    <w:rsid w:val="00560C01"/>
    <w:rsid w:val="0056187E"/>
    <w:rsid w:val="00563972"/>
    <w:rsid w:val="00564175"/>
    <w:rsid w:val="0056525E"/>
    <w:rsid w:val="005669C7"/>
    <w:rsid w:val="005669EF"/>
    <w:rsid w:val="00567742"/>
    <w:rsid w:val="00567D37"/>
    <w:rsid w:val="005720CA"/>
    <w:rsid w:val="00573BDA"/>
    <w:rsid w:val="005765A5"/>
    <w:rsid w:val="00581581"/>
    <w:rsid w:val="005829BD"/>
    <w:rsid w:val="00584D78"/>
    <w:rsid w:val="00585173"/>
    <w:rsid w:val="005859FA"/>
    <w:rsid w:val="0058650C"/>
    <w:rsid w:val="00586A2C"/>
    <w:rsid w:val="00587DF5"/>
    <w:rsid w:val="00587FEC"/>
    <w:rsid w:val="00591705"/>
    <w:rsid w:val="00592E53"/>
    <w:rsid w:val="00594E44"/>
    <w:rsid w:val="00595BF3"/>
    <w:rsid w:val="00597115"/>
    <w:rsid w:val="00597B6F"/>
    <w:rsid w:val="005A160E"/>
    <w:rsid w:val="005A186B"/>
    <w:rsid w:val="005A1BC7"/>
    <w:rsid w:val="005A2F26"/>
    <w:rsid w:val="005A3E1E"/>
    <w:rsid w:val="005A4556"/>
    <w:rsid w:val="005A4B12"/>
    <w:rsid w:val="005A4E26"/>
    <w:rsid w:val="005A580E"/>
    <w:rsid w:val="005A7C07"/>
    <w:rsid w:val="005B084D"/>
    <w:rsid w:val="005B0C7B"/>
    <w:rsid w:val="005B1B1E"/>
    <w:rsid w:val="005B3AB5"/>
    <w:rsid w:val="005B461D"/>
    <w:rsid w:val="005B48D0"/>
    <w:rsid w:val="005B5667"/>
    <w:rsid w:val="005B6018"/>
    <w:rsid w:val="005B72CD"/>
    <w:rsid w:val="005C1467"/>
    <w:rsid w:val="005C2171"/>
    <w:rsid w:val="005C2A61"/>
    <w:rsid w:val="005C3057"/>
    <w:rsid w:val="005C348C"/>
    <w:rsid w:val="005C4209"/>
    <w:rsid w:val="005C4480"/>
    <w:rsid w:val="005C5B8B"/>
    <w:rsid w:val="005C64FD"/>
    <w:rsid w:val="005C6D81"/>
    <w:rsid w:val="005D09A0"/>
    <w:rsid w:val="005D1B13"/>
    <w:rsid w:val="005D3532"/>
    <w:rsid w:val="005D4327"/>
    <w:rsid w:val="005D695A"/>
    <w:rsid w:val="005D6F6D"/>
    <w:rsid w:val="005D7618"/>
    <w:rsid w:val="005E0149"/>
    <w:rsid w:val="005E1C11"/>
    <w:rsid w:val="005E4274"/>
    <w:rsid w:val="005E49C1"/>
    <w:rsid w:val="005E4D0D"/>
    <w:rsid w:val="005E4F7B"/>
    <w:rsid w:val="005E5F46"/>
    <w:rsid w:val="005E633A"/>
    <w:rsid w:val="005E65E2"/>
    <w:rsid w:val="005E66B9"/>
    <w:rsid w:val="005E74CA"/>
    <w:rsid w:val="005E7E66"/>
    <w:rsid w:val="005F09EA"/>
    <w:rsid w:val="005F3FF3"/>
    <w:rsid w:val="005F40E0"/>
    <w:rsid w:val="005F4945"/>
    <w:rsid w:val="005F4D93"/>
    <w:rsid w:val="005F5D95"/>
    <w:rsid w:val="005F7C8D"/>
    <w:rsid w:val="00601957"/>
    <w:rsid w:val="00602798"/>
    <w:rsid w:val="00602812"/>
    <w:rsid w:val="00602A7F"/>
    <w:rsid w:val="006030C2"/>
    <w:rsid w:val="00604A55"/>
    <w:rsid w:val="006050FA"/>
    <w:rsid w:val="0060583F"/>
    <w:rsid w:val="006060E0"/>
    <w:rsid w:val="006071BF"/>
    <w:rsid w:val="006102B2"/>
    <w:rsid w:val="006120BA"/>
    <w:rsid w:val="0061412A"/>
    <w:rsid w:val="00614597"/>
    <w:rsid w:val="006148D1"/>
    <w:rsid w:val="00614B3E"/>
    <w:rsid w:val="006155AA"/>
    <w:rsid w:val="0061696D"/>
    <w:rsid w:val="00617428"/>
    <w:rsid w:val="00620AF1"/>
    <w:rsid w:val="006210CE"/>
    <w:rsid w:val="00621B4B"/>
    <w:rsid w:val="006228D7"/>
    <w:rsid w:val="00622984"/>
    <w:rsid w:val="006235CC"/>
    <w:rsid w:val="00625D4E"/>
    <w:rsid w:val="006305FF"/>
    <w:rsid w:val="006317D4"/>
    <w:rsid w:val="00632EF6"/>
    <w:rsid w:val="00635107"/>
    <w:rsid w:val="00635DCE"/>
    <w:rsid w:val="00635E31"/>
    <w:rsid w:val="00642991"/>
    <w:rsid w:val="0064330C"/>
    <w:rsid w:val="00644B2B"/>
    <w:rsid w:val="0064661D"/>
    <w:rsid w:val="00647EB0"/>
    <w:rsid w:val="0065022F"/>
    <w:rsid w:val="00654BCF"/>
    <w:rsid w:val="00655782"/>
    <w:rsid w:val="0065584B"/>
    <w:rsid w:val="00655B8C"/>
    <w:rsid w:val="006625BB"/>
    <w:rsid w:val="0066486C"/>
    <w:rsid w:val="00664E53"/>
    <w:rsid w:val="00665757"/>
    <w:rsid w:val="0066636E"/>
    <w:rsid w:val="00670C8C"/>
    <w:rsid w:val="00672C67"/>
    <w:rsid w:val="00674189"/>
    <w:rsid w:val="00675499"/>
    <w:rsid w:val="00680962"/>
    <w:rsid w:val="00681465"/>
    <w:rsid w:val="00684611"/>
    <w:rsid w:val="006846DD"/>
    <w:rsid w:val="00693127"/>
    <w:rsid w:val="00697925"/>
    <w:rsid w:val="006A1B22"/>
    <w:rsid w:val="006A1CDE"/>
    <w:rsid w:val="006A3250"/>
    <w:rsid w:val="006A3AEB"/>
    <w:rsid w:val="006A4067"/>
    <w:rsid w:val="006A5D8A"/>
    <w:rsid w:val="006A706F"/>
    <w:rsid w:val="006A73FA"/>
    <w:rsid w:val="006B080F"/>
    <w:rsid w:val="006B0BE0"/>
    <w:rsid w:val="006B1A06"/>
    <w:rsid w:val="006B1A7D"/>
    <w:rsid w:val="006B1DAE"/>
    <w:rsid w:val="006B25BF"/>
    <w:rsid w:val="006B3E54"/>
    <w:rsid w:val="006B47EC"/>
    <w:rsid w:val="006B4ED8"/>
    <w:rsid w:val="006B50EA"/>
    <w:rsid w:val="006B61AF"/>
    <w:rsid w:val="006B6661"/>
    <w:rsid w:val="006B6E3D"/>
    <w:rsid w:val="006C00D0"/>
    <w:rsid w:val="006C0763"/>
    <w:rsid w:val="006C1F23"/>
    <w:rsid w:val="006C23FE"/>
    <w:rsid w:val="006C344B"/>
    <w:rsid w:val="006C3DD5"/>
    <w:rsid w:val="006C509F"/>
    <w:rsid w:val="006C693C"/>
    <w:rsid w:val="006C7E99"/>
    <w:rsid w:val="006D0ACC"/>
    <w:rsid w:val="006D1129"/>
    <w:rsid w:val="006D17ED"/>
    <w:rsid w:val="006D2B31"/>
    <w:rsid w:val="006D2D4C"/>
    <w:rsid w:val="006D2ED3"/>
    <w:rsid w:val="006D399A"/>
    <w:rsid w:val="006D4680"/>
    <w:rsid w:val="006E023A"/>
    <w:rsid w:val="006E193C"/>
    <w:rsid w:val="006E1C38"/>
    <w:rsid w:val="006E20AE"/>
    <w:rsid w:val="006E3C24"/>
    <w:rsid w:val="006E3C6D"/>
    <w:rsid w:val="006E3D8D"/>
    <w:rsid w:val="006E4740"/>
    <w:rsid w:val="006E48DA"/>
    <w:rsid w:val="006F1C11"/>
    <w:rsid w:val="006F2DAB"/>
    <w:rsid w:val="006F547E"/>
    <w:rsid w:val="006F5C1C"/>
    <w:rsid w:val="006F6160"/>
    <w:rsid w:val="00700E06"/>
    <w:rsid w:val="00701A2D"/>
    <w:rsid w:val="00701B31"/>
    <w:rsid w:val="00702CD0"/>
    <w:rsid w:val="00703DE3"/>
    <w:rsid w:val="00704313"/>
    <w:rsid w:val="007063F3"/>
    <w:rsid w:val="00707FE9"/>
    <w:rsid w:val="007104FA"/>
    <w:rsid w:val="007131EA"/>
    <w:rsid w:val="007136E5"/>
    <w:rsid w:val="00715787"/>
    <w:rsid w:val="00715ADC"/>
    <w:rsid w:val="0071730C"/>
    <w:rsid w:val="00717F33"/>
    <w:rsid w:val="007204C2"/>
    <w:rsid w:val="007209EF"/>
    <w:rsid w:val="00720E3A"/>
    <w:rsid w:val="007235B2"/>
    <w:rsid w:val="00724C22"/>
    <w:rsid w:val="00725F9E"/>
    <w:rsid w:val="00726356"/>
    <w:rsid w:val="0072636F"/>
    <w:rsid w:val="00726492"/>
    <w:rsid w:val="00727000"/>
    <w:rsid w:val="00727566"/>
    <w:rsid w:val="007279E2"/>
    <w:rsid w:val="007311B2"/>
    <w:rsid w:val="0073203C"/>
    <w:rsid w:val="007328C6"/>
    <w:rsid w:val="00732D73"/>
    <w:rsid w:val="00734951"/>
    <w:rsid w:val="00735591"/>
    <w:rsid w:val="007355E4"/>
    <w:rsid w:val="00737432"/>
    <w:rsid w:val="0073764D"/>
    <w:rsid w:val="00741186"/>
    <w:rsid w:val="007416FD"/>
    <w:rsid w:val="00741C65"/>
    <w:rsid w:val="00745ADC"/>
    <w:rsid w:val="00745CBE"/>
    <w:rsid w:val="00745F22"/>
    <w:rsid w:val="0074689A"/>
    <w:rsid w:val="0075061D"/>
    <w:rsid w:val="007518A2"/>
    <w:rsid w:val="00751E87"/>
    <w:rsid w:val="00754431"/>
    <w:rsid w:val="00756261"/>
    <w:rsid w:val="007603F7"/>
    <w:rsid w:val="00761454"/>
    <w:rsid w:val="00762A37"/>
    <w:rsid w:val="0076339E"/>
    <w:rsid w:val="00764557"/>
    <w:rsid w:val="00764A89"/>
    <w:rsid w:val="00766413"/>
    <w:rsid w:val="00767956"/>
    <w:rsid w:val="007679CE"/>
    <w:rsid w:val="007700FD"/>
    <w:rsid w:val="00773950"/>
    <w:rsid w:val="00774781"/>
    <w:rsid w:val="0077483E"/>
    <w:rsid w:val="0077490D"/>
    <w:rsid w:val="00777490"/>
    <w:rsid w:val="007775C9"/>
    <w:rsid w:val="00784866"/>
    <w:rsid w:val="0078648B"/>
    <w:rsid w:val="00792F1D"/>
    <w:rsid w:val="00793EC3"/>
    <w:rsid w:val="00793FC5"/>
    <w:rsid w:val="00794DB7"/>
    <w:rsid w:val="007954F6"/>
    <w:rsid w:val="0079617A"/>
    <w:rsid w:val="007A0492"/>
    <w:rsid w:val="007A0585"/>
    <w:rsid w:val="007A07BC"/>
    <w:rsid w:val="007A1D78"/>
    <w:rsid w:val="007A2846"/>
    <w:rsid w:val="007A5BB8"/>
    <w:rsid w:val="007A6D05"/>
    <w:rsid w:val="007A7F24"/>
    <w:rsid w:val="007B059D"/>
    <w:rsid w:val="007B14CF"/>
    <w:rsid w:val="007B15E5"/>
    <w:rsid w:val="007B25AD"/>
    <w:rsid w:val="007B501C"/>
    <w:rsid w:val="007B53C2"/>
    <w:rsid w:val="007B5926"/>
    <w:rsid w:val="007C4447"/>
    <w:rsid w:val="007C47FF"/>
    <w:rsid w:val="007C5A6D"/>
    <w:rsid w:val="007C6A66"/>
    <w:rsid w:val="007D1855"/>
    <w:rsid w:val="007D3991"/>
    <w:rsid w:val="007D3E64"/>
    <w:rsid w:val="007D483D"/>
    <w:rsid w:val="007D705A"/>
    <w:rsid w:val="007E2F13"/>
    <w:rsid w:val="007E2FAF"/>
    <w:rsid w:val="007E5F62"/>
    <w:rsid w:val="007E7F8E"/>
    <w:rsid w:val="007F0111"/>
    <w:rsid w:val="007F284D"/>
    <w:rsid w:val="007F424D"/>
    <w:rsid w:val="007F43F2"/>
    <w:rsid w:val="007F48B2"/>
    <w:rsid w:val="007F4A10"/>
    <w:rsid w:val="007F4BF7"/>
    <w:rsid w:val="007F4DE7"/>
    <w:rsid w:val="0080141D"/>
    <w:rsid w:val="008017E2"/>
    <w:rsid w:val="00801E5D"/>
    <w:rsid w:val="00802051"/>
    <w:rsid w:val="008022E5"/>
    <w:rsid w:val="00802743"/>
    <w:rsid w:val="00806A6D"/>
    <w:rsid w:val="008073C7"/>
    <w:rsid w:val="0080793B"/>
    <w:rsid w:val="00811680"/>
    <w:rsid w:val="00812813"/>
    <w:rsid w:val="0081334C"/>
    <w:rsid w:val="00813924"/>
    <w:rsid w:val="00814045"/>
    <w:rsid w:val="00814587"/>
    <w:rsid w:val="00814AF3"/>
    <w:rsid w:val="00814D48"/>
    <w:rsid w:val="00815A78"/>
    <w:rsid w:val="00815AB5"/>
    <w:rsid w:val="00815B3B"/>
    <w:rsid w:val="00815D14"/>
    <w:rsid w:val="008161C3"/>
    <w:rsid w:val="00820A0C"/>
    <w:rsid w:val="00821C25"/>
    <w:rsid w:val="008225A5"/>
    <w:rsid w:val="00822ED7"/>
    <w:rsid w:val="00826513"/>
    <w:rsid w:val="008273BE"/>
    <w:rsid w:val="00827CEA"/>
    <w:rsid w:val="00830E73"/>
    <w:rsid w:val="00833C2D"/>
    <w:rsid w:val="008352E9"/>
    <w:rsid w:val="0083766B"/>
    <w:rsid w:val="00837945"/>
    <w:rsid w:val="00837B7C"/>
    <w:rsid w:val="0084123B"/>
    <w:rsid w:val="0084204C"/>
    <w:rsid w:val="008422EC"/>
    <w:rsid w:val="008448F1"/>
    <w:rsid w:val="00845612"/>
    <w:rsid w:val="0084679C"/>
    <w:rsid w:val="00846B60"/>
    <w:rsid w:val="008471C2"/>
    <w:rsid w:val="00847E8F"/>
    <w:rsid w:val="008502C1"/>
    <w:rsid w:val="00850E7D"/>
    <w:rsid w:val="008531F5"/>
    <w:rsid w:val="00853DE3"/>
    <w:rsid w:val="00854302"/>
    <w:rsid w:val="008546DD"/>
    <w:rsid w:val="00855504"/>
    <w:rsid w:val="00856960"/>
    <w:rsid w:val="0085713C"/>
    <w:rsid w:val="00857665"/>
    <w:rsid w:val="00861B5E"/>
    <w:rsid w:val="00862079"/>
    <w:rsid w:val="008628B9"/>
    <w:rsid w:val="00863233"/>
    <w:rsid w:val="00863B2E"/>
    <w:rsid w:val="0086442E"/>
    <w:rsid w:val="00865E7E"/>
    <w:rsid w:val="00870065"/>
    <w:rsid w:val="008718D3"/>
    <w:rsid w:val="00872544"/>
    <w:rsid w:val="0087469B"/>
    <w:rsid w:val="00874DBC"/>
    <w:rsid w:val="00874EE7"/>
    <w:rsid w:val="00875B1A"/>
    <w:rsid w:val="00880E89"/>
    <w:rsid w:val="00881236"/>
    <w:rsid w:val="008836C9"/>
    <w:rsid w:val="00884DED"/>
    <w:rsid w:val="00886223"/>
    <w:rsid w:val="008871EC"/>
    <w:rsid w:val="008918AB"/>
    <w:rsid w:val="00892761"/>
    <w:rsid w:val="00892D86"/>
    <w:rsid w:val="00894546"/>
    <w:rsid w:val="008A3795"/>
    <w:rsid w:val="008A3944"/>
    <w:rsid w:val="008A7A1A"/>
    <w:rsid w:val="008B2BE5"/>
    <w:rsid w:val="008B56A9"/>
    <w:rsid w:val="008B586A"/>
    <w:rsid w:val="008B6482"/>
    <w:rsid w:val="008C33FE"/>
    <w:rsid w:val="008C4054"/>
    <w:rsid w:val="008C500F"/>
    <w:rsid w:val="008C638C"/>
    <w:rsid w:val="008C6D02"/>
    <w:rsid w:val="008C7188"/>
    <w:rsid w:val="008D0129"/>
    <w:rsid w:val="008D0C5E"/>
    <w:rsid w:val="008D46F9"/>
    <w:rsid w:val="008D5E0A"/>
    <w:rsid w:val="008D6845"/>
    <w:rsid w:val="008D76D1"/>
    <w:rsid w:val="008E1384"/>
    <w:rsid w:val="008E1487"/>
    <w:rsid w:val="008E16AB"/>
    <w:rsid w:val="008E1FF2"/>
    <w:rsid w:val="008E2F9B"/>
    <w:rsid w:val="008E3A45"/>
    <w:rsid w:val="008E592A"/>
    <w:rsid w:val="008E68D6"/>
    <w:rsid w:val="008E7731"/>
    <w:rsid w:val="008F039F"/>
    <w:rsid w:val="008F0792"/>
    <w:rsid w:val="008F3698"/>
    <w:rsid w:val="008F3E0C"/>
    <w:rsid w:val="008F4B50"/>
    <w:rsid w:val="008F4FB8"/>
    <w:rsid w:val="008F65E6"/>
    <w:rsid w:val="008F689A"/>
    <w:rsid w:val="008F6FA7"/>
    <w:rsid w:val="008F779F"/>
    <w:rsid w:val="008F7E2B"/>
    <w:rsid w:val="00901642"/>
    <w:rsid w:val="009016C6"/>
    <w:rsid w:val="00901CCD"/>
    <w:rsid w:val="009039A6"/>
    <w:rsid w:val="00904F1F"/>
    <w:rsid w:val="00906E02"/>
    <w:rsid w:val="00907CDE"/>
    <w:rsid w:val="00910928"/>
    <w:rsid w:val="00911913"/>
    <w:rsid w:val="0091208B"/>
    <w:rsid w:val="00912580"/>
    <w:rsid w:val="00913C26"/>
    <w:rsid w:val="00914BDC"/>
    <w:rsid w:val="0091630A"/>
    <w:rsid w:val="0091741A"/>
    <w:rsid w:val="00921895"/>
    <w:rsid w:val="009220D1"/>
    <w:rsid w:val="009223DA"/>
    <w:rsid w:val="00922904"/>
    <w:rsid w:val="00922FBD"/>
    <w:rsid w:val="00923352"/>
    <w:rsid w:val="009239F2"/>
    <w:rsid w:val="00924033"/>
    <w:rsid w:val="009245A7"/>
    <w:rsid w:val="00925C93"/>
    <w:rsid w:val="00925D97"/>
    <w:rsid w:val="0092654B"/>
    <w:rsid w:val="00926C95"/>
    <w:rsid w:val="00926F20"/>
    <w:rsid w:val="009272D2"/>
    <w:rsid w:val="00927AF6"/>
    <w:rsid w:val="0093123E"/>
    <w:rsid w:val="0093275E"/>
    <w:rsid w:val="00932D20"/>
    <w:rsid w:val="009330B0"/>
    <w:rsid w:val="0093354B"/>
    <w:rsid w:val="009357E5"/>
    <w:rsid w:val="009368FE"/>
    <w:rsid w:val="0093731A"/>
    <w:rsid w:val="009373EF"/>
    <w:rsid w:val="0094049B"/>
    <w:rsid w:val="00941069"/>
    <w:rsid w:val="009411B9"/>
    <w:rsid w:val="00941A11"/>
    <w:rsid w:val="00942EE3"/>
    <w:rsid w:val="00943096"/>
    <w:rsid w:val="00943AFA"/>
    <w:rsid w:val="009450BC"/>
    <w:rsid w:val="0095096A"/>
    <w:rsid w:val="00951528"/>
    <w:rsid w:val="009522F4"/>
    <w:rsid w:val="00953FE1"/>
    <w:rsid w:val="00954313"/>
    <w:rsid w:val="00954BCA"/>
    <w:rsid w:val="00955E9A"/>
    <w:rsid w:val="009561C4"/>
    <w:rsid w:val="00957289"/>
    <w:rsid w:val="00957512"/>
    <w:rsid w:val="00957CEC"/>
    <w:rsid w:val="009601DC"/>
    <w:rsid w:val="0096272D"/>
    <w:rsid w:val="00962733"/>
    <w:rsid w:val="00970C70"/>
    <w:rsid w:val="009712EF"/>
    <w:rsid w:val="00972434"/>
    <w:rsid w:val="0097356D"/>
    <w:rsid w:val="009737D1"/>
    <w:rsid w:val="00974F4E"/>
    <w:rsid w:val="009751F1"/>
    <w:rsid w:val="0097664B"/>
    <w:rsid w:val="00976A8C"/>
    <w:rsid w:val="00977FB8"/>
    <w:rsid w:val="00981911"/>
    <w:rsid w:val="00981ECD"/>
    <w:rsid w:val="00982E67"/>
    <w:rsid w:val="00982EA9"/>
    <w:rsid w:val="0098468B"/>
    <w:rsid w:val="00985B4D"/>
    <w:rsid w:val="00985C06"/>
    <w:rsid w:val="00986D28"/>
    <w:rsid w:val="009870FE"/>
    <w:rsid w:val="0099095F"/>
    <w:rsid w:val="00990EF9"/>
    <w:rsid w:val="009914E3"/>
    <w:rsid w:val="0099229F"/>
    <w:rsid w:val="009959B0"/>
    <w:rsid w:val="009A01B1"/>
    <w:rsid w:val="009A358E"/>
    <w:rsid w:val="009A3C0D"/>
    <w:rsid w:val="009A3E5D"/>
    <w:rsid w:val="009A4686"/>
    <w:rsid w:val="009A4F5A"/>
    <w:rsid w:val="009B0187"/>
    <w:rsid w:val="009B17AD"/>
    <w:rsid w:val="009B324B"/>
    <w:rsid w:val="009B4573"/>
    <w:rsid w:val="009B5274"/>
    <w:rsid w:val="009B7491"/>
    <w:rsid w:val="009B7EB6"/>
    <w:rsid w:val="009C28B1"/>
    <w:rsid w:val="009C2C7B"/>
    <w:rsid w:val="009C4402"/>
    <w:rsid w:val="009C4FF1"/>
    <w:rsid w:val="009C521C"/>
    <w:rsid w:val="009C5495"/>
    <w:rsid w:val="009C7A9B"/>
    <w:rsid w:val="009D0B76"/>
    <w:rsid w:val="009D11A3"/>
    <w:rsid w:val="009D315B"/>
    <w:rsid w:val="009D3E06"/>
    <w:rsid w:val="009D4844"/>
    <w:rsid w:val="009D4917"/>
    <w:rsid w:val="009D4B42"/>
    <w:rsid w:val="009D561B"/>
    <w:rsid w:val="009D6DA5"/>
    <w:rsid w:val="009E01D9"/>
    <w:rsid w:val="009E28A7"/>
    <w:rsid w:val="009E2A8D"/>
    <w:rsid w:val="009E3215"/>
    <w:rsid w:val="009E3C87"/>
    <w:rsid w:val="009E3F6A"/>
    <w:rsid w:val="009E4DB1"/>
    <w:rsid w:val="009E53ED"/>
    <w:rsid w:val="009E6F0E"/>
    <w:rsid w:val="009F02B7"/>
    <w:rsid w:val="009F0B7E"/>
    <w:rsid w:val="009F1C3E"/>
    <w:rsid w:val="009F288C"/>
    <w:rsid w:val="009F34F9"/>
    <w:rsid w:val="009F438A"/>
    <w:rsid w:val="009F4DB0"/>
    <w:rsid w:val="009F5680"/>
    <w:rsid w:val="009F5AD1"/>
    <w:rsid w:val="009F6AF1"/>
    <w:rsid w:val="009F6CE3"/>
    <w:rsid w:val="009F7B5A"/>
    <w:rsid w:val="00A00199"/>
    <w:rsid w:val="00A003C5"/>
    <w:rsid w:val="00A01DA6"/>
    <w:rsid w:val="00A02C84"/>
    <w:rsid w:val="00A043D8"/>
    <w:rsid w:val="00A05AB7"/>
    <w:rsid w:val="00A07887"/>
    <w:rsid w:val="00A11C1F"/>
    <w:rsid w:val="00A11F95"/>
    <w:rsid w:val="00A12849"/>
    <w:rsid w:val="00A1513B"/>
    <w:rsid w:val="00A15D00"/>
    <w:rsid w:val="00A15E48"/>
    <w:rsid w:val="00A1794A"/>
    <w:rsid w:val="00A17EE5"/>
    <w:rsid w:val="00A20CA8"/>
    <w:rsid w:val="00A22A9F"/>
    <w:rsid w:val="00A3169F"/>
    <w:rsid w:val="00A345F1"/>
    <w:rsid w:val="00A34EC2"/>
    <w:rsid w:val="00A35B19"/>
    <w:rsid w:val="00A361A4"/>
    <w:rsid w:val="00A370A2"/>
    <w:rsid w:val="00A415A9"/>
    <w:rsid w:val="00A420F8"/>
    <w:rsid w:val="00A426D5"/>
    <w:rsid w:val="00A464E3"/>
    <w:rsid w:val="00A4778C"/>
    <w:rsid w:val="00A47F4A"/>
    <w:rsid w:val="00A50319"/>
    <w:rsid w:val="00A50D71"/>
    <w:rsid w:val="00A52095"/>
    <w:rsid w:val="00A53693"/>
    <w:rsid w:val="00A53BF8"/>
    <w:rsid w:val="00A54751"/>
    <w:rsid w:val="00A563D9"/>
    <w:rsid w:val="00A60448"/>
    <w:rsid w:val="00A60C2E"/>
    <w:rsid w:val="00A63484"/>
    <w:rsid w:val="00A64943"/>
    <w:rsid w:val="00A654BE"/>
    <w:rsid w:val="00A65824"/>
    <w:rsid w:val="00A65F5F"/>
    <w:rsid w:val="00A67284"/>
    <w:rsid w:val="00A67AE5"/>
    <w:rsid w:val="00A747C3"/>
    <w:rsid w:val="00A74A12"/>
    <w:rsid w:val="00A74FAD"/>
    <w:rsid w:val="00A755B0"/>
    <w:rsid w:val="00A76F4F"/>
    <w:rsid w:val="00A80A70"/>
    <w:rsid w:val="00A80B11"/>
    <w:rsid w:val="00A819C7"/>
    <w:rsid w:val="00A8200E"/>
    <w:rsid w:val="00A822BF"/>
    <w:rsid w:val="00A83074"/>
    <w:rsid w:val="00A86B03"/>
    <w:rsid w:val="00A87D19"/>
    <w:rsid w:val="00A921C9"/>
    <w:rsid w:val="00A9267E"/>
    <w:rsid w:val="00A9319C"/>
    <w:rsid w:val="00A94D35"/>
    <w:rsid w:val="00A95218"/>
    <w:rsid w:val="00A953DF"/>
    <w:rsid w:val="00A95F07"/>
    <w:rsid w:val="00A962C5"/>
    <w:rsid w:val="00A96AE9"/>
    <w:rsid w:val="00A97523"/>
    <w:rsid w:val="00A97B5A"/>
    <w:rsid w:val="00A97DEA"/>
    <w:rsid w:val="00AA0C94"/>
    <w:rsid w:val="00AA2192"/>
    <w:rsid w:val="00AA3F10"/>
    <w:rsid w:val="00AA5DAF"/>
    <w:rsid w:val="00AA76FB"/>
    <w:rsid w:val="00AA7947"/>
    <w:rsid w:val="00AA7A41"/>
    <w:rsid w:val="00AB09FB"/>
    <w:rsid w:val="00AB0A16"/>
    <w:rsid w:val="00AB2A09"/>
    <w:rsid w:val="00AB2AC1"/>
    <w:rsid w:val="00AB3AB6"/>
    <w:rsid w:val="00AB7053"/>
    <w:rsid w:val="00AC1717"/>
    <w:rsid w:val="00AC4B03"/>
    <w:rsid w:val="00AC4D8F"/>
    <w:rsid w:val="00AC4F56"/>
    <w:rsid w:val="00AC67A7"/>
    <w:rsid w:val="00AC7B9C"/>
    <w:rsid w:val="00AD08E8"/>
    <w:rsid w:val="00AD0C6B"/>
    <w:rsid w:val="00AD1288"/>
    <w:rsid w:val="00AD1970"/>
    <w:rsid w:val="00AD4D49"/>
    <w:rsid w:val="00AD6353"/>
    <w:rsid w:val="00AD7192"/>
    <w:rsid w:val="00AE16A4"/>
    <w:rsid w:val="00AE1EC2"/>
    <w:rsid w:val="00AE36A2"/>
    <w:rsid w:val="00AF0C3C"/>
    <w:rsid w:val="00AF127C"/>
    <w:rsid w:val="00AF21F4"/>
    <w:rsid w:val="00AF3045"/>
    <w:rsid w:val="00AF3397"/>
    <w:rsid w:val="00AF3AE3"/>
    <w:rsid w:val="00AF4F34"/>
    <w:rsid w:val="00AF60D5"/>
    <w:rsid w:val="00AF6C17"/>
    <w:rsid w:val="00AF7CBF"/>
    <w:rsid w:val="00B0071F"/>
    <w:rsid w:val="00B01EED"/>
    <w:rsid w:val="00B0296F"/>
    <w:rsid w:val="00B02D97"/>
    <w:rsid w:val="00B02F2C"/>
    <w:rsid w:val="00B03366"/>
    <w:rsid w:val="00B04227"/>
    <w:rsid w:val="00B04B49"/>
    <w:rsid w:val="00B04B82"/>
    <w:rsid w:val="00B052E3"/>
    <w:rsid w:val="00B05E44"/>
    <w:rsid w:val="00B064CB"/>
    <w:rsid w:val="00B0744C"/>
    <w:rsid w:val="00B07D13"/>
    <w:rsid w:val="00B1193A"/>
    <w:rsid w:val="00B12CC4"/>
    <w:rsid w:val="00B1305E"/>
    <w:rsid w:val="00B146DB"/>
    <w:rsid w:val="00B149CB"/>
    <w:rsid w:val="00B15505"/>
    <w:rsid w:val="00B15552"/>
    <w:rsid w:val="00B16E46"/>
    <w:rsid w:val="00B205EF"/>
    <w:rsid w:val="00B21333"/>
    <w:rsid w:val="00B214F7"/>
    <w:rsid w:val="00B21609"/>
    <w:rsid w:val="00B224E1"/>
    <w:rsid w:val="00B23EE7"/>
    <w:rsid w:val="00B23EFA"/>
    <w:rsid w:val="00B2529C"/>
    <w:rsid w:val="00B252E7"/>
    <w:rsid w:val="00B25BB9"/>
    <w:rsid w:val="00B267DC"/>
    <w:rsid w:val="00B27238"/>
    <w:rsid w:val="00B27C8E"/>
    <w:rsid w:val="00B31C5E"/>
    <w:rsid w:val="00B32376"/>
    <w:rsid w:val="00B3248B"/>
    <w:rsid w:val="00B33826"/>
    <w:rsid w:val="00B34780"/>
    <w:rsid w:val="00B34D18"/>
    <w:rsid w:val="00B359A6"/>
    <w:rsid w:val="00B3670B"/>
    <w:rsid w:val="00B414D7"/>
    <w:rsid w:val="00B45BF3"/>
    <w:rsid w:val="00B52205"/>
    <w:rsid w:val="00B52707"/>
    <w:rsid w:val="00B54FCD"/>
    <w:rsid w:val="00B5649C"/>
    <w:rsid w:val="00B567E5"/>
    <w:rsid w:val="00B575E5"/>
    <w:rsid w:val="00B612FD"/>
    <w:rsid w:val="00B658FF"/>
    <w:rsid w:val="00B70B71"/>
    <w:rsid w:val="00B72095"/>
    <w:rsid w:val="00B722AD"/>
    <w:rsid w:val="00B73AFC"/>
    <w:rsid w:val="00B7410C"/>
    <w:rsid w:val="00B75E4D"/>
    <w:rsid w:val="00B7732D"/>
    <w:rsid w:val="00B774EA"/>
    <w:rsid w:val="00B803F9"/>
    <w:rsid w:val="00B8253F"/>
    <w:rsid w:val="00B82A27"/>
    <w:rsid w:val="00B8303F"/>
    <w:rsid w:val="00B838D7"/>
    <w:rsid w:val="00B855DE"/>
    <w:rsid w:val="00B879B8"/>
    <w:rsid w:val="00B91DCA"/>
    <w:rsid w:val="00B936E6"/>
    <w:rsid w:val="00B95014"/>
    <w:rsid w:val="00B95603"/>
    <w:rsid w:val="00B956E5"/>
    <w:rsid w:val="00B9634A"/>
    <w:rsid w:val="00B96754"/>
    <w:rsid w:val="00B97A27"/>
    <w:rsid w:val="00BA031B"/>
    <w:rsid w:val="00BA0B01"/>
    <w:rsid w:val="00BA0F96"/>
    <w:rsid w:val="00BA5237"/>
    <w:rsid w:val="00BA5481"/>
    <w:rsid w:val="00BB2287"/>
    <w:rsid w:val="00BB3638"/>
    <w:rsid w:val="00BB386A"/>
    <w:rsid w:val="00BB3ADC"/>
    <w:rsid w:val="00BB3D88"/>
    <w:rsid w:val="00BB47F7"/>
    <w:rsid w:val="00BB580C"/>
    <w:rsid w:val="00BB6A60"/>
    <w:rsid w:val="00BC2B14"/>
    <w:rsid w:val="00BC39E7"/>
    <w:rsid w:val="00BC3EB2"/>
    <w:rsid w:val="00BC4F34"/>
    <w:rsid w:val="00BC6E5F"/>
    <w:rsid w:val="00BD0B57"/>
    <w:rsid w:val="00BD1AE5"/>
    <w:rsid w:val="00BD2564"/>
    <w:rsid w:val="00BD554D"/>
    <w:rsid w:val="00BD58B7"/>
    <w:rsid w:val="00BD67E4"/>
    <w:rsid w:val="00BE0F06"/>
    <w:rsid w:val="00BE1A0D"/>
    <w:rsid w:val="00BE3AEE"/>
    <w:rsid w:val="00BE4922"/>
    <w:rsid w:val="00BE5469"/>
    <w:rsid w:val="00BE6637"/>
    <w:rsid w:val="00BE7145"/>
    <w:rsid w:val="00BF0328"/>
    <w:rsid w:val="00BF08DE"/>
    <w:rsid w:val="00BF273B"/>
    <w:rsid w:val="00BF2AC2"/>
    <w:rsid w:val="00BF380C"/>
    <w:rsid w:val="00BF51CC"/>
    <w:rsid w:val="00BF5AC4"/>
    <w:rsid w:val="00BF6201"/>
    <w:rsid w:val="00C019BD"/>
    <w:rsid w:val="00C01A93"/>
    <w:rsid w:val="00C05506"/>
    <w:rsid w:val="00C059D4"/>
    <w:rsid w:val="00C05D7E"/>
    <w:rsid w:val="00C100A5"/>
    <w:rsid w:val="00C14ACC"/>
    <w:rsid w:val="00C153E4"/>
    <w:rsid w:val="00C16B28"/>
    <w:rsid w:val="00C16EED"/>
    <w:rsid w:val="00C17C21"/>
    <w:rsid w:val="00C20C16"/>
    <w:rsid w:val="00C222C4"/>
    <w:rsid w:val="00C22345"/>
    <w:rsid w:val="00C228A5"/>
    <w:rsid w:val="00C22D43"/>
    <w:rsid w:val="00C2368A"/>
    <w:rsid w:val="00C238F7"/>
    <w:rsid w:val="00C243AC"/>
    <w:rsid w:val="00C25CD1"/>
    <w:rsid w:val="00C2656A"/>
    <w:rsid w:val="00C26B4B"/>
    <w:rsid w:val="00C30A80"/>
    <w:rsid w:val="00C31132"/>
    <w:rsid w:val="00C31D06"/>
    <w:rsid w:val="00C3301F"/>
    <w:rsid w:val="00C33486"/>
    <w:rsid w:val="00C33524"/>
    <w:rsid w:val="00C34F7F"/>
    <w:rsid w:val="00C37CBE"/>
    <w:rsid w:val="00C42C04"/>
    <w:rsid w:val="00C46FD4"/>
    <w:rsid w:val="00C4752B"/>
    <w:rsid w:val="00C50715"/>
    <w:rsid w:val="00C50D81"/>
    <w:rsid w:val="00C514D8"/>
    <w:rsid w:val="00C54C1F"/>
    <w:rsid w:val="00C55F7B"/>
    <w:rsid w:val="00C56072"/>
    <w:rsid w:val="00C56326"/>
    <w:rsid w:val="00C57715"/>
    <w:rsid w:val="00C60A77"/>
    <w:rsid w:val="00C60C60"/>
    <w:rsid w:val="00C625C3"/>
    <w:rsid w:val="00C633D7"/>
    <w:rsid w:val="00C671C5"/>
    <w:rsid w:val="00C671E0"/>
    <w:rsid w:val="00C7160A"/>
    <w:rsid w:val="00C71799"/>
    <w:rsid w:val="00C72968"/>
    <w:rsid w:val="00C72C85"/>
    <w:rsid w:val="00C737B5"/>
    <w:rsid w:val="00C738CF"/>
    <w:rsid w:val="00C74AB4"/>
    <w:rsid w:val="00C77874"/>
    <w:rsid w:val="00C829F4"/>
    <w:rsid w:val="00C83410"/>
    <w:rsid w:val="00C83B0D"/>
    <w:rsid w:val="00C84174"/>
    <w:rsid w:val="00C85938"/>
    <w:rsid w:val="00C90B5D"/>
    <w:rsid w:val="00C90B60"/>
    <w:rsid w:val="00C9100D"/>
    <w:rsid w:val="00C91F9E"/>
    <w:rsid w:val="00C92FEF"/>
    <w:rsid w:val="00C94429"/>
    <w:rsid w:val="00C946A5"/>
    <w:rsid w:val="00C94EC1"/>
    <w:rsid w:val="00C95153"/>
    <w:rsid w:val="00C95799"/>
    <w:rsid w:val="00C962C6"/>
    <w:rsid w:val="00CA1DE1"/>
    <w:rsid w:val="00CA3A7C"/>
    <w:rsid w:val="00CA479B"/>
    <w:rsid w:val="00CA4FA8"/>
    <w:rsid w:val="00CA7E46"/>
    <w:rsid w:val="00CB0BCF"/>
    <w:rsid w:val="00CB1405"/>
    <w:rsid w:val="00CB1555"/>
    <w:rsid w:val="00CB1EF1"/>
    <w:rsid w:val="00CB24B8"/>
    <w:rsid w:val="00CB386D"/>
    <w:rsid w:val="00CB3CA6"/>
    <w:rsid w:val="00CB452D"/>
    <w:rsid w:val="00CB4EFE"/>
    <w:rsid w:val="00CB5421"/>
    <w:rsid w:val="00CB6904"/>
    <w:rsid w:val="00CC026B"/>
    <w:rsid w:val="00CC1249"/>
    <w:rsid w:val="00CC17DA"/>
    <w:rsid w:val="00CC1D3E"/>
    <w:rsid w:val="00CC2570"/>
    <w:rsid w:val="00CC3C59"/>
    <w:rsid w:val="00CC3EBD"/>
    <w:rsid w:val="00CC4006"/>
    <w:rsid w:val="00CC5057"/>
    <w:rsid w:val="00CC76D1"/>
    <w:rsid w:val="00CD1C3C"/>
    <w:rsid w:val="00CD3FD1"/>
    <w:rsid w:val="00CD4E8A"/>
    <w:rsid w:val="00CD6908"/>
    <w:rsid w:val="00CE1272"/>
    <w:rsid w:val="00CE28F1"/>
    <w:rsid w:val="00CE2B8C"/>
    <w:rsid w:val="00CE6C51"/>
    <w:rsid w:val="00CE7A91"/>
    <w:rsid w:val="00CF1274"/>
    <w:rsid w:val="00CF3765"/>
    <w:rsid w:val="00CF3FE0"/>
    <w:rsid w:val="00CF4E85"/>
    <w:rsid w:val="00D0163F"/>
    <w:rsid w:val="00D039FF"/>
    <w:rsid w:val="00D03B99"/>
    <w:rsid w:val="00D063B6"/>
    <w:rsid w:val="00D06554"/>
    <w:rsid w:val="00D0736C"/>
    <w:rsid w:val="00D07726"/>
    <w:rsid w:val="00D0781B"/>
    <w:rsid w:val="00D10E08"/>
    <w:rsid w:val="00D10F3C"/>
    <w:rsid w:val="00D12BF1"/>
    <w:rsid w:val="00D12DBA"/>
    <w:rsid w:val="00D13FC5"/>
    <w:rsid w:val="00D15D6D"/>
    <w:rsid w:val="00D16708"/>
    <w:rsid w:val="00D16AFB"/>
    <w:rsid w:val="00D172E7"/>
    <w:rsid w:val="00D2036D"/>
    <w:rsid w:val="00D233B8"/>
    <w:rsid w:val="00D26DBB"/>
    <w:rsid w:val="00D27D39"/>
    <w:rsid w:val="00D30F05"/>
    <w:rsid w:val="00D30F83"/>
    <w:rsid w:val="00D30F9B"/>
    <w:rsid w:val="00D31E80"/>
    <w:rsid w:val="00D32006"/>
    <w:rsid w:val="00D34942"/>
    <w:rsid w:val="00D34A9B"/>
    <w:rsid w:val="00D358B4"/>
    <w:rsid w:val="00D40815"/>
    <w:rsid w:val="00D40C84"/>
    <w:rsid w:val="00D40E8D"/>
    <w:rsid w:val="00D42328"/>
    <w:rsid w:val="00D443E2"/>
    <w:rsid w:val="00D4458C"/>
    <w:rsid w:val="00D45658"/>
    <w:rsid w:val="00D45899"/>
    <w:rsid w:val="00D460AB"/>
    <w:rsid w:val="00D470DC"/>
    <w:rsid w:val="00D4786E"/>
    <w:rsid w:val="00D4793F"/>
    <w:rsid w:val="00D52F69"/>
    <w:rsid w:val="00D5422E"/>
    <w:rsid w:val="00D5513F"/>
    <w:rsid w:val="00D56FE2"/>
    <w:rsid w:val="00D57E84"/>
    <w:rsid w:val="00D60602"/>
    <w:rsid w:val="00D62C0C"/>
    <w:rsid w:val="00D66146"/>
    <w:rsid w:val="00D66527"/>
    <w:rsid w:val="00D7007D"/>
    <w:rsid w:val="00D70300"/>
    <w:rsid w:val="00D703A4"/>
    <w:rsid w:val="00D72114"/>
    <w:rsid w:val="00D726EB"/>
    <w:rsid w:val="00D72A09"/>
    <w:rsid w:val="00D74AB8"/>
    <w:rsid w:val="00D76AC9"/>
    <w:rsid w:val="00D77AA2"/>
    <w:rsid w:val="00D80023"/>
    <w:rsid w:val="00D80DAE"/>
    <w:rsid w:val="00D81E14"/>
    <w:rsid w:val="00D83AD6"/>
    <w:rsid w:val="00D83DB6"/>
    <w:rsid w:val="00D84B54"/>
    <w:rsid w:val="00D8682E"/>
    <w:rsid w:val="00D87727"/>
    <w:rsid w:val="00D9251D"/>
    <w:rsid w:val="00D93292"/>
    <w:rsid w:val="00D95604"/>
    <w:rsid w:val="00D963FD"/>
    <w:rsid w:val="00D9782F"/>
    <w:rsid w:val="00DA017B"/>
    <w:rsid w:val="00DA068E"/>
    <w:rsid w:val="00DA16A3"/>
    <w:rsid w:val="00DA1F23"/>
    <w:rsid w:val="00DA2043"/>
    <w:rsid w:val="00DA4597"/>
    <w:rsid w:val="00DA76F4"/>
    <w:rsid w:val="00DB0D37"/>
    <w:rsid w:val="00DB0F88"/>
    <w:rsid w:val="00DB1FA4"/>
    <w:rsid w:val="00DB365F"/>
    <w:rsid w:val="00DB369A"/>
    <w:rsid w:val="00DB3728"/>
    <w:rsid w:val="00DB385E"/>
    <w:rsid w:val="00DB634A"/>
    <w:rsid w:val="00DC046B"/>
    <w:rsid w:val="00DC0A63"/>
    <w:rsid w:val="00DC1BAF"/>
    <w:rsid w:val="00DC2A33"/>
    <w:rsid w:val="00DC357B"/>
    <w:rsid w:val="00DC3BDF"/>
    <w:rsid w:val="00DC7012"/>
    <w:rsid w:val="00DC765E"/>
    <w:rsid w:val="00DD0D75"/>
    <w:rsid w:val="00DD1F1B"/>
    <w:rsid w:val="00DD20A2"/>
    <w:rsid w:val="00DD2A8C"/>
    <w:rsid w:val="00DD312D"/>
    <w:rsid w:val="00DD3999"/>
    <w:rsid w:val="00DD3DC6"/>
    <w:rsid w:val="00DD3E68"/>
    <w:rsid w:val="00DD43C2"/>
    <w:rsid w:val="00DD45EF"/>
    <w:rsid w:val="00DD4DB9"/>
    <w:rsid w:val="00DD61D4"/>
    <w:rsid w:val="00DD6B98"/>
    <w:rsid w:val="00DD7300"/>
    <w:rsid w:val="00DE003D"/>
    <w:rsid w:val="00DE0AFB"/>
    <w:rsid w:val="00DE1FFC"/>
    <w:rsid w:val="00DE2355"/>
    <w:rsid w:val="00DE367B"/>
    <w:rsid w:val="00DE3C88"/>
    <w:rsid w:val="00DE3EA5"/>
    <w:rsid w:val="00DE559A"/>
    <w:rsid w:val="00DE5C2F"/>
    <w:rsid w:val="00DE6A46"/>
    <w:rsid w:val="00DEC4BF"/>
    <w:rsid w:val="00DF001B"/>
    <w:rsid w:val="00DF4A7F"/>
    <w:rsid w:val="00DF6335"/>
    <w:rsid w:val="00DF689D"/>
    <w:rsid w:val="00DF6EBE"/>
    <w:rsid w:val="00E00E53"/>
    <w:rsid w:val="00E02620"/>
    <w:rsid w:val="00E02D1B"/>
    <w:rsid w:val="00E03A1F"/>
    <w:rsid w:val="00E03C58"/>
    <w:rsid w:val="00E0495E"/>
    <w:rsid w:val="00E052D4"/>
    <w:rsid w:val="00E06C0B"/>
    <w:rsid w:val="00E10EFF"/>
    <w:rsid w:val="00E1124C"/>
    <w:rsid w:val="00E11738"/>
    <w:rsid w:val="00E11CEE"/>
    <w:rsid w:val="00E1305A"/>
    <w:rsid w:val="00E1482B"/>
    <w:rsid w:val="00E14F5F"/>
    <w:rsid w:val="00E15C1F"/>
    <w:rsid w:val="00E15F93"/>
    <w:rsid w:val="00E16238"/>
    <w:rsid w:val="00E17942"/>
    <w:rsid w:val="00E17CF9"/>
    <w:rsid w:val="00E2051C"/>
    <w:rsid w:val="00E2054F"/>
    <w:rsid w:val="00E2060A"/>
    <w:rsid w:val="00E22341"/>
    <w:rsid w:val="00E224D1"/>
    <w:rsid w:val="00E22C04"/>
    <w:rsid w:val="00E232AD"/>
    <w:rsid w:val="00E23413"/>
    <w:rsid w:val="00E27119"/>
    <w:rsid w:val="00E27972"/>
    <w:rsid w:val="00E30CC9"/>
    <w:rsid w:val="00E31327"/>
    <w:rsid w:val="00E32F99"/>
    <w:rsid w:val="00E338F5"/>
    <w:rsid w:val="00E33C59"/>
    <w:rsid w:val="00E344BB"/>
    <w:rsid w:val="00E35C5F"/>
    <w:rsid w:val="00E35E2C"/>
    <w:rsid w:val="00E36BF2"/>
    <w:rsid w:val="00E36D1F"/>
    <w:rsid w:val="00E41275"/>
    <w:rsid w:val="00E4136C"/>
    <w:rsid w:val="00E43E78"/>
    <w:rsid w:val="00E44818"/>
    <w:rsid w:val="00E448B1"/>
    <w:rsid w:val="00E46BCE"/>
    <w:rsid w:val="00E46D7E"/>
    <w:rsid w:val="00E472B4"/>
    <w:rsid w:val="00E47315"/>
    <w:rsid w:val="00E473B0"/>
    <w:rsid w:val="00E51503"/>
    <w:rsid w:val="00E539AC"/>
    <w:rsid w:val="00E54C42"/>
    <w:rsid w:val="00E5733E"/>
    <w:rsid w:val="00E61E9F"/>
    <w:rsid w:val="00E62763"/>
    <w:rsid w:val="00E667AA"/>
    <w:rsid w:val="00E677BD"/>
    <w:rsid w:val="00E72C33"/>
    <w:rsid w:val="00E73E1E"/>
    <w:rsid w:val="00E76C68"/>
    <w:rsid w:val="00E76F96"/>
    <w:rsid w:val="00E77270"/>
    <w:rsid w:val="00E8098E"/>
    <w:rsid w:val="00E811DE"/>
    <w:rsid w:val="00E81D9B"/>
    <w:rsid w:val="00E83B2B"/>
    <w:rsid w:val="00E83E11"/>
    <w:rsid w:val="00E84E89"/>
    <w:rsid w:val="00E86053"/>
    <w:rsid w:val="00E86497"/>
    <w:rsid w:val="00E87084"/>
    <w:rsid w:val="00E91078"/>
    <w:rsid w:val="00E9385F"/>
    <w:rsid w:val="00E938CA"/>
    <w:rsid w:val="00E9740B"/>
    <w:rsid w:val="00EA17B0"/>
    <w:rsid w:val="00EA32C5"/>
    <w:rsid w:val="00EA3422"/>
    <w:rsid w:val="00EA5270"/>
    <w:rsid w:val="00EA59D8"/>
    <w:rsid w:val="00EA62A7"/>
    <w:rsid w:val="00EA79FE"/>
    <w:rsid w:val="00EA7AF4"/>
    <w:rsid w:val="00EB20C6"/>
    <w:rsid w:val="00EB2D5D"/>
    <w:rsid w:val="00EB3808"/>
    <w:rsid w:val="00EB3FA9"/>
    <w:rsid w:val="00EB5EFA"/>
    <w:rsid w:val="00EB602E"/>
    <w:rsid w:val="00EB65D8"/>
    <w:rsid w:val="00EB677D"/>
    <w:rsid w:val="00EB7812"/>
    <w:rsid w:val="00EB7C04"/>
    <w:rsid w:val="00EC0926"/>
    <w:rsid w:val="00EC1762"/>
    <w:rsid w:val="00EC1D2F"/>
    <w:rsid w:val="00EC1F80"/>
    <w:rsid w:val="00EC2461"/>
    <w:rsid w:val="00EC4D56"/>
    <w:rsid w:val="00EC4D62"/>
    <w:rsid w:val="00EC54D6"/>
    <w:rsid w:val="00EC5885"/>
    <w:rsid w:val="00EC64AC"/>
    <w:rsid w:val="00EC7013"/>
    <w:rsid w:val="00ED0424"/>
    <w:rsid w:val="00ED2E61"/>
    <w:rsid w:val="00ED3CBD"/>
    <w:rsid w:val="00ED4E34"/>
    <w:rsid w:val="00ED4EAE"/>
    <w:rsid w:val="00ED502F"/>
    <w:rsid w:val="00ED5195"/>
    <w:rsid w:val="00ED554E"/>
    <w:rsid w:val="00ED5FCC"/>
    <w:rsid w:val="00ED759D"/>
    <w:rsid w:val="00EE0136"/>
    <w:rsid w:val="00EE2543"/>
    <w:rsid w:val="00EE2B21"/>
    <w:rsid w:val="00EE4EBC"/>
    <w:rsid w:val="00EE4F5D"/>
    <w:rsid w:val="00EE5D8E"/>
    <w:rsid w:val="00EE76F1"/>
    <w:rsid w:val="00EE7A87"/>
    <w:rsid w:val="00EF2611"/>
    <w:rsid w:val="00EF3715"/>
    <w:rsid w:val="00EF49E2"/>
    <w:rsid w:val="00EF6D97"/>
    <w:rsid w:val="00EF75D1"/>
    <w:rsid w:val="00F00383"/>
    <w:rsid w:val="00F01498"/>
    <w:rsid w:val="00F03272"/>
    <w:rsid w:val="00F04D8C"/>
    <w:rsid w:val="00F079F1"/>
    <w:rsid w:val="00F113D0"/>
    <w:rsid w:val="00F118C2"/>
    <w:rsid w:val="00F12D56"/>
    <w:rsid w:val="00F15BFE"/>
    <w:rsid w:val="00F163F4"/>
    <w:rsid w:val="00F16A4D"/>
    <w:rsid w:val="00F200A1"/>
    <w:rsid w:val="00F20D98"/>
    <w:rsid w:val="00F21686"/>
    <w:rsid w:val="00F21AC1"/>
    <w:rsid w:val="00F23C7A"/>
    <w:rsid w:val="00F250CB"/>
    <w:rsid w:val="00F26059"/>
    <w:rsid w:val="00F267D0"/>
    <w:rsid w:val="00F2746B"/>
    <w:rsid w:val="00F276B2"/>
    <w:rsid w:val="00F27904"/>
    <w:rsid w:val="00F3469D"/>
    <w:rsid w:val="00F361A4"/>
    <w:rsid w:val="00F37485"/>
    <w:rsid w:val="00F402BD"/>
    <w:rsid w:val="00F40367"/>
    <w:rsid w:val="00F40AC1"/>
    <w:rsid w:val="00F412C4"/>
    <w:rsid w:val="00F42440"/>
    <w:rsid w:val="00F43CCD"/>
    <w:rsid w:val="00F460C3"/>
    <w:rsid w:val="00F46A47"/>
    <w:rsid w:val="00F47A80"/>
    <w:rsid w:val="00F50593"/>
    <w:rsid w:val="00F50796"/>
    <w:rsid w:val="00F5113F"/>
    <w:rsid w:val="00F515F3"/>
    <w:rsid w:val="00F516D3"/>
    <w:rsid w:val="00F52052"/>
    <w:rsid w:val="00F53AF6"/>
    <w:rsid w:val="00F54CCF"/>
    <w:rsid w:val="00F55996"/>
    <w:rsid w:val="00F55FA5"/>
    <w:rsid w:val="00F5655E"/>
    <w:rsid w:val="00F5782D"/>
    <w:rsid w:val="00F6040F"/>
    <w:rsid w:val="00F60BC5"/>
    <w:rsid w:val="00F61FE9"/>
    <w:rsid w:val="00F621F7"/>
    <w:rsid w:val="00F62988"/>
    <w:rsid w:val="00F630F2"/>
    <w:rsid w:val="00F63925"/>
    <w:rsid w:val="00F72181"/>
    <w:rsid w:val="00F72470"/>
    <w:rsid w:val="00F73023"/>
    <w:rsid w:val="00F7305F"/>
    <w:rsid w:val="00F741BF"/>
    <w:rsid w:val="00F74C74"/>
    <w:rsid w:val="00F759A2"/>
    <w:rsid w:val="00F803D9"/>
    <w:rsid w:val="00F8450D"/>
    <w:rsid w:val="00F85271"/>
    <w:rsid w:val="00F855CE"/>
    <w:rsid w:val="00F87050"/>
    <w:rsid w:val="00F874C1"/>
    <w:rsid w:val="00F90A4C"/>
    <w:rsid w:val="00F911F2"/>
    <w:rsid w:val="00F9181C"/>
    <w:rsid w:val="00F928EE"/>
    <w:rsid w:val="00F9310D"/>
    <w:rsid w:val="00F94E3B"/>
    <w:rsid w:val="00F94FF8"/>
    <w:rsid w:val="00F95916"/>
    <w:rsid w:val="00F97D19"/>
    <w:rsid w:val="00FA0005"/>
    <w:rsid w:val="00FA03BC"/>
    <w:rsid w:val="00FA168A"/>
    <w:rsid w:val="00FA23EB"/>
    <w:rsid w:val="00FA2AD4"/>
    <w:rsid w:val="00FA3BD6"/>
    <w:rsid w:val="00FA58A1"/>
    <w:rsid w:val="00FA5B0C"/>
    <w:rsid w:val="00FA67B5"/>
    <w:rsid w:val="00FA75F7"/>
    <w:rsid w:val="00FB104C"/>
    <w:rsid w:val="00FB10E5"/>
    <w:rsid w:val="00FB2547"/>
    <w:rsid w:val="00FB25B1"/>
    <w:rsid w:val="00FB3228"/>
    <w:rsid w:val="00FB3DCC"/>
    <w:rsid w:val="00FB6C2E"/>
    <w:rsid w:val="00FB7FC2"/>
    <w:rsid w:val="00FC05A8"/>
    <w:rsid w:val="00FC1239"/>
    <w:rsid w:val="00FC1414"/>
    <w:rsid w:val="00FC33CD"/>
    <w:rsid w:val="00FC3522"/>
    <w:rsid w:val="00FC3AC3"/>
    <w:rsid w:val="00FC62F4"/>
    <w:rsid w:val="00FC784E"/>
    <w:rsid w:val="00FD0725"/>
    <w:rsid w:val="00FD1BD9"/>
    <w:rsid w:val="00FD1E73"/>
    <w:rsid w:val="00FD2B6B"/>
    <w:rsid w:val="00FD3788"/>
    <w:rsid w:val="00FD3E31"/>
    <w:rsid w:val="00FD4AD5"/>
    <w:rsid w:val="00FE1E3E"/>
    <w:rsid w:val="00FE2A84"/>
    <w:rsid w:val="00FE2EF6"/>
    <w:rsid w:val="00FE3477"/>
    <w:rsid w:val="00FE3952"/>
    <w:rsid w:val="00FE47E0"/>
    <w:rsid w:val="00FE5249"/>
    <w:rsid w:val="00FE5B8B"/>
    <w:rsid w:val="00FF14A6"/>
    <w:rsid w:val="00FF23BB"/>
    <w:rsid w:val="00FF4269"/>
    <w:rsid w:val="00FF6CC6"/>
    <w:rsid w:val="00FF6E4E"/>
    <w:rsid w:val="00FF742E"/>
    <w:rsid w:val="00FF77FA"/>
    <w:rsid w:val="016FDF0A"/>
    <w:rsid w:val="0183A59B"/>
    <w:rsid w:val="03C4263F"/>
    <w:rsid w:val="03D34A7F"/>
    <w:rsid w:val="0470BC59"/>
    <w:rsid w:val="0517960C"/>
    <w:rsid w:val="067D4553"/>
    <w:rsid w:val="075390D7"/>
    <w:rsid w:val="07B674D4"/>
    <w:rsid w:val="0831A003"/>
    <w:rsid w:val="090C8958"/>
    <w:rsid w:val="0932AE9A"/>
    <w:rsid w:val="09FB5C09"/>
    <w:rsid w:val="0A03229F"/>
    <w:rsid w:val="0B198CDC"/>
    <w:rsid w:val="0B3081AD"/>
    <w:rsid w:val="0B6A47B0"/>
    <w:rsid w:val="0CE07D91"/>
    <w:rsid w:val="0CF1C28B"/>
    <w:rsid w:val="0D76EFAF"/>
    <w:rsid w:val="0DC2F21E"/>
    <w:rsid w:val="0E5A8A92"/>
    <w:rsid w:val="0E9FF87D"/>
    <w:rsid w:val="0FB4E18F"/>
    <w:rsid w:val="1060B5E6"/>
    <w:rsid w:val="1167E2DB"/>
    <w:rsid w:val="1199EDF4"/>
    <w:rsid w:val="12B36B9E"/>
    <w:rsid w:val="12DF5EA7"/>
    <w:rsid w:val="131F9060"/>
    <w:rsid w:val="1386A1E2"/>
    <w:rsid w:val="13CACD5F"/>
    <w:rsid w:val="1427CDB0"/>
    <w:rsid w:val="15D4BA57"/>
    <w:rsid w:val="18D81CFB"/>
    <w:rsid w:val="191D018E"/>
    <w:rsid w:val="1A3EF88C"/>
    <w:rsid w:val="1A60D564"/>
    <w:rsid w:val="1A657E9E"/>
    <w:rsid w:val="1A67182A"/>
    <w:rsid w:val="1CB01B03"/>
    <w:rsid w:val="1D8D2F58"/>
    <w:rsid w:val="1DA35D54"/>
    <w:rsid w:val="1DD87729"/>
    <w:rsid w:val="1DDF5DDB"/>
    <w:rsid w:val="1E2E76F6"/>
    <w:rsid w:val="1E73F629"/>
    <w:rsid w:val="1EE3D97A"/>
    <w:rsid w:val="207FA9DB"/>
    <w:rsid w:val="213E7C45"/>
    <w:rsid w:val="215EB0CB"/>
    <w:rsid w:val="2197A7E9"/>
    <w:rsid w:val="22D72181"/>
    <w:rsid w:val="22DFB348"/>
    <w:rsid w:val="22E524ED"/>
    <w:rsid w:val="24D753F7"/>
    <w:rsid w:val="2502874D"/>
    <w:rsid w:val="265885C2"/>
    <w:rsid w:val="26E5EF4C"/>
    <w:rsid w:val="27189E0F"/>
    <w:rsid w:val="275E9CE7"/>
    <w:rsid w:val="276DD7FA"/>
    <w:rsid w:val="283B86DC"/>
    <w:rsid w:val="28FCA366"/>
    <w:rsid w:val="299FF2E2"/>
    <w:rsid w:val="2A963623"/>
    <w:rsid w:val="2B087BCA"/>
    <w:rsid w:val="2B57BEB9"/>
    <w:rsid w:val="2C048772"/>
    <w:rsid w:val="2CB85DF5"/>
    <w:rsid w:val="2DB8E8B8"/>
    <w:rsid w:val="2DE87CCE"/>
    <w:rsid w:val="2E026361"/>
    <w:rsid w:val="2FB4311C"/>
    <w:rsid w:val="3075CD2B"/>
    <w:rsid w:val="30A1A433"/>
    <w:rsid w:val="3114BA40"/>
    <w:rsid w:val="31CE9AF8"/>
    <w:rsid w:val="32234AB1"/>
    <w:rsid w:val="32C6C4A9"/>
    <w:rsid w:val="32D3D5C6"/>
    <w:rsid w:val="33252E1A"/>
    <w:rsid w:val="33FBEFF5"/>
    <w:rsid w:val="3414F62C"/>
    <w:rsid w:val="34C0FD08"/>
    <w:rsid w:val="37D66683"/>
    <w:rsid w:val="38BF455C"/>
    <w:rsid w:val="38E57FBD"/>
    <w:rsid w:val="38E9777E"/>
    <w:rsid w:val="3A381C64"/>
    <w:rsid w:val="3A8AD0BB"/>
    <w:rsid w:val="3A9A1E54"/>
    <w:rsid w:val="3C36EF77"/>
    <w:rsid w:val="3C5F30CC"/>
    <w:rsid w:val="3D014B49"/>
    <w:rsid w:val="3DD386C8"/>
    <w:rsid w:val="3FA6DDBA"/>
    <w:rsid w:val="4048B09C"/>
    <w:rsid w:val="4111A82B"/>
    <w:rsid w:val="42720A8A"/>
    <w:rsid w:val="42967D7E"/>
    <w:rsid w:val="4314B02A"/>
    <w:rsid w:val="43860E57"/>
    <w:rsid w:val="43D14A5D"/>
    <w:rsid w:val="44A23F49"/>
    <w:rsid w:val="45F6FA1A"/>
    <w:rsid w:val="45FC85D6"/>
    <w:rsid w:val="46425DCA"/>
    <w:rsid w:val="483482A0"/>
    <w:rsid w:val="494F2271"/>
    <w:rsid w:val="49ACBFA5"/>
    <w:rsid w:val="4A29B2E2"/>
    <w:rsid w:val="4AA8E765"/>
    <w:rsid w:val="4BA505D3"/>
    <w:rsid w:val="4C0FA661"/>
    <w:rsid w:val="4C5C55DA"/>
    <w:rsid w:val="4E780E31"/>
    <w:rsid w:val="4F549A91"/>
    <w:rsid w:val="507F1486"/>
    <w:rsid w:val="51C8FFF7"/>
    <w:rsid w:val="52802877"/>
    <w:rsid w:val="528639D9"/>
    <w:rsid w:val="547EE646"/>
    <w:rsid w:val="54CBF3CC"/>
    <w:rsid w:val="553BEFFF"/>
    <w:rsid w:val="566D77A5"/>
    <w:rsid w:val="56A45522"/>
    <w:rsid w:val="58DC4C15"/>
    <w:rsid w:val="59AD5099"/>
    <w:rsid w:val="59D71333"/>
    <w:rsid w:val="5A25B4B0"/>
    <w:rsid w:val="5AA0549C"/>
    <w:rsid w:val="5D9D6BF9"/>
    <w:rsid w:val="5EAF8AB8"/>
    <w:rsid w:val="5EF76F66"/>
    <w:rsid w:val="60223D47"/>
    <w:rsid w:val="6060633A"/>
    <w:rsid w:val="638A0F34"/>
    <w:rsid w:val="63E0E30A"/>
    <w:rsid w:val="64991FB5"/>
    <w:rsid w:val="64BFD837"/>
    <w:rsid w:val="64F731D6"/>
    <w:rsid w:val="6536F554"/>
    <w:rsid w:val="65A09707"/>
    <w:rsid w:val="67AC2883"/>
    <w:rsid w:val="68B46E8E"/>
    <w:rsid w:val="6911A06D"/>
    <w:rsid w:val="695AB594"/>
    <w:rsid w:val="69B17A9C"/>
    <w:rsid w:val="6B7748F8"/>
    <w:rsid w:val="6B952119"/>
    <w:rsid w:val="6BCF5529"/>
    <w:rsid w:val="6C4EC10D"/>
    <w:rsid w:val="6DE0EC6E"/>
    <w:rsid w:val="6E53C33E"/>
    <w:rsid w:val="6E822069"/>
    <w:rsid w:val="70B138B1"/>
    <w:rsid w:val="7159F723"/>
    <w:rsid w:val="71978095"/>
    <w:rsid w:val="73378D1D"/>
    <w:rsid w:val="73439477"/>
    <w:rsid w:val="74B4CD57"/>
    <w:rsid w:val="75B30EEC"/>
    <w:rsid w:val="75EBFE53"/>
    <w:rsid w:val="7651B13B"/>
    <w:rsid w:val="77B4E181"/>
    <w:rsid w:val="77EEE142"/>
    <w:rsid w:val="784940ED"/>
    <w:rsid w:val="78F57306"/>
    <w:rsid w:val="7AB59357"/>
    <w:rsid w:val="7AE4EB25"/>
    <w:rsid w:val="7B36D66A"/>
    <w:rsid w:val="7CA41E0D"/>
    <w:rsid w:val="7CE28FCF"/>
    <w:rsid w:val="7CFD004A"/>
    <w:rsid w:val="7DFC6F28"/>
    <w:rsid w:val="7EB6D80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EFF9E931-57C0-401F-A903-0E555552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A747C3"/>
    <w:pPr>
      <w:keepNext/>
      <w:keepLines/>
      <w:spacing w:before="360" w:after="540"/>
      <w:jc w:val="center"/>
      <w:outlineLvl w:val="0"/>
    </w:pPr>
    <w:rPr>
      <w:rFonts w:eastAsiaTheme="majorEastAsia" w:cs="Arial"/>
      <w:b/>
      <w:bCs/>
      <w:szCs w:val="24"/>
    </w:rPr>
  </w:style>
  <w:style w:type="paragraph" w:styleId="Ttulo2">
    <w:name w:val="heading 2"/>
    <w:basedOn w:val="Normal"/>
    <w:next w:val="Normal"/>
    <w:link w:val="Ttulo2Car"/>
    <w:autoRedefine/>
    <w:uiPriority w:val="9"/>
    <w:unhideWhenUsed/>
    <w:qFormat/>
    <w:rsid w:val="00D45658"/>
    <w:pPr>
      <w:keepNext/>
      <w:keepLines/>
      <w:spacing w:before="0" w:after="0"/>
      <w:jc w:val="both"/>
      <w:outlineLvl w:val="1"/>
    </w:pPr>
    <w:rPr>
      <w:rFonts w:eastAsiaTheme="majorEastAsia" w:cstheme="majorBidi"/>
      <w:b/>
      <w:bCs/>
      <w:color w:val="000000" w:themeColor="text1"/>
      <w:sz w:val="22"/>
    </w:rPr>
  </w:style>
  <w:style w:type="paragraph" w:styleId="Ttulo3">
    <w:name w:val="heading 3"/>
    <w:basedOn w:val="Normal"/>
    <w:next w:val="Normal"/>
    <w:link w:val="Ttulo3Car"/>
    <w:autoRedefine/>
    <w:uiPriority w:val="9"/>
    <w:unhideWhenUsed/>
    <w:qFormat/>
    <w:rsid w:val="00D45658"/>
    <w:pPr>
      <w:keepNext/>
      <w:keepLines/>
      <w:spacing w:after="360" w:line="240" w:lineRule="auto"/>
      <w:outlineLvl w:val="2"/>
    </w:pPr>
    <w:rPr>
      <w:rFonts w:eastAsiaTheme="majorEastAsia" w:cstheme="majorBidi"/>
      <w:b/>
      <w:bCs/>
      <w:color w:val="000000" w:themeColor="text1"/>
      <w:sz w:val="22"/>
      <w:szCs w:val="20"/>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A747C3"/>
    <w:rPr>
      <w:rFonts w:ascii="Arial" w:eastAsiaTheme="majorEastAsia" w:hAnsi="Arial" w:cs="Arial"/>
      <w:b/>
      <w:bCs/>
      <w:sz w:val="24"/>
      <w:szCs w:val="24"/>
    </w:rPr>
  </w:style>
  <w:style w:type="character" w:customStyle="1" w:styleId="Ttulo2Car">
    <w:name w:val="Título 2 Car"/>
    <w:basedOn w:val="Fuentedeprrafopredeter"/>
    <w:link w:val="Ttulo2"/>
    <w:uiPriority w:val="9"/>
    <w:rsid w:val="00D45658"/>
    <w:rPr>
      <w:rFonts w:ascii="Arial" w:eastAsiaTheme="majorEastAsia" w:hAnsi="Arial" w:cstheme="majorBidi"/>
      <w:b/>
      <w:bCs/>
      <w:color w:val="000000" w:themeColor="text1"/>
    </w:rPr>
  </w:style>
  <w:style w:type="paragraph" w:styleId="Prrafodelista">
    <w:name w:val="List Paragraph"/>
    <w:aliases w:val="Lista viñetas,Párrafo de lista1,titulo 3,Bullets,Ha,List Paragraph1,lp1,Bolita,HOJA,Párrafo de lista4,BOLADEF,Párrafo de lista3,Párrafo de lista21,BOLA,Nivel 1 OS,Colorful List Accent 1,Colorful List - Accent 11,Bullet List,FooterText"/>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D45658"/>
    <w:rPr>
      <w:rFonts w:ascii="Arial" w:eastAsiaTheme="majorEastAsia" w:hAnsi="Arial" w:cstheme="majorBidi"/>
      <w:b/>
      <w:bCs/>
      <w:color w:val="000000" w:themeColor="text1"/>
      <w:szCs w:val="20"/>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de lista1 Car,titulo 3 Car,Bullets Car,Ha Car,List Paragraph1 Car,lp1 Car,Bolita Car,HOJA Car,Párrafo de lista4 Car,BOLADEF Car,Párrafo de lista3 Car,Párrafo de lista21 Car,BOLA Car,Nivel 1 O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0B4796"/>
    <w:pPr>
      <w:tabs>
        <w:tab w:val="right" w:leader="dot" w:pos="8828"/>
      </w:tabs>
      <w:spacing w:after="100"/>
    </w:pPr>
  </w:style>
  <w:style w:type="paragraph" w:styleId="TDC2">
    <w:name w:val="toc 2"/>
    <w:basedOn w:val="Normal"/>
    <w:next w:val="Normal"/>
    <w:autoRedefine/>
    <w:uiPriority w:val="39"/>
    <w:unhideWhenUsed/>
    <w:rsid w:val="00464EB8"/>
    <w:pPr>
      <w:tabs>
        <w:tab w:val="right" w:leader="dot" w:pos="8828"/>
      </w:tabs>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7concolores-nfasis4">
    <w:name w:val="List Table 7 Colorful Accent 4"/>
    <w:basedOn w:val="Tablanormal"/>
    <w:uiPriority w:val="52"/>
    <w:rsid w:val="00D9329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4">
    <w:name w:val="List Table 6 Colorful Accent 4"/>
    <w:basedOn w:val="Tablanormal"/>
    <w:uiPriority w:val="51"/>
    <w:rsid w:val="0034120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normaltextrun">
    <w:name w:val="normaltextrun"/>
    <w:basedOn w:val="Fuentedeprrafopredeter"/>
    <w:rsid w:val="00F630F2"/>
  </w:style>
  <w:style w:type="paragraph" w:styleId="Revisin">
    <w:name w:val="Revision"/>
    <w:hidden/>
    <w:uiPriority w:val="99"/>
    <w:semiHidden/>
    <w:rsid w:val="00CA4FA8"/>
    <w:pPr>
      <w:spacing w:after="0" w:line="240" w:lineRule="auto"/>
    </w:pPr>
    <w:rPr>
      <w:rFonts w:ascii="Arial" w:hAnsi="Arial"/>
      <w:sz w:val="24"/>
    </w:rPr>
  </w:style>
  <w:style w:type="character" w:styleId="Hipervnculovisitado">
    <w:name w:val="FollowedHyperlink"/>
    <w:basedOn w:val="Fuentedeprrafopredeter"/>
    <w:uiPriority w:val="99"/>
    <w:semiHidden/>
    <w:unhideWhenUsed/>
    <w:rsid w:val="009735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7996">
      <w:bodyDiv w:val="1"/>
      <w:marLeft w:val="0"/>
      <w:marRight w:val="0"/>
      <w:marTop w:val="0"/>
      <w:marBottom w:val="0"/>
      <w:divBdr>
        <w:top w:val="none" w:sz="0" w:space="0" w:color="auto"/>
        <w:left w:val="none" w:sz="0" w:space="0" w:color="auto"/>
        <w:bottom w:val="none" w:sz="0" w:space="0" w:color="auto"/>
        <w:right w:val="none" w:sz="0" w:space="0" w:color="auto"/>
      </w:divBdr>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supersalud.gov.co/PortalWeb/planeacion/Modelo%20Integrado%20de%20Planeacin%20y%20Gestin/TRMN09%20Anexo%20%20Actividades%20de%20AF%20operacion%20nuevo%20regimen.xls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3.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4.xml><?xml version="1.0" encoding="utf-8"?>
<ds:datastoreItem xmlns:ds="http://schemas.openxmlformats.org/officeDocument/2006/customXml" ds:itemID="{59C94382-E54B-4354-B3B1-B037AEDB4649}">
  <ds:schemaRefs>
    <ds:schemaRef ds:uri="http://schemas.openxmlformats.org/officeDocument/2006/bibliography"/>
  </ds:schemaRefs>
</ds:datastoreItem>
</file>

<file path=customXml/itemProps5.xml><?xml version="1.0" encoding="utf-8"?>
<ds:datastoreItem xmlns:ds="http://schemas.openxmlformats.org/officeDocument/2006/customXml" ds:itemID="{92BCB207-9949-44C4-8D2E-260610BA2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3184</Words>
  <Characters>17512</Characters>
  <Application>Microsoft Office Word</Application>
  <DocSecurity>0</DocSecurity>
  <Lines>145</Lines>
  <Paragraphs>41</Paragraphs>
  <ScaleCrop>false</ScaleCrop>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TRMN01, supersalud</cp:keywords>
  <dc:description/>
  <cp:lastModifiedBy>Laura Valentina Bernal Avila</cp:lastModifiedBy>
  <cp:revision>8</cp:revision>
  <cp:lastPrinted>2022-11-09T21:34:00Z</cp:lastPrinted>
  <dcterms:created xsi:type="dcterms:W3CDTF">2026-02-23T03:30:00Z</dcterms:created>
  <dcterms:modified xsi:type="dcterms:W3CDTF">2026-05-25T20:39:00Z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38e0c7e1-67c1-4fd0-a523-d27a81457915</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7080700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MediaServiceImageTags">
    <vt:lpwstr/>
  </property>
</Properties>
</file>