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9" w:type="dxa"/>
        <w:tblInd w:w="-506" w:type="dxa"/>
        <w:tblLook w:val="04A0" w:firstRow="1" w:lastRow="0" w:firstColumn="1" w:lastColumn="0" w:noHBand="0" w:noVBand="1"/>
      </w:tblPr>
      <w:tblGrid>
        <w:gridCol w:w="2404"/>
        <w:gridCol w:w="4827"/>
        <w:gridCol w:w="1218"/>
        <w:gridCol w:w="1340"/>
      </w:tblGrid>
      <w:tr w:rsidR="00BC73FA" w:rsidRPr="0093731A" w14:paraId="7E2BF8A8" w14:textId="77777777" w:rsidTr="386254A2">
        <w:tc>
          <w:tcPr>
            <w:tcW w:w="2404" w:type="dxa"/>
            <w:vMerge w:val="restart"/>
            <w:tcBorders>
              <w:top w:val="single" w:sz="4" w:space="0" w:color="auto"/>
              <w:left w:val="single" w:sz="4" w:space="0" w:color="auto"/>
              <w:right w:val="single" w:sz="4" w:space="0" w:color="auto"/>
            </w:tcBorders>
          </w:tcPr>
          <w:p w14:paraId="7116A77A" w14:textId="77777777" w:rsidR="00BC73FA" w:rsidRDefault="00BC73FA" w:rsidP="006C45B4">
            <w:pPr>
              <w:pStyle w:val="Encabezado"/>
              <w:rPr>
                <w:rFonts w:ascii="Times New Roman"/>
                <w:noProof/>
                <w:sz w:val="20"/>
              </w:rPr>
            </w:pPr>
            <w:bookmarkStart w:id="0" w:name="_Toc35453231"/>
            <w:bookmarkStart w:id="1" w:name="_Hlk76572557"/>
            <w:bookmarkStart w:id="2" w:name="_Hlk76572625"/>
          </w:p>
          <w:p w14:paraId="7D4EE5B9" w14:textId="480B35AA" w:rsidR="00BC73FA" w:rsidRPr="0093731A" w:rsidRDefault="00BC73FA" w:rsidP="006C45B4">
            <w:pPr>
              <w:pStyle w:val="Encabezado"/>
              <w:rPr>
                <w:rFonts w:cs="Arial"/>
                <w:b/>
                <w:bCs/>
                <w:sz w:val="22"/>
              </w:rPr>
            </w:pPr>
            <w:r>
              <w:rPr>
                <w:rFonts w:ascii="Times New Roman"/>
                <w:noProof/>
                <w:sz w:val="20"/>
              </w:rPr>
              <w:drawing>
                <wp:inline distT="0" distB="0" distL="0" distR="0" wp14:anchorId="563A865C" wp14:editId="1E41565C">
                  <wp:extent cx="1389956" cy="762762"/>
                  <wp:effectExtent l="0" t="0" r="0" b="0"/>
                  <wp:docPr id="33198936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89956" cy="762762"/>
                          </a:xfrm>
                          <a:prstGeom prst="rect">
                            <a:avLst/>
                          </a:prstGeom>
                        </pic:spPr>
                      </pic:pic>
                    </a:graphicData>
                  </a:graphic>
                </wp:inline>
              </w:drawing>
            </w:r>
          </w:p>
        </w:tc>
        <w:tc>
          <w:tcPr>
            <w:tcW w:w="4827" w:type="dxa"/>
            <w:tcBorders>
              <w:top w:val="single" w:sz="4" w:space="0" w:color="auto"/>
              <w:left w:val="single" w:sz="4" w:space="0" w:color="auto"/>
              <w:right w:val="single" w:sz="4" w:space="0" w:color="auto"/>
            </w:tcBorders>
            <w:vAlign w:val="center"/>
          </w:tcPr>
          <w:p w14:paraId="56CFF2F3" w14:textId="77777777" w:rsidR="00BC73FA" w:rsidRPr="0093731A" w:rsidRDefault="00BC73FA" w:rsidP="006C45B4">
            <w:pPr>
              <w:pStyle w:val="Encabezado"/>
              <w:jc w:val="center"/>
              <w:rPr>
                <w:rFonts w:cs="Arial"/>
                <w:b/>
                <w:bCs/>
                <w:sz w:val="22"/>
              </w:rPr>
            </w:pPr>
            <w:r w:rsidRPr="0093731A">
              <w:rPr>
                <w:rFonts w:cs="Arial"/>
                <w:b/>
                <w:bCs/>
                <w:sz w:val="22"/>
              </w:rPr>
              <w:t>GESTIÓN DE TRÁMITES</w:t>
            </w:r>
          </w:p>
        </w:tc>
        <w:tc>
          <w:tcPr>
            <w:tcW w:w="1218" w:type="dxa"/>
            <w:tcBorders>
              <w:left w:val="single" w:sz="4" w:space="0" w:color="auto"/>
            </w:tcBorders>
          </w:tcPr>
          <w:p w14:paraId="02A84127" w14:textId="77777777" w:rsidR="00BC73FA" w:rsidRPr="0093731A" w:rsidRDefault="00BC73FA" w:rsidP="006C45B4">
            <w:pPr>
              <w:pStyle w:val="Encabezado"/>
              <w:rPr>
                <w:rFonts w:cs="Arial"/>
                <w:b/>
                <w:bCs/>
                <w:sz w:val="22"/>
              </w:rPr>
            </w:pPr>
            <w:r w:rsidRPr="0093731A">
              <w:rPr>
                <w:rFonts w:cs="Arial"/>
                <w:b/>
                <w:bCs/>
                <w:sz w:val="22"/>
              </w:rPr>
              <w:t>CÓDIGO</w:t>
            </w:r>
          </w:p>
        </w:tc>
        <w:tc>
          <w:tcPr>
            <w:tcW w:w="1340" w:type="dxa"/>
          </w:tcPr>
          <w:p w14:paraId="0BD825BA" w14:textId="172F5D09" w:rsidR="00BC73FA" w:rsidRPr="0093731A" w:rsidRDefault="00BC73FA" w:rsidP="006C45B4">
            <w:pPr>
              <w:pStyle w:val="Encabezado"/>
              <w:rPr>
                <w:rFonts w:cs="Arial"/>
                <w:bCs/>
                <w:sz w:val="22"/>
              </w:rPr>
            </w:pPr>
            <w:r w:rsidRPr="00BC73FA">
              <w:rPr>
                <w:rFonts w:cs="Arial"/>
                <w:bCs/>
                <w:sz w:val="22"/>
              </w:rPr>
              <w:t>M5-MN-13</w:t>
            </w:r>
          </w:p>
        </w:tc>
      </w:tr>
      <w:tr w:rsidR="00BC73FA" w:rsidRPr="0093731A" w14:paraId="60E911B6" w14:textId="77777777" w:rsidTr="386254A2">
        <w:tc>
          <w:tcPr>
            <w:tcW w:w="2404" w:type="dxa"/>
            <w:vMerge/>
          </w:tcPr>
          <w:p w14:paraId="77EF3CAE" w14:textId="10ED3F4C" w:rsidR="00BC73FA" w:rsidRPr="0093731A" w:rsidRDefault="00BC73FA" w:rsidP="006C45B4">
            <w:pPr>
              <w:pStyle w:val="Encabezado"/>
              <w:rPr>
                <w:rFonts w:cs="Arial"/>
                <w:b/>
                <w:bCs/>
                <w:sz w:val="22"/>
              </w:rPr>
            </w:pPr>
          </w:p>
        </w:tc>
        <w:tc>
          <w:tcPr>
            <w:tcW w:w="4827" w:type="dxa"/>
            <w:vMerge w:val="restart"/>
            <w:tcBorders>
              <w:left w:val="single" w:sz="4" w:space="0" w:color="auto"/>
              <w:right w:val="single" w:sz="4" w:space="0" w:color="auto"/>
            </w:tcBorders>
          </w:tcPr>
          <w:p w14:paraId="2FF7D347" w14:textId="36B0EA7D" w:rsidR="00BC73FA" w:rsidRPr="0093731A" w:rsidRDefault="00BC73FA" w:rsidP="00571934">
            <w:pPr>
              <w:pStyle w:val="Encabezado"/>
              <w:jc w:val="center"/>
              <w:rPr>
                <w:rFonts w:cs="Arial"/>
                <w:b/>
                <w:bCs/>
                <w:sz w:val="22"/>
              </w:rPr>
            </w:pPr>
            <w:r w:rsidRPr="0093731A">
              <w:rPr>
                <w:rFonts w:cs="Arial"/>
                <w:b/>
                <w:bCs/>
                <w:sz w:val="22"/>
              </w:rPr>
              <w:t xml:space="preserve">MANUAL </w:t>
            </w:r>
            <w:r>
              <w:rPr>
                <w:rFonts w:cs="Arial"/>
                <w:b/>
                <w:bCs/>
                <w:sz w:val="22"/>
              </w:rPr>
              <w:t>PARA LA AUTORIZACIÓN DEL DOCUMENTO DE COMPROMISO ADQUIRIDO POR LA ASAMBLEA PARA DESTINAR UN PORCENTAJE DE LAS UTILIDADES O EXCEDENTES DEL EJERCICIO AL INCREMENTO DE CAPITAL O LA RESERVA</w:t>
            </w:r>
          </w:p>
        </w:tc>
        <w:tc>
          <w:tcPr>
            <w:tcW w:w="1218" w:type="dxa"/>
            <w:tcBorders>
              <w:left w:val="single" w:sz="4" w:space="0" w:color="auto"/>
            </w:tcBorders>
          </w:tcPr>
          <w:p w14:paraId="51710C34" w14:textId="77777777" w:rsidR="00BC73FA" w:rsidRPr="0093731A" w:rsidRDefault="00BC73FA" w:rsidP="006C45B4">
            <w:pPr>
              <w:pStyle w:val="Encabezado"/>
              <w:rPr>
                <w:rFonts w:cs="Arial"/>
                <w:b/>
                <w:bCs/>
                <w:sz w:val="22"/>
              </w:rPr>
            </w:pPr>
            <w:r w:rsidRPr="0093731A">
              <w:rPr>
                <w:rFonts w:cs="Arial"/>
                <w:b/>
                <w:bCs/>
                <w:sz w:val="22"/>
              </w:rPr>
              <w:t>VERSIÓN</w:t>
            </w:r>
          </w:p>
        </w:tc>
        <w:tc>
          <w:tcPr>
            <w:tcW w:w="1340" w:type="dxa"/>
          </w:tcPr>
          <w:p w14:paraId="78EE16AE" w14:textId="29FC3732" w:rsidR="00BC73FA" w:rsidRPr="0093731A" w:rsidRDefault="00BC73FA" w:rsidP="386254A2">
            <w:pPr>
              <w:pStyle w:val="Encabezado"/>
              <w:rPr>
                <w:rFonts w:cs="Arial"/>
                <w:sz w:val="22"/>
              </w:rPr>
            </w:pPr>
            <w:r w:rsidRPr="386254A2">
              <w:rPr>
                <w:rFonts w:cs="Arial"/>
                <w:sz w:val="22"/>
              </w:rPr>
              <w:t>1</w:t>
            </w:r>
          </w:p>
        </w:tc>
      </w:tr>
      <w:tr w:rsidR="00BC73FA" w:rsidRPr="0093731A" w14:paraId="2630CF22" w14:textId="77777777" w:rsidTr="386254A2">
        <w:tc>
          <w:tcPr>
            <w:tcW w:w="2404" w:type="dxa"/>
            <w:vMerge/>
          </w:tcPr>
          <w:p w14:paraId="685960BC" w14:textId="3802413B" w:rsidR="00BC73FA" w:rsidRPr="0093731A" w:rsidRDefault="00BC73FA" w:rsidP="006C45B4">
            <w:pPr>
              <w:pStyle w:val="Encabezado"/>
              <w:rPr>
                <w:rFonts w:cs="Arial"/>
                <w:b/>
                <w:bCs/>
                <w:sz w:val="22"/>
              </w:rPr>
            </w:pPr>
          </w:p>
        </w:tc>
        <w:tc>
          <w:tcPr>
            <w:tcW w:w="4827" w:type="dxa"/>
            <w:vMerge/>
            <w:vAlign w:val="center"/>
          </w:tcPr>
          <w:p w14:paraId="47E10289" w14:textId="77777777" w:rsidR="00BC73FA" w:rsidRPr="0093731A" w:rsidRDefault="00BC73FA" w:rsidP="006C45B4">
            <w:pPr>
              <w:pStyle w:val="Encabezado"/>
              <w:rPr>
                <w:rFonts w:cs="Arial"/>
                <w:b/>
                <w:bCs/>
                <w:sz w:val="22"/>
              </w:rPr>
            </w:pPr>
          </w:p>
        </w:tc>
        <w:tc>
          <w:tcPr>
            <w:tcW w:w="1218" w:type="dxa"/>
            <w:tcBorders>
              <w:left w:val="single" w:sz="4" w:space="0" w:color="auto"/>
            </w:tcBorders>
          </w:tcPr>
          <w:p w14:paraId="1E2B0D60" w14:textId="319746B9" w:rsidR="00BC73FA" w:rsidRPr="0093731A" w:rsidRDefault="00BC73FA" w:rsidP="006C45B4">
            <w:pPr>
              <w:pStyle w:val="Encabezado"/>
              <w:rPr>
                <w:rFonts w:cs="Arial"/>
                <w:b/>
                <w:bCs/>
                <w:sz w:val="22"/>
              </w:rPr>
            </w:pPr>
            <w:r w:rsidRPr="0093731A">
              <w:rPr>
                <w:rFonts w:cs="Arial"/>
                <w:b/>
                <w:bCs/>
                <w:sz w:val="22"/>
              </w:rPr>
              <w:t>FECHA</w:t>
            </w:r>
          </w:p>
        </w:tc>
        <w:tc>
          <w:tcPr>
            <w:tcW w:w="1340" w:type="dxa"/>
          </w:tcPr>
          <w:p w14:paraId="74ACD9EA" w14:textId="6D26D616" w:rsidR="00BC73FA" w:rsidRPr="0093731A" w:rsidRDefault="4A44C471" w:rsidP="386254A2">
            <w:pPr>
              <w:pStyle w:val="Encabezado"/>
              <w:rPr>
                <w:rFonts w:cs="Arial"/>
                <w:sz w:val="22"/>
              </w:rPr>
            </w:pPr>
            <w:r w:rsidRPr="386254A2">
              <w:rPr>
                <w:rFonts w:cs="Arial"/>
                <w:sz w:val="22"/>
              </w:rPr>
              <w:t>31</w:t>
            </w:r>
            <w:r w:rsidR="00BC73FA" w:rsidRPr="386254A2">
              <w:rPr>
                <w:rFonts w:cs="Arial"/>
                <w:sz w:val="22"/>
              </w:rPr>
              <w:t>/0</w:t>
            </w:r>
            <w:r w:rsidR="09494414" w:rsidRPr="386254A2">
              <w:rPr>
                <w:rFonts w:cs="Arial"/>
                <w:sz w:val="22"/>
              </w:rPr>
              <w:t>3</w:t>
            </w:r>
            <w:r w:rsidR="00BC73FA" w:rsidRPr="386254A2">
              <w:rPr>
                <w:rFonts w:cs="Arial"/>
                <w:sz w:val="22"/>
              </w:rPr>
              <w:t>/2026</w:t>
            </w:r>
          </w:p>
        </w:tc>
      </w:tr>
    </w:tbl>
    <w:p w14:paraId="3E0A1F14" w14:textId="18CAB55A" w:rsidR="00C05159" w:rsidRDefault="00F345BC" w:rsidP="00715C4A">
      <w:pPr>
        <w:pStyle w:val="PortadaTitulo"/>
      </w:pPr>
      <w:r w:rsidRPr="00F345BC">
        <w:rPr>
          <w:rFonts w:eastAsia="Calibri"/>
          <w:b w:val="0"/>
          <w:bCs w:val="0"/>
          <w:noProof/>
          <w:color w:val="auto"/>
          <w:sz w:val="24"/>
          <w:szCs w:val="22"/>
        </w:rPr>
        <w:drawing>
          <wp:anchor distT="0" distB="0" distL="114300" distR="114300" simplePos="0" relativeHeight="251658240" behindDoc="1" locked="0" layoutInCell="1" allowOverlap="1" wp14:anchorId="5F4497E8" wp14:editId="7D6228DE">
            <wp:simplePos x="0" y="0"/>
            <wp:positionH relativeFrom="page">
              <wp:align>right</wp:align>
            </wp:positionH>
            <wp:positionV relativeFrom="paragraph">
              <wp:posOffset>-2535464</wp:posOffset>
            </wp:positionV>
            <wp:extent cx="7761514" cy="10319659"/>
            <wp:effectExtent l="0" t="0" r="0" b="5715"/>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61514" cy="10319659"/>
                    </a:xfrm>
                    <a:prstGeom prst="rect">
                      <a:avLst/>
                    </a:prstGeom>
                  </pic:spPr>
                </pic:pic>
              </a:graphicData>
            </a:graphic>
            <wp14:sizeRelH relativeFrom="margin">
              <wp14:pctWidth>0</wp14:pctWidth>
            </wp14:sizeRelH>
            <wp14:sizeRelV relativeFrom="margin">
              <wp14:pctHeight>0</wp14:pctHeight>
            </wp14:sizeRelV>
          </wp:anchor>
        </w:drawing>
      </w:r>
    </w:p>
    <w:p w14:paraId="66053697" w14:textId="22C5E1C0" w:rsidR="00C05159" w:rsidRDefault="00C05159" w:rsidP="00715C4A">
      <w:pPr>
        <w:pStyle w:val="PortadaTitulo"/>
        <w:spacing w:after="0" w:line="240" w:lineRule="auto"/>
      </w:pPr>
      <w:r w:rsidRPr="00C05159">
        <w:t xml:space="preserve">MANUAL PARA LA AUTORIZACIÓN DEL DOCUMENTO DE COMPROMISO ADQUIRIDO POR LA ASAMBLEA PARA DESTINAR UN PORCENTAJE DE LAS UTILIDADES O EXCEDENTES DEL EJERCICIO AL INCREMENTO DE CAPITAL O LA RESERVA </w:t>
      </w:r>
    </w:p>
    <w:p w14:paraId="4BF9767E" w14:textId="77777777" w:rsidR="00BC73FA" w:rsidRDefault="00BC73FA" w:rsidP="00715C4A">
      <w:pPr>
        <w:pStyle w:val="PortadaTitulo"/>
      </w:pPr>
    </w:p>
    <w:p w14:paraId="05F3D619" w14:textId="5B2C4254" w:rsidR="008C650E" w:rsidRPr="0093731A" w:rsidRDefault="008C650E" w:rsidP="00715C4A">
      <w:pPr>
        <w:pStyle w:val="PortadaTitulo"/>
        <w:rPr>
          <w:color w:val="47AE4C"/>
        </w:rPr>
      </w:pPr>
      <w:r w:rsidRPr="0093731A">
        <w:t>Superintendencia Nacional de Salud</w:t>
      </w:r>
    </w:p>
    <w:p w14:paraId="76692D55" w14:textId="2016FB4F" w:rsidR="008C650E" w:rsidRPr="0093731A" w:rsidRDefault="008C650E" w:rsidP="008C650E">
      <w:pPr>
        <w:pStyle w:val="PortadaFechadeldocumento"/>
        <w:spacing w:before="100" w:beforeAutospacing="1"/>
        <w:ind w:left="2268" w:right="2175"/>
        <w:rPr>
          <w:b w:val="0"/>
          <w:sz w:val="22"/>
          <w:szCs w:val="22"/>
        </w:rPr>
      </w:pPr>
      <w:r w:rsidRPr="0093731A">
        <w:rPr>
          <w:b w:val="0"/>
          <w:sz w:val="22"/>
          <w:szCs w:val="22"/>
        </w:rPr>
        <w:t>Fecha del documento (</w:t>
      </w:r>
      <w:r w:rsidR="005C3A03">
        <w:rPr>
          <w:b w:val="0"/>
          <w:sz w:val="22"/>
          <w:szCs w:val="22"/>
        </w:rPr>
        <w:t>2</w:t>
      </w:r>
      <w:r w:rsidR="00BC73FA">
        <w:rPr>
          <w:b w:val="0"/>
          <w:sz w:val="22"/>
          <w:szCs w:val="22"/>
        </w:rPr>
        <w:t>6/02/2026</w:t>
      </w:r>
      <w:r w:rsidRPr="0093731A">
        <w:rPr>
          <w:b w:val="0"/>
          <w:sz w:val="22"/>
          <w:szCs w:val="22"/>
        </w:rPr>
        <w:t>)</w:t>
      </w:r>
    </w:p>
    <w:p w14:paraId="3BFD152F" w14:textId="77777777" w:rsidR="008C650E" w:rsidRPr="0093731A" w:rsidRDefault="008C650E" w:rsidP="008C650E">
      <w:pPr>
        <w:rPr>
          <w:rFonts w:cs="Arial"/>
          <w:sz w:val="22"/>
        </w:rPr>
      </w:pPr>
    </w:p>
    <w:sdt>
      <w:sdtPr>
        <w:rPr>
          <w:rFonts w:ascii="Arial" w:eastAsiaTheme="minorEastAsia" w:hAnsi="Arial" w:cstheme="minorBidi"/>
          <w:color w:val="auto"/>
          <w:sz w:val="24"/>
          <w:szCs w:val="24"/>
          <w:lang w:val="es-ES" w:eastAsia="en-US"/>
        </w:rPr>
        <w:id w:val="1716464676"/>
        <w:docPartObj>
          <w:docPartGallery w:val="Table of Contents"/>
          <w:docPartUnique/>
        </w:docPartObj>
      </w:sdtPr>
      <w:sdtEndPr>
        <w:rPr>
          <w:b/>
          <w:bCs/>
        </w:rPr>
      </w:sdtEndPr>
      <w:sdtContent>
        <w:p w14:paraId="1BA895CC" w14:textId="468D308C" w:rsidR="00C05159" w:rsidRDefault="00C05159" w:rsidP="00715C4A">
          <w:pPr>
            <w:pStyle w:val="TtuloTDC"/>
            <w:rPr>
              <w:rFonts w:eastAsiaTheme="minorHAnsi"/>
              <w:lang w:val="es-ES"/>
            </w:rPr>
          </w:pPr>
        </w:p>
        <w:p w14:paraId="772276ED" w14:textId="713865DC" w:rsidR="008C650E" w:rsidRPr="00715C4A" w:rsidRDefault="008C650E" w:rsidP="00715C4A">
          <w:pPr>
            <w:pStyle w:val="TtuloTDC"/>
            <w:rPr>
              <w:b/>
              <w:bCs/>
            </w:rPr>
          </w:pPr>
          <w:r w:rsidRPr="00715C4A">
            <w:rPr>
              <w:b/>
              <w:bCs/>
              <w:lang w:val="es-ES"/>
            </w:rPr>
            <w:t>Contenido</w:t>
          </w:r>
        </w:p>
        <w:p w14:paraId="363607F9" w14:textId="37FE1B4C" w:rsidR="00BC73FA" w:rsidRDefault="008C650E">
          <w:pPr>
            <w:pStyle w:val="TDC1"/>
            <w:rPr>
              <w:rFonts w:asciiTheme="minorHAnsi" w:eastAsiaTheme="minorEastAsia" w:hAnsiTheme="minorHAnsi"/>
              <w:noProof/>
              <w:kern w:val="2"/>
              <w:szCs w:val="24"/>
              <w:lang w:eastAsia="es-CO"/>
              <w14:ligatures w14:val="standardContextual"/>
            </w:rPr>
          </w:pPr>
          <w:r w:rsidRPr="0093731A">
            <w:rPr>
              <w:rFonts w:cs="Arial"/>
              <w:sz w:val="22"/>
            </w:rPr>
            <w:fldChar w:fldCharType="begin"/>
          </w:r>
          <w:r w:rsidRPr="0093731A">
            <w:rPr>
              <w:rFonts w:cs="Arial"/>
              <w:sz w:val="22"/>
            </w:rPr>
            <w:instrText xml:space="preserve"> TOC \o "2-4" \h \z \t "Título 1;1" </w:instrText>
          </w:r>
          <w:r w:rsidRPr="0093731A">
            <w:rPr>
              <w:rFonts w:cs="Arial"/>
              <w:sz w:val="22"/>
            </w:rPr>
            <w:fldChar w:fldCharType="separate"/>
          </w:r>
          <w:hyperlink w:anchor="_Toc222697250" w:history="1">
            <w:r w:rsidR="00BC73FA" w:rsidRPr="0037647F">
              <w:rPr>
                <w:rStyle w:val="Hipervnculo"/>
                <w:noProof/>
              </w:rPr>
              <w:t>Objetivo</w:t>
            </w:r>
            <w:r w:rsidR="00BC73FA">
              <w:rPr>
                <w:noProof/>
                <w:webHidden/>
              </w:rPr>
              <w:tab/>
            </w:r>
            <w:r w:rsidR="00BC73FA">
              <w:rPr>
                <w:noProof/>
                <w:webHidden/>
              </w:rPr>
              <w:fldChar w:fldCharType="begin"/>
            </w:r>
            <w:r w:rsidR="00BC73FA">
              <w:rPr>
                <w:noProof/>
                <w:webHidden/>
              </w:rPr>
              <w:instrText xml:space="preserve"> PAGEREF _Toc222697250 \h </w:instrText>
            </w:r>
            <w:r w:rsidR="00BC73FA">
              <w:rPr>
                <w:noProof/>
                <w:webHidden/>
              </w:rPr>
            </w:r>
            <w:r w:rsidR="00BC73FA">
              <w:rPr>
                <w:noProof/>
                <w:webHidden/>
              </w:rPr>
              <w:fldChar w:fldCharType="separate"/>
            </w:r>
            <w:r w:rsidR="00BC73FA">
              <w:rPr>
                <w:noProof/>
                <w:webHidden/>
              </w:rPr>
              <w:t>2</w:t>
            </w:r>
            <w:r w:rsidR="00BC73FA">
              <w:rPr>
                <w:noProof/>
                <w:webHidden/>
              </w:rPr>
              <w:fldChar w:fldCharType="end"/>
            </w:r>
          </w:hyperlink>
        </w:p>
        <w:p w14:paraId="51DCA350" w14:textId="3FFC7A01" w:rsidR="00BC73FA" w:rsidRDefault="00BC73FA">
          <w:pPr>
            <w:pStyle w:val="TDC1"/>
            <w:rPr>
              <w:rFonts w:asciiTheme="minorHAnsi" w:eastAsiaTheme="minorEastAsia" w:hAnsiTheme="minorHAnsi"/>
              <w:noProof/>
              <w:kern w:val="2"/>
              <w:szCs w:val="24"/>
              <w:lang w:eastAsia="es-CO"/>
              <w14:ligatures w14:val="standardContextual"/>
            </w:rPr>
          </w:pPr>
          <w:hyperlink w:anchor="_Toc222697251" w:history="1">
            <w:r w:rsidRPr="0037647F">
              <w:rPr>
                <w:rStyle w:val="Hipervnculo"/>
                <w:noProof/>
              </w:rPr>
              <w:t>Alcance</w:t>
            </w:r>
            <w:r>
              <w:rPr>
                <w:noProof/>
                <w:webHidden/>
              </w:rPr>
              <w:tab/>
            </w:r>
            <w:r>
              <w:rPr>
                <w:noProof/>
                <w:webHidden/>
              </w:rPr>
              <w:fldChar w:fldCharType="begin"/>
            </w:r>
            <w:r>
              <w:rPr>
                <w:noProof/>
                <w:webHidden/>
              </w:rPr>
              <w:instrText xml:space="preserve"> PAGEREF _Toc222697251 \h </w:instrText>
            </w:r>
            <w:r>
              <w:rPr>
                <w:noProof/>
                <w:webHidden/>
              </w:rPr>
            </w:r>
            <w:r>
              <w:rPr>
                <w:noProof/>
                <w:webHidden/>
              </w:rPr>
              <w:fldChar w:fldCharType="separate"/>
            </w:r>
            <w:r>
              <w:rPr>
                <w:noProof/>
                <w:webHidden/>
              </w:rPr>
              <w:t>2</w:t>
            </w:r>
            <w:r>
              <w:rPr>
                <w:noProof/>
                <w:webHidden/>
              </w:rPr>
              <w:fldChar w:fldCharType="end"/>
            </w:r>
          </w:hyperlink>
        </w:p>
        <w:p w14:paraId="18721552" w14:textId="049A37E5" w:rsidR="00BC73FA" w:rsidRDefault="00BC73FA">
          <w:pPr>
            <w:pStyle w:val="TDC1"/>
            <w:rPr>
              <w:rFonts w:asciiTheme="minorHAnsi" w:eastAsiaTheme="minorEastAsia" w:hAnsiTheme="minorHAnsi"/>
              <w:noProof/>
              <w:kern w:val="2"/>
              <w:szCs w:val="24"/>
              <w:lang w:eastAsia="es-CO"/>
              <w14:ligatures w14:val="standardContextual"/>
            </w:rPr>
          </w:pPr>
          <w:hyperlink w:anchor="_Toc222697252" w:history="1">
            <w:r w:rsidRPr="0037647F">
              <w:rPr>
                <w:rStyle w:val="Hipervnculo"/>
                <w:noProof/>
              </w:rPr>
              <w:t>Introducción</w:t>
            </w:r>
            <w:r>
              <w:rPr>
                <w:noProof/>
                <w:webHidden/>
              </w:rPr>
              <w:tab/>
            </w:r>
            <w:r>
              <w:rPr>
                <w:noProof/>
                <w:webHidden/>
              </w:rPr>
              <w:fldChar w:fldCharType="begin"/>
            </w:r>
            <w:r>
              <w:rPr>
                <w:noProof/>
                <w:webHidden/>
              </w:rPr>
              <w:instrText xml:space="preserve"> PAGEREF _Toc222697252 \h </w:instrText>
            </w:r>
            <w:r>
              <w:rPr>
                <w:noProof/>
                <w:webHidden/>
              </w:rPr>
            </w:r>
            <w:r>
              <w:rPr>
                <w:noProof/>
                <w:webHidden/>
              </w:rPr>
              <w:fldChar w:fldCharType="separate"/>
            </w:r>
            <w:r>
              <w:rPr>
                <w:noProof/>
                <w:webHidden/>
              </w:rPr>
              <w:t>3</w:t>
            </w:r>
            <w:r>
              <w:rPr>
                <w:noProof/>
                <w:webHidden/>
              </w:rPr>
              <w:fldChar w:fldCharType="end"/>
            </w:r>
          </w:hyperlink>
        </w:p>
        <w:p w14:paraId="6BA8BBC9" w14:textId="78B67B71" w:rsidR="00BC73FA" w:rsidRDefault="00BC73FA">
          <w:pPr>
            <w:pStyle w:val="TDC1"/>
            <w:rPr>
              <w:rFonts w:asciiTheme="minorHAnsi" w:eastAsiaTheme="minorEastAsia" w:hAnsiTheme="minorHAnsi"/>
              <w:noProof/>
              <w:kern w:val="2"/>
              <w:szCs w:val="24"/>
              <w:lang w:eastAsia="es-CO"/>
              <w14:ligatures w14:val="standardContextual"/>
            </w:rPr>
          </w:pPr>
          <w:hyperlink w:anchor="_Toc222697253" w:history="1">
            <w:r w:rsidRPr="0037647F">
              <w:rPr>
                <w:rStyle w:val="Hipervnculo"/>
                <w:noProof/>
              </w:rPr>
              <w:t>Políticas de operación</w:t>
            </w:r>
            <w:r>
              <w:rPr>
                <w:noProof/>
                <w:webHidden/>
              </w:rPr>
              <w:tab/>
            </w:r>
            <w:r>
              <w:rPr>
                <w:noProof/>
                <w:webHidden/>
              </w:rPr>
              <w:fldChar w:fldCharType="begin"/>
            </w:r>
            <w:r>
              <w:rPr>
                <w:noProof/>
                <w:webHidden/>
              </w:rPr>
              <w:instrText xml:space="preserve"> PAGEREF _Toc222697253 \h </w:instrText>
            </w:r>
            <w:r>
              <w:rPr>
                <w:noProof/>
                <w:webHidden/>
              </w:rPr>
            </w:r>
            <w:r>
              <w:rPr>
                <w:noProof/>
                <w:webHidden/>
              </w:rPr>
              <w:fldChar w:fldCharType="separate"/>
            </w:r>
            <w:r>
              <w:rPr>
                <w:noProof/>
                <w:webHidden/>
              </w:rPr>
              <w:t>4</w:t>
            </w:r>
            <w:r>
              <w:rPr>
                <w:noProof/>
                <w:webHidden/>
              </w:rPr>
              <w:fldChar w:fldCharType="end"/>
            </w:r>
          </w:hyperlink>
        </w:p>
        <w:p w14:paraId="4338F56C" w14:textId="2B2439C2" w:rsidR="00BC73FA" w:rsidRDefault="00BC73FA">
          <w:pPr>
            <w:pStyle w:val="TDC2"/>
            <w:rPr>
              <w:rFonts w:asciiTheme="minorHAnsi" w:eastAsiaTheme="minorEastAsia" w:hAnsiTheme="minorHAnsi"/>
              <w:noProof/>
              <w:kern w:val="2"/>
              <w:szCs w:val="24"/>
              <w:lang w:eastAsia="es-CO"/>
              <w14:ligatures w14:val="standardContextual"/>
            </w:rPr>
          </w:pPr>
          <w:hyperlink w:anchor="_Toc222697254" w:history="1">
            <w:r w:rsidRPr="0037647F">
              <w:rPr>
                <w:rStyle w:val="Hipervnculo"/>
                <w:rFonts w:cs="Arial"/>
                <w:noProof/>
              </w:rPr>
              <w:t>Principios:</w:t>
            </w:r>
            <w:r>
              <w:rPr>
                <w:noProof/>
                <w:webHidden/>
              </w:rPr>
              <w:tab/>
            </w:r>
            <w:r>
              <w:rPr>
                <w:noProof/>
                <w:webHidden/>
              </w:rPr>
              <w:fldChar w:fldCharType="begin"/>
            </w:r>
            <w:r>
              <w:rPr>
                <w:noProof/>
                <w:webHidden/>
              </w:rPr>
              <w:instrText xml:space="preserve"> PAGEREF _Toc222697254 \h </w:instrText>
            </w:r>
            <w:r>
              <w:rPr>
                <w:noProof/>
                <w:webHidden/>
              </w:rPr>
            </w:r>
            <w:r>
              <w:rPr>
                <w:noProof/>
                <w:webHidden/>
              </w:rPr>
              <w:fldChar w:fldCharType="separate"/>
            </w:r>
            <w:r>
              <w:rPr>
                <w:noProof/>
                <w:webHidden/>
              </w:rPr>
              <w:t>4</w:t>
            </w:r>
            <w:r>
              <w:rPr>
                <w:noProof/>
                <w:webHidden/>
              </w:rPr>
              <w:fldChar w:fldCharType="end"/>
            </w:r>
          </w:hyperlink>
        </w:p>
        <w:p w14:paraId="7B2BFD2F" w14:textId="55DBDDDE" w:rsidR="00BC73FA" w:rsidRDefault="00BC73FA">
          <w:pPr>
            <w:pStyle w:val="TDC2"/>
            <w:rPr>
              <w:rFonts w:asciiTheme="minorHAnsi" w:eastAsiaTheme="minorEastAsia" w:hAnsiTheme="minorHAnsi"/>
              <w:noProof/>
              <w:kern w:val="2"/>
              <w:szCs w:val="24"/>
              <w:lang w:eastAsia="es-CO"/>
              <w14:ligatures w14:val="standardContextual"/>
            </w:rPr>
          </w:pPr>
          <w:hyperlink w:anchor="_Toc222697255" w:history="1">
            <w:r w:rsidRPr="0037647F">
              <w:rPr>
                <w:rStyle w:val="Hipervnculo"/>
                <w:rFonts w:cs="Arial"/>
                <w:noProof/>
              </w:rPr>
              <w:t>Generalidades:</w:t>
            </w:r>
            <w:r>
              <w:rPr>
                <w:noProof/>
                <w:webHidden/>
              </w:rPr>
              <w:tab/>
            </w:r>
            <w:r>
              <w:rPr>
                <w:noProof/>
                <w:webHidden/>
              </w:rPr>
              <w:fldChar w:fldCharType="begin"/>
            </w:r>
            <w:r>
              <w:rPr>
                <w:noProof/>
                <w:webHidden/>
              </w:rPr>
              <w:instrText xml:space="preserve"> PAGEREF _Toc222697255 \h </w:instrText>
            </w:r>
            <w:r>
              <w:rPr>
                <w:noProof/>
                <w:webHidden/>
              </w:rPr>
            </w:r>
            <w:r>
              <w:rPr>
                <w:noProof/>
                <w:webHidden/>
              </w:rPr>
              <w:fldChar w:fldCharType="separate"/>
            </w:r>
            <w:r>
              <w:rPr>
                <w:noProof/>
                <w:webHidden/>
              </w:rPr>
              <w:t>5</w:t>
            </w:r>
            <w:r>
              <w:rPr>
                <w:noProof/>
                <w:webHidden/>
              </w:rPr>
              <w:fldChar w:fldCharType="end"/>
            </w:r>
          </w:hyperlink>
        </w:p>
        <w:p w14:paraId="619CE2D1" w14:textId="70C227BA" w:rsidR="00BC73FA" w:rsidRDefault="00BC73FA">
          <w:pPr>
            <w:pStyle w:val="TDC2"/>
            <w:rPr>
              <w:rFonts w:asciiTheme="minorHAnsi" w:eastAsiaTheme="minorEastAsia" w:hAnsiTheme="minorHAnsi"/>
              <w:noProof/>
              <w:kern w:val="2"/>
              <w:szCs w:val="24"/>
              <w:lang w:eastAsia="es-CO"/>
              <w14:ligatures w14:val="standardContextual"/>
            </w:rPr>
          </w:pPr>
          <w:hyperlink w:anchor="_Toc222697256" w:history="1">
            <w:r w:rsidRPr="0037647F">
              <w:rPr>
                <w:rStyle w:val="Hipervnculo"/>
                <w:rFonts w:cs="Arial"/>
                <w:noProof/>
              </w:rPr>
              <w:t>Instructivos, Formatos, Anexos:</w:t>
            </w:r>
            <w:r>
              <w:rPr>
                <w:noProof/>
                <w:webHidden/>
              </w:rPr>
              <w:tab/>
            </w:r>
            <w:r>
              <w:rPr>
                <w:noProof/>
                <w:webHidden/>
              </w:rPr>
              <w:fldChar w:fldCharType="begin"/>
            </w:r>
            <w:r>
              <w:rPr>
                <w:noProof/>
                <w:webHidden/>
              </w:rPr>
              <w:instrText xml:space="preserve"> PAGEREF _Toc222697256 \h </w:instrText>
            </w:r>
            <w:r>
              <w:rPr>
                <w:noProof/>
                <w:webHidden/>
              </w:rPr>
            </w:r>
            <w:r>
              <w:rPr>
                <w:noProof/>
                <w:webHidden/>
              </w:rPr>
              <w:fldChar w:fldCharType="separate"/>
            </w:r>
            <w:r>
              <w:rPr>
                <w:noProof/>
                <w:webHidden/>
              </w:rPr>
              <w:t>7</w:t>
            </w:r>
            <w:r>
              <w:rPr>
                <w:noProof/>
                <w:webHidden/>
              </w:rPr>
              <w:fldChar w:fldCharType="end"/>
            </w:r>
          </w:hyperlink>
        </w:p>
        <w:p w14:paraId="5AB657BF" w14:textId="0247E075" w:rsidR="00BC73FA" w:rsidRDefault="00BC73FA">
          <w:pPr>
            <w:pStyle w:val="TDC2"/>
            <w:rPr>
              <w:rFonts w:asciiTheme="minorHAnsi" w:eastAsiaTheme="minorEastAsia" w:hAnsiTheme="minorHAnsi"/>
              <w:noProof/>
              <w:kern w:val="2"/>
              <w:szCs w:val="24"/>
              <w:lang w:eastAsia="es-CO"/>
              <w14:ligatures w14:val="standardContextual"/>
            </w:rPr>
          </w:pPr>
          <w:hyperlink w:anchor="_Toc222697257" w:history="1">
            <w:r w:rsidRPr="0037647F">
              <w:rPr>
                <w:rStyle w:val="Hipervnculo"/>
                <w:rFonts w:cs="Arial"/>
                <w:noProof/>
              </w:rPr>
              <w:t>Acciones principales:</w:t>
            </w:r>
            <w:r>
              <w:rPr>
                <w:noProof/>
                <w:webHidden/>
              </w:rPr>
              <w:tab/>
            </w:r>
            <w:r>
              <w:rPr>
                <w:noProof/>
                <w:webHidden/>
              </w:rPr>
              <w:fldChar w:fldCharType="begin"/>
            </w:r>
            <w:r>
              <w:rPr>
                <w:noProof/>
                <w:webHidden/>
              </w:rPr>
              <w:instrText xml:space="preserve"> PAGEREF _Toc222697257 \h </w:instrText>
            </w:r>
            <w:r>
              <w:rPr>
                <w:noProof/>
                <w:webHidden/>
              </w:rPr>
            </w:r>
            <w:r>
              <w:rPr>
                <w:noProof/>
                <w:webHidden/>
              </w:rPr>
              <w:fldChar w:fldCharType="separate"/>
            </w:r>
            <w:r>
              <w:rPr>
                <w:noProof/>
                <w:webHidden/>
              </w:rPr>
              <w:t>7</w:t>
            </w:r>
            <w:r>
              <w:rPr>
                <w:noProof/>
                <w:webHidden/>
              </w:rPr>
              <w:fldChar w:fldCharType="end"/>
            </w:r>
          </w:hyperlink>
        </w:p>
        <w:p w14:paraId="205122D7" w14:textId="6BADAA24" w:rsidR="00BC73FA" w:rsidRDefault="00BC73FA">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22697258" w:history="1">
            <w:r w:rsidRPr="0037647F">
              <w:rPr>
                <w:rStyle w:val="Hipervnculo"/>
                <w:rFonts w:ascii="Symbol" w:hAnsi="Symbol"/>
                <w:noProof/>
              </w:rPr>
              <w:t></w:t>
            </w:r>
            <w:r>
              <w:rPr>
                <w:rFonts w:asciiTheme="minorHAnsi" w:eastAsiaTheme="minorEastAsia" w:hAnsiTheme="minorHAnsi"/>
                <w:noProof/>
                <w:kern w:val="2"/>
                <w:szCs w:val="24"/>
                <w:lang w:eastAsia="es-CO"/>
                <w14:ligatures w14:val="standardContextual"/>
              </w:rPr>
              <w:tab/>
            </w:r>
            <w:r w:rsidRPr="0037647F">
              <w:rPr>
                <w:rStyle w:val="Hipervnculo"/>
                <w:noProof/>
              </w:rPr>
              <w:t>Elaboración de Lista de Chequeo</w:t>
            </w:r>
            <w:r>
              <w:rPr>
                <w:noProof/>
                <w:webHidden/>
              </w:rPr>
              <w:tab/>
            </w:r>
            <w:r>
              <w:rPr>
                <w:noProof/>
                <w:webHidden/>
              </w:rPr>
              <w:fldChar w:fldCharType="begin"/>
            </w:r>
            <w:r>
              <w:rPr>
                <w:noProof/>
                <w:webHidden/>
              </w:rPr>
              <w:instrText xml:space="preserve"> PAGEREF _Toc222697258 \h </w:instrText>
            </w:r>
            <w:r>
              <w:rPr>
                <w:noProof/>
                <w:webHidden/>
              </w:rPr>
            </w:r>
            <w:r>
              <w:rPr>
                <w:noProof/>
                <w:webHidden/>
              </w:rPr>
              <w:fldChar w:fldCharType="separate"/>
            </w:r>
            <w:r>
              <w:rPr>
                <w:noProof/>
                <w:webHidden/>
              </w:rPr>
              <w:t>7</w:t>
            </w:r>
            <w:r>
              <w:rPr>
                <w:noProof/>
                <w:webHidden/>
              </w:rPr>
              <w:fldChar w:fldCharType="end"/>
            </w:r>
          </w:hyperlink>
        </w:p>
        <w:p w14:paraId="63B24D86" w14:textId="4270149D" w:rsidR="00BC73FA" w:rsidRDefault="00BC73FA">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22697259" w:history="1">
            <w:r w:rsidRPr="0037647F">
              <w:rPr>
                <w:rStyle w:val="Hipervnculo"/>
                <w:rFonts w:ascii="Symbol" w:hAnsi="Symbol"/>
                <w:noProof/>
              </w:rPr>
              <w:t></w:t>
            </w:r>
            <w:r>
              <w:rPr>
                <w:rFonts w:asciiTheme="minorHAnsi" w:eastAsiaTheme="minorEastAsia" w:hAnsiTheme="minorHAnsi"/>
                <w:noProof/>
                <w:kern w:val="2"/>
                <w:szCs w:val="24"/>
                <w:lang w:eastAsia="es-CO"/>
                <w14:ligatures w14:val="standardContextual"/>
              </w:rPr>
              <w:tab/>
            </w:r>
            <w:r w:rsidRPr="0037647F">
              <w:rPr>
                <w:rStyle w:val="Hipervnculo"/>
                <w:noProof/>
              </w:rPr>
              <w:t>Análisis de Información</w:t>
            </w:r>
            <w:r>
              <w:rPr>
                <w:noProof/>
                <w:webHidden/>
              </w:rPr>
              <w:tab/>
            </w:r>
            <w:r>
              <w:rPr>
                <w:noProof/>
                <w:webHidden/>
              </w:rPr>
              <w:fldChar w:fldCharType="begin"/>
            </w:r>
            <w:r>
              <w:rPr>
                <w:noProof/>
                <w:webHidden/>
              </w:rPr>
              <w:instrText xml:space="preserve"> PAGEREF _Toc222697259 \h </w:instrText>
            </w:r>
            <w:r>
              <w:rPr>
                <w:noProof/>
                <w:webHidden/>
              </w:rPr>
            </w:r>
            <w:r>
              <w:rPr>
                <w:noProof/>
                <w:webHidden/>
              </w:rPr>
              <w:fldChar w:fldCharType="separate"/>
            </w:r>
            <w:r>
              <w:rPr>
                <w:noProof/>
                <w:webHidden/>
              </w:rPr>
              <w:t>8</w:t>
            </w:r>
            <w:r>
              <w:rPr>
                <w:noProof/>
                <w:webHidden/>
              </w:rPr>
              <w:fldChar w:fldCharType="end"/>
            </w:r>
          </w:hyperlink>
        </w:p>
        <w:p w14:paraId="4A54E918" w14:textId="2FDC82CB" w:rsidR="00BC73FA" w:rsidRDefault="00BC73FA">
          <w:pPr>
            <w:pStyle w:val="TDC3"/>
            <w:tabs>
              <w:tab w:val="left" w:pos="960"/>
              <w:tab w:val="right" w:leader="dot" w:pos="8828"/>
            </w:tabs>
            <w:rPr>
              <w:rFonts w:asciiTheme="minorHAnsi" w:eastAsiaTheme="minorEastAsia" w:hAnsiTheme="minorHAnsi"/>
              <w:noProof/>
              <w:kern w:val="2"/>
              <w:szCs w:val="24"/>
              <w:lang w:eastAsia="es-CO"/>
              <w14:ligatures w14:val="standardContextual"/>
            </w:rPr>
          </w:pPr>
          <w:hyperlink w:anchor="_Toc222697260" w:history="1">
            <w:r w:rsidRPr="0037647F">
              <w:rPr>
                <w:rStyle w:val="Hipervnculo"/>
                <w:rFonts w:ascii="Symbol" w:hAnsi="Symbol"/>
                <w:noProof/>
              </w:rPr>
              <w:t></w:t>
            </w:r>
            <w:r>
              <w:rPr>
                <w:rFonts w:asciiTheme="minorHAnsi" w:eastAsiaTheme="minorEastAsia" w:hAnsiTheme="minorHAnsi"/>
                <w:noProof/>
                <w:kern w:val="2"/>
                <w:szCs w:val="24"/>
                <w:lang w:eastAsia="es-CO"/>
                <w14:ligatures w14:val="standardContextual"/>
              </w:rPr>
              <w:tab/>
            </w:r>
            <w:r w:rsidRPr="0037647F">
              <w:rPr>
                <w:rStyle w:val="Hipervnculo"/>
                <w:noProof/>
              </w:rPr>
              <w:t>Estudio de viabilidad</w:t>
            </w:r>
            <w:r>
              <w:rPr>
                <w:noProof/>
                <w:webHidden/>
              </w:rPr>
              <w:tab/>
            </w:r>
            <w:r>
              <w:rPr>
                <w:noProof/>
                <w:webHidden/>
              </w:rPr>
              <w:fldChar w:fldCharType="begin"/>
            </w:r>
            <w:r>
              <w:rPr>
                <w:noProof/>
                <w:webHidden/>
              </w:rPr>
              <w:instrText xml:space="preserve"> PAGEREF _Toc222697260 \h </w:instrText>
            </w:r>
            <w:r>
              <w:rPr>
                <w:noProof/>
                <w:webHidden/>
              </w:rPr>
            </w:r>
            <w:r>
              <w:rPr>
                <w:noProof/>
                <w:webHidden/>
              </w:rPr>
              <w:fldChar w:fldCharType="separate"/>
            </w:r>
            <w:r>
              <w:rPr>
                <w:noProof/>
                <w:webHidden/>
              </w:rPr>
              <w:t>9</w:t>
            </w:r>
            <w:r>
              <w:rPr>
                <w:noProof/>
                <w:webHidden/>
              </w:rPr>
              <w:fldChar w:fldCharType="end"/>
            </w:r>
          </w:hyperlink>
        </w:p>
        <w:p w14:paraId="367F0846" w14:textId="3FE2C0F4" w:rsidR="00BC73FA" w:rsidRDefault="00BC73FA">
          <w:pPr>
            <w:pStyle w:val="TDC2"/>
            <w:rPr>
              <w:rFonts w:asciiTheme="minorHAnsi" w:eastAsiaTheme="minorEastAsia" w:hAnsiTheme="minorHAnsi"/>
              <w:noProof/>
              <w:kern w:val="2"/>
              <w:szCs w:val="24"/>
              <w:lang w:eastAsia="es-CO"/>
              <w14:ligatures w14:val="standardContextual"/>
            </w:rPr>
          </w:pPr>
          <w:hyperlink w:anchor="_Toc222697261" w:history="1">
            <w:r w:rsidRPr="0037647F">
              <w:rPr>
                <w:rStyle w:val="Hipervnculo"/>
                <w:rFonts w:cs="Arial"/>
                <w:noProof/>
              </w:rPr>
              <w:t>Requisitos del Trámite:</w:t>
            </w:r>
            <w:r>
              <w:rPr>
                <w:noProof/>
                <w:webHidden/>
              </w:rPr>
              <w:tab/>
            </w:r>
            <w:r>
              <w:rPr>
                <w:noProof/>
                <w:webHidden/>
              </w:rPr>
              <w:fldChar w:fldCharType="begin"/>
            </w:r>
            <w:r>
              <w:rPr>
                <w:noProof/>
                <w:webHidden/>
              </w:rPr>
              <w:instrText xml:space="preserve"> PAGEREF _Toc222697261 \h </w:instrText>
            </w:r>
            <w:r>
              <w:rPr>
                <w:noProof/>
                <w:webHidden/>
              </w:rPr>
            </w:r>
            <w:r>
              <w:rPr>
                <w:noProof/>
                <w:webHidden/>
              </w:rPr>
              <w:fldChar w:fldCharType="separate"/>
            </w:r>
            <w:r>
              <w:rPr>
                <w:noProof/>
                <w:webHidden/>
              </w:rPr>
              <w:t>10</w:t>
            </w:r>
            <w:r>
              <w:rPr>
                <w:noProof/>
                <w:webHidden/>
              </w:rPr>
              <w:fldChar w:fldCharType="end"/>
            </w:r>
          </w:hyperlink>
        </w:p>
        <w:p w14:paraId="5E7B8399" w14:textId="426D3501" w:rsidR="008C650E" w:rsidRPr="0093731A" w:rsidRDefault="008C650E" w:rsidP="008C650E">
          <w:pPr>
            <w:rPr>
              <w:rFonts w:cs="Arial"/>
              <w:sz w:val="22"/>
            </w:rPr>
          </w:pPr>
          <w:r w:rsidRPr="0093731A">
            <w:rPr>
              <w:rFonts w:cs="Arial"/>
              <w:sz w:val="22"/>
            </w:rPr>
            <w:fldChar w:fldCharType="end"/>
          </w:r>
        </w:p>
      </w:sdtContent>
    </w:sdt>
    <w:p w14:paraId="43746850" w14:textId="77777777" w:rsidR="008C650E" w:rsidRPr="0093731A" w:rsidRDefault="008C650E" w:rsidP="008C650E">
      <w:pPr>
        <w:spacing w:before="0" w:after="200"/>
        <w:rPr>
          <w:rStyle w:val="Ttulo1Car"/>
          <w:sz w:val="22"/>
        </w:rPr>
      </w:pPr>
      <w:r w:rsidRPr="0093731A">
        <w:rPr>
          <w:rStyle w:val="Ttulo1Car"/>
          <w:sz w:val="22"/>
        </w:rPr>
        <w:br w:type="page"/>
      </w:r>
    </w:p>
    <w:p w14:paraId="63D295D5" w14:textId="77777777" w:rsidR="008C650E" w:rsidRPr="00571934" w:rsidRDefault="008C650E" w:rsidP="00715C4A">
      <w:pPr>
        <w:pStyle w:val="Ttulo1"/>
        <w:rPr>
          <w:rStyle w:val="Ttulo1Car"/>
          <w:b/>
          <w:bCs/>
        </w:rPr>
      </w:pPr>
      <w:bookmarkStart w:id="3" w:name="_Toc222697250"/>
      <w:bookmarkEnd w:id="0"/>
      <w:r w:rsidRPr="00571934">
        <w:rPr>
          <w:rStyle w:val="Ttulo1Car"/>
          <w:b/>
          <w:bCs/>
        </w:rPr>
        <w:lastRenderedPageBreak/>
        <w:t>Objetivo</w:t>
      </w:r>
      <w:bookmarkEnd w:id="3"/>
    </w:p>
    <w:p w14:paraId="20CB053E" w14:textId="77777777" w:rsidR="008C650E" w:rsidRDefault="008C650E" w:rsidP="008C650E">
      <w:pPr>
        <w:spacing w:before="0" w:after="0" w:line="240" w:lineRule="auto"/>
        <w:jc w:val="both"/>
        <w:rPr>
          <w:rFonts w:cs="Arial"/>
          <w:sz w:val="22"/>
        </w:rPr>
      </w:pPr>
      <w:bookmarkStart w:id="4" w:name="_Toc35453232"/>
    </w:p>
    <w:p w14:paraId="2794CE7A" w14:textId="2AA9D699" w:rsidR="008C650E" w:rsidRPr="00F96524" w:rsidRDefault="008C650E" w:rsidP="00A0697A">
      <w:pPr>
        <w:spacing w:before="0" w:after="0"/>
        <w:rPr>
          <w:rFonts w:cs="Arial"/>
          <w:sz w:val="22"/>
        </w:rPr>
      </w:pPr>
      <w:r>
        <w:rPr>
          <w:rFonts w:cs="Arial"/>
          <w:sz w:val="22"/>
        </w:rPr>
        <w:t xml:space="preserve">Evaluar el cumplimiento de los requisitos exigidos para la </w:t>
      </w:r>
      <w:r w:rsidRPr="00F96524">
        <w:rPr>
          <w:rFonts w:cs="Arial"/>
          <w:sz w:val="22"/>
        </w:rPr>
        <w:t>emisión del</w:t>
      </w:r>
      <w:r>
        <w:rPr>
          <w:rFonts w:cs="Arial"/>
          <w:sz w:val="22"/>
        </w:rPr>
        <w:t xml:space="preserve"> estudio de viabilidad y </w:t>
      </w:r>
      <w:r w:rsidRPr="00F96524">
        <w:rPr>
          <w:rFonts w:cs="Arial"/>
          <w:sz w:val="22"/>
        </w:rPr>
        <w:t xml:space="preserve">acto administrativo que resuelve la solicitud de </w:t>
      </w:r>
      <w:r w:rsidRPr="00F96524">
        <w:rPr>
          <w:rFonts w:eastAsia="Arial" w:cs="Arial"/>
          <w:sz w:val="22"/>
        </w:rPr>
        <w:t xml:space="preserve">autorización </w:t>
      </w:r>
      <w:r w:rsidR="00434A41" w:rsidRPr="00434A41">
        <w:rPr>
          <w:rFonts w:eastAsia="Arial" w:cs="Arial"/>
          <w:sz w:val="22"/>
        </w:rPr>
        <w:t xml:space="preserve">del documento de compromiso </w:t>
      </w:r>
      <w:r w:rsidR="00434A41">
        <w:rPr>
          <w:rFonts w:eastAsia="Arial" w:cs="Arial"/>
          <w:sz w:val="22"/>
        </w:rPr>
        <w:t xml:space="preserve">irrevocable </w:t>
      </w:r>
      <w:r w:rsidR="00434A41" w:rsidRPr="00434A41">
        <w:rPr>
          <w:rFonts w:eastAsia="Arial" w:cs="Arial"/>
          <w:sz w:val="22"/>
        </w:rPr>
        <w:t xml:space="preserve">adquirido por la </w:t>
      </w:r>
      <w:r w:rsidR="00434A41">
        <w:rPr>
          <w:rFonts w:eastAsia="Arial" w:cs="Arial"/>
          <w:sz w:val="22"/>
        </w:rPr>
        <w:t>A</w:t>
      </w:r>
      <w:r w:rsidR="00434A41" w:rsidRPr="00434A41">
        <w:rPr>
          <w:rFonts w:eastAsia="Arial" w:cs="Arial"/>
          <w:sz w:val="22"/>
        </w:rPr>
        <w:t xml:space="preserve">samblea </w:t>
      </w:r>
      <w:r w:rsidR="00434A41">
        <w:rPr>
          <w:rFonts w:eastAsia="Arial" w:cs="Arial"/>
          <w:sz w:val="22"/>
        </w:rPr>
        <w:t xml:space="preserve">General de Asociados </w:t>
      </w:r>
      <w:r w:rsidR="00434A41" w:rsidRPr="00434A41">
        <w:rPr>
          <w:rFonts w:eastAsia="Arial" w:cs="Arial"/>
          <w:sz w:val="22"/>
        </w:rPr>
        <w:t xml:space="preserve">para destinar un porcentaje de las utilidades o excedentes del ejercicio </w:t>
      </w:r>
      <w:r w:rsidR="00434A41">
        <w:rPr>
          <w:rFonts w:eastAsia="Arial" w:cs="Arial"/>
          <w:sz w:val="22"/>
        </w:rPr>
        <w:t xml:space="preserve">en curso para el </w:t>
      </w:r>
      <w:r w:rsidR="00434A41" w:rsidRPr="00434A41">
        <w:rPr>
          <w:rFonts w:eastAsia="Arial" w:cs="Arial"/>
          <w:sz w:val="22"/>
        </w:rPr>
        <w:t xml:space="preserve">incremento de capital o </w:t>
      </w:r>
      <w:r w:rsidR="00E41709" w:rsidRPr="00E41709">
        <w:rPr>
          <w:rFonts w:eastAsia="Arial" w:cs="Arial"/>
          <w:sz w:val="22"/>
        </w:rPr>
        <w:t>incremento de la reserva para la protección de aportes sociales o de la reserva</w:t>
      </w:r>
      <w:r w:rsidR="00E41709">
        <w:rPr>
          <w:rFonts w:eastAsia="Arial" w:cs="Arial"/>
          <w:sz w:val="22"/>
        </w:rPr>
        <w:t xml:space="preserve"> </w:t>
      </w:r>
      <w:r w:rsidR="00E41709" w:rsidRPr="00E41709">
        <w:rPr>
          <w:rFonts w:eastAsia="Arial" w:cs="Arial"/>
          <w:sz w:val="22"/>
        </w:rPr>
        <w:t>legal, durante o al término del ejercicio</w:t>
      </w:r>
      <w:r w:rsidR="00E41709">
        <w:rPr>
          <w:rFonts w:eastAsia="Arial" w:cs="Arial"/>
          <w:color w:val="C00000"/>
          <w:sz w:val="22"/>
        </w:rPr>
        <w:t xml:space="preserve">. </w:t>
      </w:r>
      <w:r w:rsidR="00E41709" w:rsidRPr="00E41709">
        <w:rPr>
          <w:rFonts w:eastAsia="Arial" w:cs="Arial"/>
          <w:sz w:val="22"/>
        </w:rPr>
        <w:t>Lo anterior,</w:t>
      </w:r>
      <w:r w:rsidR="00E41709">
        <w:rPr>
          <w:rFonts w:eastAsia="Arial" w:cs="Arial"/>
          <w:color w:val="C00000"/>
          <w:sz w:val="22"/>
        </w:rPr>
        <w:t xml:space="preserve"> </w:t>
      </w:r>
      <w:r w:rsidRPr="00F96524">
        <w:rPr>
          <w:rFonts w:cs="Arial"/>
          <w:sz w:val="22"/>
        </w:rPr>
        <w:t>de acuerdo con las competencias asignadas a la Superintendencia Nacional de Salud y lo contemplado para tal fin en el marco jurídico colombiano.</w:t>
      </w:r>
    </w:p>
    <w:p w14:paraId="12C1E595" w14:textId="54B0D035" w:rsidR="008C650E" w:rsidRDefault="008C650E" w:rsidP="008C650E">
      <w:pPr>
        <w:spacing w:before="0" w:after="0" w:line="240" w:lineRule="auto"/>
        <w:jc w:val="both"/>
        <w:rPr>
          <w:rFonts w:cs="Arial"/>
          <w:sz w:val="22"/>
        </w:rPr>
      </w:pPr>
      <w:r w:rsidRPr="0093731A">
        <w:rPr>
          <w:rFonts w:cs="Arial"/>
          <w:sz w:val="22"/>
        </w:rPr>
        <w:t xml:space="preserve">  </w:t>
      </w:r>
      <w:bookmarkEnd w:id="4"/>
    </w:p>
    <w:p w14:paraId="33912EA4" w14:textId="77777777" w:rsidR="008C650E" w:rsidRPr="000B5607" w:rsidRDefault="008C650E" w:rsidP="00715C4A">
      <w:pPr>
        <w:pStyle w:val="Ttulo1"/>
        <w:rPr>
          <w:rStyle w:val="Ttulo1Car"/>
          <w:b/>
          <w:bCs/>
        </w:rPr>
      </w:pPr>
      <w:bookmarkStart w:id="5" w:name="_Toc222697251"/>
      <w:r w:rsidRPr="000B5607">
        <w:rPr>
          <w:rStyle w:val="Ttulo1Car"/>
          <w:b/>
          <w:bCs/>
        </w:rPr>
        <w:t>Alcance</w:t>
      </w:r>
      <w:bookmarkEnd w:id="5"/>
    </w:p>
    <w:p w14:paraId="63B7152E" w14:textId="77777777" w:rsidR="008C650E" w:rsidRPr="0095705D" w:rsidRDefault="008C650E" w:rsidP="008C650E">
      <w:pPr>
        <w:spacing w:before="0" w:after="0" w:line="240" w:lineRule="auto"/>
        <w:jc w:val="both"/>
      </w:pPr>
    </w:p>
    <w:p w14:paraId="01B46A1E" w14:textId="42A6F179" w:rsidR="008C650E" w:rsidRDefault="008C650E" w:rsidP="00A0697A">
      <w:pPr>
        <w:rPr>
          <w:sz w:val="22"/>
        </w:rPr>
      </w:pPr>
      <w:r>
        <w:rPr>
          <w:sz w:val="22"/>
        </w:rPr>
        <w:t>E</w:t>
      </w:r>
      <w:r w:rsidRPr="004124F5">
        <w:rPr>
          <w:sz w:val="22"/>
        </w:rPr>
        <w:t xml:space="preserve">l proceso de </w:t>
      </w:r>
      <w:r>
        <w:rPr>
          <w:sz w:val="22"/>
        </w:rPr>
        <w:t xml:space="preserve">la evaluación de </w:t>
      </w:r>
      <w:r w:rsidRPr="004124F5">
        <w:rPr>
          <w:sz w:val="22"/>
        </w:rPr>
        <w:t>autorización de</w:t>
      </w:r>
      <w:r w:rsidR="00D367E1">
        <w:rPr>
          <w:sz w:val="22"/>
        </w:rPr>
        <w:t xml:space="preserve">l trámite </w:t>
      </w:r>
      <w:r w:rsidRPr="004124F5">
        <w:rPr>
          <w:sz w:val="22"/>
        </w:rPr>
        <w:t>de una EPS</w:t>
      </w:r>
      <w:r>
        <w:rPr>
          <w:sz w:val="22"/>
        </w:rPr>
        <w:t xml:space="preserve"> inicia con la radicación</w:t>
      </w:r>
      <w:r w:rsidR="00FF5930">
        <w:rPr>
          <w:sz w:val="22"/>
        </w:rPr>
        <w:t xml:space="preserve"> por parte del interesado</w:t>
      </w:r>
      <w:r>
        <w:rPr>
          <w:sz w:val="22"/>
        </w:rPr>
        <w:t xml:space="preserve"> de los requisitos exigidos, a través del portal de trámites o el sistema de gestión de correspondencia de la Superintendencia Nacional de Salud</w:t>
      </w:r>
      <w:r w:rsidR="00E220A3">
        <w:rPr>
          <w:sz w:val="22"/>
        </w:rPr>
        <w:t>.</w:t>
      </w:r>
      <w:r>
        <w:rPr>
          <w:sz w:val="22"/>
        </w:rPr>
        <w:t xml:space="preserve"> </w:t>
      </w:r>
      <w:r w:rsidR="00E220A3">
        <w:rPr>
          <w:sz w:val="22"/>
        </w:rPr>
        <w:t>L</w:t>
      </w:r>
      <w:r>
        <w:rPr>
          <w:sz w:val="22"/>
        </w:rPr>
        <w:t>a evaluación de este tipo de solicitudes</w:t>
      </w:r>
      <w:r w:rsidRPr="004124F5">
        <w:rPr>
          <w:sz w:val="22"/>
        </w:rPr>
        <w:t xml:space="preserve"> incluye</w:t>
      </w:r>
      <w:r>
        <w:rPr>
          <w:sz w:val="22"/>
        </w:rPr>
        <w:t>:</w:t>
      </w:r>
    </w:p>
    <w:p w14:paraId="0157C3AA" w14:textId="77777777" w:rsidR="008C650E" w:rsidRPr="009E20C9" w:rsidRDefault="008C650E" w:rsidP="00A0697A">
      <w:pPr>
        <w:pStyle w:val="Prrafodelista"/>
        <w:numPr>
          <w:ilvl w:val="0"/>
          <w:numId w:val="2"/>
        </w:numPr>
        <w:spacing w:before="0" w:after="200" w:line="360" w:lineRule="auto"/>
        <w:ind w:left="777" w:hanging="357"/>
        <w:rPr>
          <w:rFonts w:ascii="PT Serif" w:hAnsi="PT Serif"/>
          <w:sz w:val="22"/>
          <w:shd w:val="clear" w:color="auto" w:fill="FFFFFF"/>
        </w:rPr>
      </w:pPr>
      <w:r>
        <w:rPr>
          <w:sz w:val="22"/>
        </w:rPr>
        <w:t>V</w:t>
      </w:r>
      <w:r w:rsidRPr="009E20C9">
        <w:rPr>
          <w:sz w:val="22"/>
        </w:rPr>
        <w:t>erificación de requisitos documentales en términos de cumplimiento, completitud y contenido</w:t>
      </w:r>
      <w:r>
        <w:rPr>
          <w:sz w:val="22"/>
        </w:rPr>
        <w:t>.</w:t>
      </w:r>
    </w:p>
    <w:p w14:paraId="1EF9FE2B" w14:textId="77777777" w:rsidR="008C650E" w:rsidRPr="004D6823" w:rsidRDefault="008C650E" w:rsidP="00A0697A">
      <w:pPr>
        <w:pStyle w:val="Prrafodelista"/>
        <w:numPr>
          <w:ilvl w:val="0"/>
          <w:numId w:val="2"/>
        </w:numPr>
        <w:spacing w:before="0" w:after="200" w:line="360" w:lineRule="auto"/>
        <w:ind w:left="777" w:hanging="357"/>
        <w:rPr>
          <w:rFonts w:ascii="PT Serif" w:hAnsi="PT Serif"/>
          <w:sz w:val="22"/>
          <w:shd w:val="clear" w:color="auto" w:fill="FFFFFF"/>
        </w:rPr>
      </w:pPr>
      <w:r>
        <w:rPr>
          <w:sz w:val="22"/>
        </w:rPr>
        <w:t>Consolidación y a</w:t>
      </w:r>
      <w:r w:rsidRPr="009E20C9">
        <w:rPr>
          <w:sz w:val="22"/>
        </w:rPr>
        <w:t>nálisis de la información</w:t>
      </w:r>
      <w:r>
        <w:rPr>
          <w:sz w:val="22"/>
        </w:rPr>
        <w:t xml:space="preserve"> presentada por la entidad solicitante</w:t>
      </w:r>
      <w:r w:rsidRPr="009E20C9">
        <w:rPr>
          <w:sz w:val="22"/>
        </w:rPr>
        <w:t xml:space="preserve"> conforme a los parámetros que dictan las normas</w:t>
      </w:r>
      <w:r>
        <w:rPr>
          <w:sz w:val="22"/>
        </w:rPr>
        <w:t xml:space="preserve"> financieras, técnico científicas, jurídicas y metodológicas</w:t>
      </w:r>
      <w:r w:rsidRPr="009E20C9">
        <w:rPr>
          <w:sz w:val="22"/>
        </w:rPr>
        <w:t xml:space="preserve"> que rigen el proceso</w:t>
      </w:r>
      <w:r>
        <w:rPr>
          <w:sz w:val="22"/>
        </w:rPr>
        <w:t xml:space="preserve"> a fin de emitir el estudio de viabilidad.</w:t>
      </w:r>
    </w:p>
    <w:p w14:paraId="69FF76C9" w14:textId="28802454" w:rsidR="0075262B" w:rsidRPr="0075262B" w:rsidRDefault="008C650E" w:rsidP="00A0697A">
      <w:pPr>
        <w:pStyle w:val="Prrafodelista"/>
        <w:numPr>
          <w:ilvl w:val="0"/>
          <w:numId w:val="2"/>
        </w:numPr>
        <w:spacing w:before="0" w:after="200" w:line="360" w:lineRule="auto"/>
        <w:ind w:left="777" w:hanging="357"/>
        <w:rPr>
          <w:rFonts w:ascii="PT Serif" w:hAnsi="PT Serif"/>
          <w:sz w:val="22"/>
          <w:shd w:val="clear" w:color="auto" w:fill="FFFFFF"/>
        </w:rPr>
      </w:pPr>
      <w:r w:rsidRPr="0075262B">
        <w:rPr>
          <w:sz w:val="22"/>
        </w:rPr>
        <w:t xml:space="preserve">Expedición del acto administrativo que resuelve la solicitud de </w:t>
      </w:r>
      <w:r w:rsidR="0075262B" w:rsidRPr="0075262B">
        <w:rPr>
          <w:sz w:val="22"/>
        </w:rPr>
        <w:t xml:space="preserve">autorización del documento de compromiso irrevocable adquirido por la Asamblea General de Asociados para destinar un porcentaje de las utilidades o excedentes del ejercicio en curso para el incremento de capital o incremento de la reserva para la </w:t>
      </w:r>
      <w:r w:rsidR="0075262B" w:rsidRPr="0075262B">
        <w:rPr>
          <w:sz w:val="22"/>
        </w:rPr>
        <w:lastRenderedPageBreak/>
        <w:t>protección de aportes sociales o de la reserva legal, durante o al término del ejercicio.</w:t>
      </w:r>
    </w:p>
    <w:p w14:paraId="3130E9A1" w14:textId="203BDD56" w:rsidR="008C650E" w:rsidRPr="0075262B" w:rsidRDefault="008C650E" w:rsidP="00A0697A">
      <w:pPr>
        <w:pStyle w:val="Prrafodelista"/>
        <w:numPr>
          <w:ilvl w:val="0"/>
          <w:numId w:val="2"/>
        </w:numPr>
        <w:spacing w:before="0" w:after="200" w:line="360" w:lineRule="auto"/>
        <w:ind w:left="777" w:hanging="357"/>
        <w:rPr>
          <w:rFonts w:ascii="PT Serif" w:hAnsi="PT Serif"/>
          <w:sz w:val="22"/>
          <w:shd w:val="clear" w:color="auto" w:fill="FFFFFF"/>
        </w:rPr>
      </w:pPr>
      <w:r w:rsidRPr="0075262B">
        <w:rPr>
          <w:sz w:val="22"/>
        </w:rPr>
        <w:t>Seguimiento a</w:t>
      </w:r>
      <w:r w:rsidR="00D87B64">
        <w:rPr>
          <w:sz w:val="22"/>
        </w:rPr>
        <w:t xml:space="preserve">l reconocimiento contable </w:t>
      </w:r>
      <w:r w:rsidR="008E2A67">
        <w:rPr>
          <w:sz w:val="22"/>
        </w:rPr>
        <w:t>por el cual se traslada</w:t>
      </w:r>
      <w:r w:rsidR="0084622F">
        <w:rPr>
          <w:sz w:val="22"/>
        </w:rPr>
        <w:t xml:space="preserve"> el porcentaje </w:t>
      </w:r>
      <w:r w:rsidR="00E860B3">
        <w:rPr>
          <w:sz w:val="22"/>
        </w:rPr>
        <w:t xml:space="preserve">comprometido </w:t>
      </w:r>
      <w:r w:rsidR="0084622F">
        <w:rPr>
          <w:sz w:val="22"/>
        </w:rPr>
        <w:t xml:space="preserve">de </w:t>
      </w:r>
      <w:r w:rsidR="00D87B64">
        <w:rPr>
          <w:sz w:val="22"/>
        </w:rPr>
        <w:t>las utilidades</w:t>
      </w:r>
      <w:r w:rsidR="00BD4745">
        <w:rPr>
          <w:sz w:val="22"/>
        </w:rPr>
        <w:t xml:space="preserve"> o excedentes del ejercicio en curso </w:t>
      </w:r>
      <w:r w:rsidR="00C32061">
        <w:rPr>
          <w:sz w:val="22"/>
        </w:rPr>
        <w:t xml:space="preserve">a cuentas contables de capital o de reserva </w:t>
      </w:r>
      <w:r w:rsidR="00BD4745">
        <w:rPr>
          <w:sz w:val="22"/>
        </w:rPr>
        <w:t>en el patrimonio.</w:t>
      </w:r>
    </w:p>
    <w:p w14:paraId="3C7FA014" w14:textId="77777777" w:rsidR="008C650E" w:rsidRDefault="008C650E" w:rsidP="008C650E">
      <w:pPr>
        <w:spacing w:before="0" w:after="0" w:line="240" w:lineRule="auto"/>
        <w:jc w:val="both"/>
        <w:rPr>
          <w:rFonts w:cs="Arial"/>
          <w:sz w:val="22"/>
        </w:rPr>
      </w:pPr>
    </w:p>
    <w:p w14:paraId="072CE9E6" w14:textId="77777777" w:rsidR="008C650E" w:rsidRPr="00715C4A" w:rsidRDefault="008C650E" w:rsidP="00715C4A">
      <w:pPr>
        <w:pStyle w:val="Ttulo1"/>
        <w:rPr>
          <w:rStyle w:val="Ttulo1Car"/>
          <w:b/>
          <w:bCs/>
        </w:rPr>
      </w:pPr>
      <w:bookmarkStart w:id="6" w:name="_Toc118974591"/>
      <w:bookmarkStart w:id="7" w:name="_Toc222697252"/>
      <w:r w:rsidRPr="00715C4A">
        <w:rPr>
          <w:rStyle w:val="Ttulo1Car"/>
          <w:b/>
          <w:bCs/>
        </w:rPr>
        <w:t>Introducción</w:t>
      </w:r>
      <w:bookmarkEnd w:id="6"/>
      <w:bookmarkEnd w:id="7"/>
    </w:p>
    <w:p w14:paraId="6115CCBB" w14:textId="77777777" w:rsidR="008C650E" w:rsidRPr="00A0647C" w:rsidRDefault="008C650E" w:rsidP="008C650E">
      <w:pPr>
        <w:spacing w:before="0" w:after="0" w:line="240" w:lineRule="auto"/>
        <w:jc w:val="both"/>
        <w:rPr>
          <w:sz w:val="22"/>
        </w:rPr>
      </w:pPr>
    </w:p>
    <w:p w14:paraId="1C5C1A45" w14:textId="507A6A78" w:rsidR="008C650E" w:rsidRDefault="008C650E" w:rsidP="00A0697A">
      <w:pPr>
        <w:spacing w:before="0" w:after="0"/>
        <w:rPr>
          <w:sz w:val="22"/>
        </w:rPr>
      </w:pPr>
      <w:r w:rsidRPr="00A0647C">
        <w:rPr>
          <w:sz w:val="22"/>
        </w:rPr>
        <w:t>El Decreto número 780 de 2016</w:t>
      </w:r>
      <w:r>
        <w:rPr>
          <w:rStyle w:val="Refdenotaalpie"/>
          <w:sz w:val="22"/>
        </w:rPr>
        <w:footnoteReference w:id="1"/>
      </w:r>
      <w:r w:rsidRPr="00A0647C">
        <w:rPr>
          <w:sz w:val="22"/>
        </w:rPr>
        <w:t>, define en el artículo 2.</w:t>
      </w:r>
      <w:r w:rsidR="009317FA">
        <w:rPr>
          <w:sz w:val="22"/>
        </w:rPr>
        <w:t>5</w:t>
      </w:r>
      <w:r>
        <w:rPr>
          <w:sz w:val="22"/>
        </w:rPr>
        <w:t>.</w:t>
      </w:r>
      <w:r w:rsidR="009317FA">
        <w:rPr>
          <w:sz w:val="22"/>
        </w:rPr>
        <w:t>2</w:t>
      </w:r>
      <w:r>
        <w:rPr>
          <w:sz w:val="22"/>
        </w:rPr>
        <w:t>.</w:t>
      </w:r>
      <w:r w:rsidR="009317FA">
        <w:rPr>
          <w:sz w:val="22"/>
        </w:rPr>
        <w:t>2</w:t>
      </w:r>
      <w:r>
        <w:rPr>
          <w:sz w:val="22"/>
        </w:rPr>
        <w:t>.</w:t>
      </w:r>
      <w:r w:rsidR="009317FA">
        <w:rPr>
          <w:sz w:val="22"/>
        </w:rPr>
        <w:t>1.7</w:t>
      </w:r>
      <w:r w:rsidRPr="00A0647C">
        <w:rPr>
          <w:sz w:val="22"/>
        </w:rPr>
        <w:t xml:space="preserve"> </w:t>
      </w:r>
      <w:r w:rsidR="00B45428">
        <w:rPr>
          <w:sz w:val="22"/>
        </w:rPr>
        <w:t>que l</w:t>
      </w:r>
      <w:r w:rsidR="00B45428" w:rsidRPr="00B45428">
        <w:rPr>
          <w:sz w:val="22"/>
        </w:rPr>
        <w:t>as entidades a que hace</w:t>
      </w:r>
      <w:r w:rsidR="00B45428">
        <w:rPr>
          <w:sz w:val="22"/>
        </w:rPr>
        <w:t xml:space="preserve"> </w:t>
      </w:r>
      <w:r w:rsidR="00B45428" w:rsidRPr="00B45428">
        <w:rPr>
          <w:sz w:val="22"/>
        </w:rPr>
        <w:t xml:space="preserve">referencia el artículo 2.5.2.2.1.2 del </w:t>
      </w:r>
      <w:r w:rsidR="00401584">
        <w:rPr>
          <w:sz w:val="22"/>
        </w:rPr>
        <w:t xml:space="preserve">mismo </w:t>
      </w:r>
      <w:r w:rsidR="00B45428" w:rsidRPr="00B45428">
        <w:rPr>
          <w:sz w:val="22"/>
        </w:rPr>
        <w:t>decreto</w:t>
      </w:r>
      <w:r w:rsidR="00F44100">
        <w:rPr>
          <w:sz w:val="22"/>
        </w:rPr>
        <w:t>,</w:t>
      </w:r>
      <w:r w:rsidR="00B45428" w:rsidRPr="00B45428">
        <w:rPr>
          <w:sz w:val="22"/>
        </w:rPr>
        <w:t xml:space="preserve"> deberán acreditar en todo</w:t>
      </w:r>
      <w:r w:rsidR="003B1E09">
        <w:rPr>
          <w:sz w:val="22"/>
        </w:rPr>
        <w:t xml:space="preserve"> </w:t>
      </w:r>
      <w:r w:rsidR="00B45428" w:rsidRPr="00B45428">
        <w:rPr>
          <w:sz w:val="22"/>
        </w:rPr>
        <w:t>momento un patrimonio técnico superior al nivel de patrimonio adecuado</w:t>
      </w:r>
      <w:r w:rsidR="007D5C49">
        <w:rPr>
          <w:sz w:val="22"/>
        </w:rPr>
        <w:t xml:space="preserve"> </w:t>
      </w:r>
      <w:r w:rsidR="00B45428" w:rsidRPr="00B45428">
        <w:rPr>
          <w:sz w:val="22"/>
        </w:rPr>
        <w:t>calculado de acuerdo con los criterios</w:t>
      </w:r>
      <w:r w:rsidR="003A0D79">
        <w:rPr>
          <w:sz w:val="22"/>
        </w:rPr>
        <w:t xml:space="preserve"> establecidos en los numerales 1 y 2</w:t>
      </w:r>
      <w:r w:rsidR="00A30DD7">
        <w:rPr>
          <w:sz w:val="22"/>
        </w:rPr>
        <w:t xml:space="preserve"> del artículo 2.5.2.2.1.7 del Decreto 780 de 2016</w:t>
      </w:r>
      <w:r w:rsidR="00F44100">
        <w:rPr>
          <w:sz w:val="22"/>
        </w:rPr>
        <w:t xml:space="preserve"> y modificatorios</w:t>
      </w:r>
      <w:r w:rsidR="00A30DD7">
        <w:rPr>
          <w:sz w:val="22"/>
        </w:rPr>
        <w:t xml:space="preserve">. </w:t>
      </w:r>
    </w:p>
    <w:p w14:paraId="146897F8" w14:textId="77777777" w:rsidR="008C650E" w:rsidRDefault="008C650E" w:rsidP="00A0697A">
      <w:pPr>
        <w:spacing w:before="0" w:after="0"/>
        <w:rPr>
          <w:sz w:val="22"/>
        </w:rPr>
      </w:pPr>
    </w:p>
    <w:p w14:paraId="48099943" w14:textId="048FC2E5" w:rsidR="00DB6B88" w:rsidRDefault="00DB6B88" w:rsidP="00A0697A">
      <w:pPr>
        <w:spacing w:before="0" w:after="0"/>
        <w:rPr>
          <w:sz w:val="22"/>
        </w:rPr>
      </w:pPr>
      <w:r>
        <w:rPr>
          <w:sz w:val="22"/>
        </w:rPr>
        <w:t xml:space="preserve">El numeral 1 del </w:t>
      </w:r>
      <w:r w:rsidR="00FD1268">
        <w:rPr>
          <w:sz w:val="22"/>
        </w:rPr>
        <w:t xml:space="preserve">artículo </w:t>
      </w:r>
      <w:r w:rsidR="00FD1268" w:rsidRPr="00526A94">
        <w:rPr>
          <w:sz w:val="22"/>
        </w:rPr>
        <w:t>2.5.2.2.1.7 del Decreto 780 de 2016</w:t>
      </w:r>
      <w:r w:rsidR="00C50AA8">
        <w:rPr>
          <w:sz w:val="22"/>
        </w:rPr>
        <w:t xml:space="preserve"> precisa que el </w:t>
      </w:r>
      <w:r w:rsidR="00C50AA8" w:rsidRPr="00C50AA8">
        <w:rPr>
          <w:sz w:val="22"/>
        </w:rPr>
        <w:t>patrimonio técnico comprende la suma del capital</w:t>
      </w:r>
      <w:r w:rsidR="00C50AA8">
        <w:rPr>
          <w:sz w:val="22"/>
        </w:rPr>
        <w:t xml:space="preserve"> </w:t>
      </w:r>
      <w:r w:rsidR="00C50AA8" w:rsidRPr="00C50AA8">
        <w:rPr>
          <w:sz w:val="22"/>
        </w:rPr>
        <w:t>primario y del capital secundario</w:t>
      </w:r>
      <w:r w:rsidR="003C2718">
        <w:rPr>
          <w:sz w:val="22"/>
        </w:rPr>
        <w:t>, y los</w:t>
      </w:r>
      <w:r w:rsidR="000C5AD4">
        <w:rPr>
          <w:sz w:val="22"/>
        </w:rPr>
        <w:t xml:space="preserve"> lineamientos para </w:t>
      </w:r>
      <w:r w:rsidR="008D2D12">
        <w:rPr>
          <w:sz w:val="22"/>
        </w:rPr>
        <w:t xml:space="preserve">su cálculo </w:t>
      </w:r>
      <w:r w:rsidR="000C5AD4">
        <w:rPr>
          <w:sz w:val="22"/>
        </w:rPr>
        <w:t xml:space="preserve">se encuentran definidos en </w:t>
      </w:r>
      <w:r w:rsidR="006F279F">
        <w:rPr>
          <w:sz w:val="22"/>
        </w:rPr>
        <w:t>los numerales 1.1 y 1.2 del numeral 1 del referido artíc</w:t>
      </w:r>
      <w:r w:rsidR="004C47EE">
        <w:rPr>
          <w:sz w:val="22"/>
        </w:rPr>
        <w:t>u</w:t>
      </w:r>
      <w:r w:rsidR="006F279F">
        <w:rPr>
          <w:sz w:val="22"/>
        </w:rPr>
        <w:t>lo.</w:t>
      </w:r>
    </w:p>
    <w:p w14:paraId="1B8B5F2F" w14:textId="77777777" w:rsidR="00DB6B88" w:rsidRDefault="00DB6B88" w:rsidP="00A0697A">
      <w:pPr>
        <w:spacing w:before="0" w:after="0"/>
        <w:rPr>
          <w:sz w:val="22"/>
        </w:rPr>
      </w:pPr>
    </w:p>
    <w:p w14:paraId="4B3158FE" w14:textId="56DF4021" w:rsidR="008C650E" w:rsidRDefault="00526A94" w:rsidP="00A0697A">
      <w:pPr>
        <w:spacing w:before="0" w:after="0"/>
        <w:rPr>
          <w:sz w:val="22"/>
        </w:rPr>
      </w:pPr>
      <w:r w:rsidRPr="00526A94">
        <w:rPr>
          <w:sz w:val="22"/>
        </w:rPr>
        <w:t>El literal c) del numeral 1.2 del artículo 2.5.2.2.1.7 del Decreto 780 de 2016</w:t>
      </w:r>
      <w:r w:rsidR="00FD1268">
        <w:rPr>
          <w:sz w:val="22"/>
        </w:rPr>
        <w:t>,</w:t>
      </w:r>
      <w:r w:rsidR="00326634">
        <w:rPr>
          <w:sz w:val="22"/>
        </w:rPr>
        <w:t xml:space="preserve"> </w:t>
      </w:r>
      <w:r w:rsidRPr="00526A94">
        <w:rPr>
          <w:sz w:val="22"/>
        </w:rPr>
        <w:t>modificado por el Decreto 1492 de 2022, indica que el capital secundario</w:t>
      </w:r>
      <w:r w:rsidR="00326634">
        <w:rPr>
          <w:sz w:val="22"/>
        </w:rPr>
        <w:t xml:space="preserve"> </w:t>
      </w:r>
      <w:r w:rsidRPr="00526A94">
        <w:rPr>
          <w:sz w:val="22"/>
        </w:rPr>
        <w:t>del patrimonio técnico que deben acreditar las EPS, comprende las utilidades o</w:t>
      </w:r>
      <w:r w:rsidR="00A3091B">
        <w:rPr>
          <w:sz w:val="22"/>
        </w:rPr>
        <w:t xml:space="preserve"> </w:t>
      </w:r>
      <w:r w:rsidR="00A3091B" w:rsidRPr="00A3091B">
        <w:rPr>
          <w:sz w:val="22"/>
        </w:rPr>
        <w:t>excedentes del ejercicio en curso</w:t>
      </w:r>
      <w:r w:rsidR="00CA2840">
        <w:rPr>
          <w:sz w:val="22"/>
        </w:rPr>
        <w:t>,</w:t>
      </w:r>
      <w:r w:rsidR="00A3091B" w:rsidRPr="00A3091B">
        <w:rPr>
          <w:sz w:val="22"/>
        </w:rPr>
        <w:t xml:space="preserve"> en el porcentaje en el que la Asamblea</w:t>
      </w:r>
      <w:r w:rsidR="00326634">
        <w:rPr>
          <w:sz w:val="22"/>
        </w:rPr>
        <w:t xml:space="preserve"> </w:t>
      </w:r>
      <w:r w:rsidR="00A3091B" w:rsidRPr="00A3091B">
        <w:rPr>
          <w:sz w:val="22"/>
        </w:rPr>
        <w:t xml:space="preserve">General de </w:t>
      </w:r>
      <w:r w:rsidR="003A0A4D">
        <w:rPr>
          <w:sz w:val="22"/>
        </w:rPr>
        <w:t>asociados</w:t>
      </w:r>
      <w:r w:rsidR="00A3091B" w:rsidRPr="00A3091B">
        <w:rPr>
          <w:sz w:val="22"/>
        </w:rPr>
        <w:t>, se comprometa irrevocablemente a destinar para el</w:t>
      </w:r>
      <w:r w:rsidR="00326634">
        <w:rPr>
          <w:sz w:val="22"/>
        </w:rPr>
        <w:t xml:space="preserve"> </w:t>
      </w:r>
      <w:r w:rsidR="00A3091B" w:rsidRPr="00A3091B">
        <w:rPr>
          <w:sz w:val="22"/>
        </w:rPr>
        <w:t>incremento de capital o incremento de la reserva para la protección de aportes</w:t>
      </w:r>
      <w:r w:rsidR="00326634">
        <w:rPr>
          <w:sz w:val="22"/>
        </w:rPr>
        <w:t xml:space="preserve"> </w:t>
      </w:r>
      <w:r w:rsidR="00A3091B" w:rsidRPr="00A3091B">
        <w:rPr>
          <w:sz w:val="22"/>
        </w:rPr>
        <w:t>sociales o de la reserva legal, durante o al término del ejercicio y, para tal</w:t>
      </w:r>
      <w:r w:rsidR="00326634">
        <w:rPr>
          <w:sz w:val="22"/>
        </w:rPr>
        <w:t xml:space="preserve"> </w:t>
      </w:r>
      <w:r w:rsidR="00A3091B" w:rsidRPr="00A3091B">
        <w:rPr>
          <w:sz w:val="22"/>
        </w:rPr>
        <w:t>efecto, dichos excedentes solo serán reconocidos como tal, una vez la</w:t>
      </w:r>
      <w:r w:rsidR="00326634">
        <w:rPr>
          <w:sz w:val="22"/>
        </w:rPr>
        <w:t xml:space="preserve"> </w:t>
      </w:r>
      <w:r w:rsidR="00A3091B" w:rsidRPr="00A3091B">
        <w:rPr>
          <w:sz w:val="22"/>
        </w:rPr>
        <w:t>Superintendencia Nacional de Salud apruebe el documento de compromiso.</w:t>
      </w:r>
    </w:p>
    <w:p w14:paraId="44C2C138" w14:textId="77777777" w:rsidR="00684B39" w:rsidRDefault="00684B39" w:rsidP="00A3091B">
      <w:pPr>
        <w:spacing w:before="0" w:after="0"/>
        <w:jc w:val="both"/>
        <w:rPr>
          <w:sz w:val="22"/>
        </w:rPr>
      </w:pPr>
    </w:p>
    <w:p w14:paraId="5A9A2BF2" w14:textId="69F0C0C4" w:rsidR="00684B39" w:rsidRDefault="00684B39" w:rsidP="00745E30">
      <w:pPr>
        <w:spacing w:before="0" w:after="0"/>
        <w:rPr>
          <w:sz w:val="22"/>
        </w:rPr>
      </w:pPr>
      <w:r>
        <w:rPr>
          <w:sz w:val="22"/>
        </w:rPr>
        <w:lastRenderedPageBreak/>
        <w:t>E</w:t>
      </w:r>
      <w:r w:rsidRPr="00684B39">
        <w:rPr>
          <w:sz w:val="22"/>
        </w:rPr>
        <w:t>l parágrafo 1 del numeral 1.2. del artículo 2.5.2.2.1.7.</w:t>
      </w:r>
      <w:r>
        <w:rPr>
          <w:sz w:val="22"/>
        </w:rPr>
        <w:t xml:space="preserve"> </w:t>
      </w:r>
      <w:r w:rsidRPr="00684B39">
        <w:rPr>
          <w:sz w:val="22"/>
        </w:rPr>
        <w:t>del Decreto 780 de 201</w:t>
      </w:r>
      <w:r>
        <w:rPr>
          <w:sz w:val="22"/>
        </w:rPr>
        <w:t xml:space="preserve">6 y modificatorios, precisa </w:t>
      </w:r>
      <w:r w:rsidR="004A63A4" w:rsidRPr="004A63A4">
        <w:rPr>
          <w:sz w:val="22"/>
        </w:rPr>
        <w:t>que, para</w:t>
      </w:r>
      <w:r w:rsidR="004A63A4">
        <w:rPr>
          <w:sz w:val="22"/>
        </w:rPr>
        <w:t xml:space="preserve"> </w:t>
      </w:r>
      <w:r w:rsidR="004A63A4" w:rsidRPr="004A63A4">
        <w:rPr>
          <w:sz w:val="22"/>
        </w:rPr>
        <w:t>efectos del cálculo del patrimonio técnico, el valor máximo computable del capital</w:t>
      </w:r>
      <w:r w:rsidR="004A63A4">
        <w:rPr>
          <w:sz w:val="22"/>
        </w:rPr>
        <w:t xml:space="preserve"> </w:t>
      </w:r>
      <w:r w:rsidR="004A63A4" w:rsidRPr="004A63A4">
        <w:rPr>
          <w:sz w:val="22"/>
        </w:rPr>
        <w:t>secundario es la cuantía total del capital primario de la respectiva entidad</w:t>
      </w:r>
      <w:r w:rsidR="004A63A4">
        <w:rPr>
          <w:sz w:val="22"/>
        </w:rPr>
        <w:t>.</w:t>
      </w:r>
    </w:p>
    <w:p w14:paraId="6B1A2EFC" w14:textId="77777777" w:rsidR="00526A94" w:rsidRDefault="00526A94" w:rsidP="00745E30">
      <w:pPr>
        <w:spacing w:before="0" w:after="0"/>
        <w:rPr>
          <w:sz w:val="22"/>
        </w:rPr>
      </w:pPr>
    </w:p>
    <w:p w14:paraId="3F2FEC87" w14:textId="6E6FBCFE" w:rsidR="008C650E" w:rsidRDefault="003B1E09" w:rsidP="00745E30">
      <w:pPr>
        <w:spacing w:before="0" w:after="0"/>
        <w:rPr>
          <w:rFonts w:eastAsiaTheme="majorEastAsia" w:cstheme="majorBidi"/>
          <w:color w:val="000000" w:themeColor="text1"/>
          <w:sz w:val="22"/>
        </w:rPr>
      </w:pPr>
      <w:r>
        <w:rPr>
          <w:rFonts w:eastAsiaTheme="majorEastAsia" w:cstheme="majorBidi"/>
          <w:color w:val="000000" w:themeColor="text1"/>
          <w:sz w:val="22"/>
        </w:rPr>
        <w:t>En sentido de lo anterior, c</w:t>
      </w:r>
      <w:r w:rsidR="008C650E" w:rsidRPr="00A0647C">
        <w:rPr>
          <w:rFonts w:eastAsiaTheme="majorEastAsia" w:cstheme="majorBidi"/>
          <w:color w:val="000000" w:themeColor="text1"/>
          <w:sz w:val="22"/>
        </w:rPr>
        <w:t xml:space="preserve">on el </w:t>
      </w:r>
      <w:r w:rsidR="008C650E">
        <w:rPr>
          <w:rFonts w:eastAsiaTheme="majorEastAsia" w:cstheme="majorBidi"/>
          <w:color w:val="000000" w:themeColor="text1"/>
          <w:sz w:val="22"/>
        </w:rPr>
        <w:t xml:space="preserve">ánimo de </w:t>
      </w:r>
      <w:r w:rsidR="008C650E" w:rsidRPr="00A0647C">
        <w:rPr>
          <w:rFonts w:eastAsiaTheme="majorEastAsia" w:cstheme="majorBidi"/>
          <w:color w:val="000000" w:themeColor="text1"/>
          <w:sz w:val="22"/>
        </w:rPr>
        <w:t xml:space="preserve">que la Superintendencia cuente con </w:t>
      </w:r>
      <w:r w:rsidR="008C650E">
        <w:rPr>
          <w:rFonts w:eastAsiaTheme="majorEastAsia" w:cstheme="majorBidi"/>
          <w:color w:val="000000" w:themeColor="text1"/>
          <w:sz w:val="22"/>
        </w:rPr>
        <w:t>un procedimiento detallado y sistémico respecto del trámite de autorización</w:t>
      </w:r>
      <w:r w:rsidR="00BA1CF5">
        <w:rPr>
          <w:rFonts w:eastAsiaTheme="majorEastAsia" w:cstheme="majorBidi"/>
          <w:color w:val="000000" w:themeColor="text1"/>
          <w:sz w:val="22"/>
        </w:rPr>
        <w:t xml:space="preserve"> </w:t>
      </w:r>
      <w:r w:rsidR="001368A2" w:rsidRPr="001368A2">
        <w:rPr>
          <w:rFonts w:eastAsiaTheme="majorEastAsia" w:cstheme="majorBidi"/>
          <w:color w:val="000000" w:themeColor="text1"/>
          <w:sz w:val="22"/>
        </w:rPr>
        <w:t xml:space="preserve">del documento de compromiso irrevocable adquirido por la Asamblea General de </w:t>
      </w:r>
      <w:r w:rsidR="00F14C4D">
        <w:rPr>
          <w:rFonts w:eastAsiaTheme="majorEastAsia" w:cstheme="majorBidi"/>
          <w:color w:val="000000" w:themeColor="text1"/>
          <w:sz w:val="22"/>
        </w:rPr>
        <w:t>a</w:t>
      </w:r>
      <w:r w:rsidR="001368A2" w:rsidRPr="001368A2">
        <w:rPr>
          <w:rFonts w:eastAsiaTheme="majorEastAsia" w:cstheme="majorBidi"/>
          <w:color w:val="000000" w:themeColor="text1"/>
          <w:sz w:val="22"/>
        </w:rPr>
        <w:t xml:space="preserve">sociados para destinar un porcentaje de las utilidades o excedentes del ejercicio en curso para el incremento de capital o </w:t>
      </w:r>
      <w:r w:rsidR="001A05CF">
        <w:rPr>
          <w:rFonts w:eastAsiaTheme="majorEastAsia" w:cstheme="majorBidi"/>
          <w:color w:val="000000" w:themeColor="text1"/>
          <w:sz w:val="22"/>
        </w:rPr>
        <w:t xml:space="preserve">de </w:t>
      </w:r>
      <w:r w:rsidR="001368A2" w:rsidRPr="001368A2">
        <w:rPr>
          <w:rFonts w:eastAsiaTheme="majorEastAsia" w:cstheme="majorBidi"/>
          <w:color w:val="000000" w:themeColor="text1"/>
          <w:sz w:val="22"/>
        </w:rPr>
        <w:t>la reserva</w:t>
      </w:r>
      <w:r w:rsidR="008C650E">
        <w:rPr>
          <w:rFonts w:eastAsiaTheme="majorEastAsia" w:cstheme="majorBidi"/>
          <w:color w:val="000000" w:themeColor="text1"/>
          <w:sz w:val="22"/>
        </w:rPr>
        <w:t>, se implementa e</w:t>
      </w:r>
      <w:r w:rsidR="008C650E" w:rsidRPr="00A0647C">
        <w:rPr>
          <w:rFonts w:eastAsiaTheme="majorEastAsia" w:cstheme="majorBidi"/>
          <w:color w:val="000000" w:themeColor="text1"/>
          <w:sz w:val="22"/>
        </w:rPr>
        <w:t>l presente manual de operación</w:t>
      </w:r>
      <w:r w:rsidR="008C650E">
        <w:rPr>
          <w:rFonts w:eastAsiaTheme="majorEastAsia" w:cstheme="majorBidi"/>
          <w:color w:val="000000" w:themeColor="text1"/>
          <w:sz w:val="22"/>
        </w:rPr>
        <w:t>.</w:t>
      </w:r>
    </w:p>
    <w:p w14:paraId="2C91D23B" w14:textId="77777777" w:rsidR="008C650E" w:rsidRPr="000200BD" w:rsidRDefault="008C650E" w:rsidP="008C650E">
      <w:pPr>
        <w:spacing w:before="0" w:after="0" w:line="240" w:lineRule="auto"/>
      </w:pPr>
    </w:p>
    <w:p w14:paraId="16D64C50" w14:textId="77777777" w:rsidR="008C650E" w:rsidRDefault="008C650E" w:rsidP="00715C4A">
      <w:pPr>
        <w:pStyle w:val="Ttulo1"/>
      </w:pPr>
      <w:bookmarkStart w:id="8" w:name="_Toc222697253"/>
      <w:r w:rsidRPr="0093731A">
        <w:t>Políticas de operación</w:t>
      </w:r>
      <w:bookmarkEnd w:id="8"/>
    </w:p>
    <w:p w14:paraId="3DE05B07" w14:textId="77777777" w:rsidR="00B10F5D" w:rsidRDefault="00B10F5D" w:rsidP="003E5FE3">
      <w:pPr>
        <w:pStyle w:val="Ttulo2"/>
        <w:rPr>
          <w:rStyle w:val="Ttulo1Car"/>
        </w:rPr>
      </w:pPr>
    </w:p>
    <w:p w14:paraId="75635E21" w14:textId="49D4EEDB" w:rsidR="008C650E" w:rsidRDefault="008C650E" w:rsidP="30A3BA48">
      <w:pPr>
        <w:pStyle w:val="Ttulo2"/>
        <w:rPr>
          <w:rStyle w:val="Ttulo1Car"/>
          <w:b/>
          <w:bCs/>
          <w:lang w:val="en-US"/>
        </w:rPr>
      </w:pPr>
      <w:bookmarkStart w:id="9" w:name="_Toc222697254"/>
      <w:r w:rsidRPr="30A3BA48">
        <w:rPr>
          <w:rStyle w:val="Ttulo1Car"/>
          <w:b/>
          <w:bCs/>
          <w:lang w:val="en-US"/>
        </w:rPr>
        <w:t>Principios</w:t>
      </w:r>
      <w:r w:rsidR="00A2670A" w:rsidRPr="30A3BA48">
        <w:rPr>
          <w:rStyle w:val="Ttulo1Car"/>
          <w:b/>
          <w:bCs/>
          <w:lang w:val="en-US"/>
        </w:rPr>
        <w:t>:</w:t>
      </w:r>
      <w:bookmarkEnd w:id="9"/>
    </w:p>
    <w:p w14:paraId="66F5FE1A" w14:textId="77777777" w:rsidR="00715C4A" w:rsidRPr="00715C4A" w:rsidRDefault="00715C4A" w:rsidP="00BE56AB">
      <w:pPr>
        <w:spacing w:before="0" w:after="0" w:line="240" w:lineRule="auto"/>
      </w:pPr>
    </w:p>
    <w:p w14:paraId="001F1533" w14:textId="1469FCE5" w:rsidR="008C650E" w:rsidRPr="0019020B" w:rsidRDefault="008C650E" w:rsidP="00745E30">
      <w:pPr>
        <w:spacing w:before="0" w:after="0"/>
        <w:rPr>
          <w:sz w:val="22"/>
        </w:rPr>
      </w:pPr>
      <w:r w:rsidRPr="0019020B">
        <w:rPr>
          <w:sz w:val="22"/>
          <w:u w:val="single"/>
        </w:rPr>
        <w:t>Igualdad</w:t>
      </w:r>
      <w:r w:rsidRPr="0019020B">
        <w:rPr>
          <w:sz w:val="22"/>
        </w:rPr>
        <w:t xml:space="preserve">: El trámite de </w:t>
      </w:r>
      <w:r w:rsidR="00B10F5D" w:rsidRPr="00B10F5D">
        <w:rPr>
          <w:sz w:val="22"/>
        </w:rPr>
        <w:t>autorización del documento de compromiso adquirido por la Asamblea para destinar un porcentaje de las utilidades o excedentes del ejercicio para el incremento de capital o de la reserva</w:t>
      </w:r>
      <w:r w:rsidR="00B10F5D">
        <w:rPr>
          <w:sz w:val="22"/>
        </w:rPr>
        <w:t xml:space="preserve">, </w:t>
      </w:r>
      <w:r w:rsidRPr="0019020B">
        <w:rPr>
          <w:sz w:val="22"/>
        </w:rPr>
        <w:t xml:space="preserve">podrá ser solicitado por cualquier </w:t>
      </w:r>
      <w:r w:rsidR="001B1FD3">
        <w:rPr>
          <w:sz w:val="22"/>
        </w:rPr>
        <w:t>E</w:t>
      </w:r>
      <w:r w:rsidRPr="0019020B">
        <w:rPr>
          <w:sz w:val="22"/>
        </w:rPr>
        <w:t xml:space="preserve">ntidad </w:t>
      </w:r>
      <w:r w:rsidR="001B1FD3">
        <w:rPr>
          <w:sz w:val="22"/>
        </w:rPr>
        <w:t xml:space="preserve">Promotora de Salud habilitada para operar </w:t>
      </w:r>
      <w:r w:rsidRPr="0019020B">
        <w:rPr>
          <w:sz w:val="22"/>
        </w:rPr>
        <w:t xml:space="preserve">y la Superintendencia </w:t>
      </w:r>
      <w:r w:rsidR="00CC3AF3">
        <w:rPr>
          <w:sz w:val="22"/>
        </w:rPr>
        <w:t xml:space="preserve">Nacional de Salud </w:t>
      </w:r>
      <w:r w:rsidRPr="0019020B">
        <w:rPr>
          <w:sz w:val="22"/>
        </w:rPr>
        <w:t>deberá atender todas y cada una de las solicitudes conforme a orden de llegada, plazos establecidos y aplicando los mismos criterios de análisis a cada trámite que sea presentado.</w:t>
      </w:r>
    </w:p>
    <w:p w14:paraId="437CE6B8" w14:textId="77777777" w:rsidR="008C650E" w:rsidRDefault="008C650E" w:rsidP="00745E30">
      <w:pPr>
        <w:pStyle w:val="Prrafodelista"/>
        <w:spacing w:before="0" w:after="0" w:line="360" w:lineRule="auto"/>
        <w:rPr>
          <w:sz w:val="22"/>
          <w:u w:val="single"/>
        </w:rPr>
      </w:pPr>
    </w:p>
    <w:p w14:paraId="29AC0C98" w14:textId="19FF4DC8" w:rsidR="008C650E" w:rsidRPr="0019020B" w:rsidRDefault="008C650E" w:rsidP="00745E30">
      <w:pPr>
        <w:spacing w:before="0" w:after="0"/>
        <w:rPr>
          <w:sz w:val="22"/>
          <w:u w:val="single"/>
        </w:rPr>
      </w:pPr>
      <w:r w:rsidRPr="0019020B">
        <w:rPr>
          <w:sz w:val="22"/>
          <w:u w:val="single"/>
        </w:rPr>
        <w:t>Transparencia</w:t>
      </w:r>
      <w:r w:rsidRPr="0019020B">
        <w:rPr>
          <w:sz w:val="22"/>
        </w:rPr>
        <w:t>: El trámite estará sujeto al flujo e intercambio de información entre la Superintendencia y la entidad solicitante en condiciones de claridad, exactitud, oportunidad, legalidad, veracidad y diligencia.</w:t>
      </w:r>
    </w:p>
    <w:p w14:paraId="486BECB9" w14:textId="77777777" w:rsidR="008C650E" w:rsidRDefault="008C650E" w:rsidP="00745E30">
      <w:pPr>
        <w:pStyle w:val="Prrafodelista"/>
        <w:spacing w:before="0" w:after="0" w:line="360" w:lineRule="auto"/>
        <w:rPr>
          <w:sz w:val="22"/>
          <w:u w:val="single"/>
        </w:rPr>
      </w:pPr>
    </w:p>
    <w:p w14:paraId="6F655650" w14:textId="2944058F" w:rsidR="008C650E" w:rsidRDefault="008C650E" w:rsidP="00745E30">
      <w:pPr>
        <w:spacing w:before="0" w:after="0"/>
        <w:rPr>
          <w:sz w:val="22"/>
        </w:rPr>
      </w:pPr>
      <w:r w:rsidRPr="0019020B">
        <w:rPr>
          <w:sz w:val="22"/>
          <w:u w:val="single"/>
        </w:rPr>
        <w:t>Calidad</w:t>
      </w:r>
      <w:r w:rsidRPr="0019020B">
        <w:rPr>
          <w:sz w:val="22"/>
        </w:rPr>
        <w:t xml:space="preserve">: El trámite deberá adelantarse conforme a atributos de calidad que incluyen oportunidad y eficacia, amplitud, minuciosidad y profundidad en el análisis de documentos </w:t>
      </w:r>
      <w:r w:rsidRPr="0019020B">
        <w:rPr>
          <w:sz w:val="22"/>
        </w:rPr>
        <w:lastRenderedPageBreak/>
        <w:t>y procesos, para lo cual se requerirá a la entidad solicitante, la información complementaria o adicional que sea necesaria para cumplir con dichos atributos</w:t>
      </w:r>
      <w:r>
        <w:rPr>
          <w:sz w:val="22"/>
        </w:rPr>
        <w:t>,</w:t>
      </w:r>
      <w:r w:rsidRPr="0019020B">
        <w:rPr>
          <w:sz w:val="22"/>
        </w:rPr>
        <w:t xml:space="preserve"> así como la consulta rigurosa de la normatividad, lineamientos y bibliografía relacionados. </w:t>
      </w:r>
    </w:p>
    <w:p w14:paraId="45FCE06B" w14:textId="77777777" w:rsidR="00745E30" w:rsidRPr="0019020B" w:rsidRDefault="00745E30" w:rsidP="00745E30">
      <w:pPr>
        <w:spacing w:before="0" w:after="0"/>
        <w:rPr>
          <w:sz w:val="22"/>
        </w:rPr>
      </w:pPr>
    </w:p>
    <w:p w14:paraId="165D98C5" w14:textId="77777777" w:rsidR="008C650E" w:rsidRPr="00A2670A" w:rsidRDefault="008C650E" w:rsidP="30A3BA48">
      <w:pPr>
        <w:pStyle w:val="Ttulo2"/>
        <w:jc w:val="left"/>
        <w:rPr>
          <w:rStyle w:val="Ttulo1Car"/>
          <w:b/>
          <w:bCs/>
          <w:lang w:val="en-US"/>
        </w:rPr>
      </w:pPr>
      <w:bookmarkStart w:id="10" w:name="_Toc222697255"/>
      <w:r w:rsidRPr="30A3BA48">
        <w:rPr>
          <w:rStyle w:val="Ttulo1Car"/>
          <w:b/>
          <w:bCs/>
          <w:lang w:val="en-US"/>
        </w:rPr>
        <w:t>Generalidades:</w:t>
      </w:r>
      <w:bookmarkEnd w:id="10"/>
    </w:p>
    <w:p w14:paraId="27AB26C5" w14:textId="3F3B6257" w:rsidR="008C650E" w:rsidRPr="00402E45" w:rsidRDefault="008C650E" w:rsidP="00745E30">
      <w:pPr>
        <w:pStyle w:val="Prrafodelista"/>
        <w:tabs>
          <w:tab w:val="left" w:pos="284"/>
        </w:tabs>
        <w:spacing w:before="0" w:after="0" w:line="360" w:lineRule="auto"/>
        <w:rPr>
          <w:rFonts w:cs="Arial"/>
          <w:sz w:val="20"/>
          <w:szCs w:val="20"/>
        </w:rPr>
      </w:pPr>
      <w:r w:rsidRPr="00415F90">
        <w:rPr>
          <w:sz w:val="22"/>
          <w:szCs w:val="20"/>
        </w:rPr>
        <w:t xml:space="preserve">Las </w:t>
      </w:r>
      <w:r w:rsidR="0011770F">
        <w:rPr>
          <w:sz w:val="22"/>
          <w:szCs w:val="20"/>
        </w:rPr>
        <w:t>E</w:t>
      </w:r>
      <w:r w:rsidR="00334EF7">
        <w:rPr>
          <w:sz w:val="22"/>
          <w:szCs w:val="20"/>
        </w:rPr>
        <w:t>ntidades</w:t>
      </w:r>
      <w:r w:rsidR="0011770F">
        <w:rPr>
          <w:sz w:val="22"/>
          <w:szCs w:val="20"/>
        </w:rPr>
        <w:t xml:space="preserve"> </w:t>
      </w:r>
      <w:r w:rsidR="007B37DB">
        <w:rPr>
          <w:sz w:val="22"/>
          <w:szCs w:val="20"/>
        </w:rPr>
        <w:t xml:space="preserve">Promotoras de Salud </w:t>
      </w:r>
      <w:r w:rsidRPr="00415F90">
        <w:rPr>
          <w:sz w:val="22"/>
          <w:szCs w:val="20"/>
        </w:rPr>
        <w:t>que</w:t>
      </w:r>
      <w:r w:rsidR="00DD17BB">
        <w:rPr>
          <w:sz w:val="22"/>
          <w:szCs w:val="20"/>
        </w:rPr>
        <w:t xml:space="preserve">, para efectos del cálculo del indicador de Patrimonio Adecuado, </w:t>
      </w:r>
      <w:r w:rsidRPr="00415F90">
        <w:rPr>
          <w:sz w:val="22"/>
          <w:szCs w:val="20"/>
        </w:rPr>
        <w:t xml:space="preserve">pretendan </w:t>
      </w:r>
      <w:r w:rsidR="00F86696">
        <w:rPr>
          <w:sz w:val="22"/>
          <w:szCs w:val="20"/>
        </w:rPr>
        <w:t xml:space="preserve">incluir </w:t>
      </w:r>
      <w:r w:rsidR="004C1975">
        <w:rPr>
          <w:sz w:val="22"/>
          <w:szCs w:val="20"/>
        </w:rPr>
        <w:t>un porcentaje d</w:t>
      </w:r>
      <w:r w:rsidR="00776837">
        <w:rPr>
          <w:sz w:val="22"/>
          <w:szCs w:val="20"/>
        </w:rPr>
        <w:t xml:space="preserve">el valor correspondiente a las utilidades o excedentes del ejercicio en curso, </w:t>
      </w:r>
      <w:r w:rsidRPr="00415F90">
        <w:rPr>
          <w:sz w:val="22"/>
          <w:szCs w:val="20"/>
        </w:rPr>
        <w:t>deberán presentar ante la Superintendencia Nacional de Salud solicitud formal para la autorización de</w:t>
      </w:r>
      <w:r w:rsidR="00DD1D4B">
        <w:rPr>
          <w:sz w:val="22"/>
          <w:szCs w:val="20"/>
        </w:rPr>
        <w:t xml:space="preserve">l </w:t>
      </w:r>
      <w:r w:rsidR="00DD1D4B" w:rsidRPr="00DD1D4B">
        <w:rPr>
          <w:sz w:val="22"/>
          <w:szCs w:val="20"/>
        </w:rPr>
        <w:t xml:space="preserve">documento </w:t>
      </w:r>
      <w:r w:rsidR="00BF3918">
        <w:rPr>
          <w:sz w:val="22"/>
          <w:szCs w:val="20"/>
        </w:rPr>
        <w:t xml:space="preserve">en el cual </w:t>
      </w:r>
      <w:r w:rsidR="00DD1D4B" w:rsidRPr="00DD1D4B">
        <w:rPr>
          <w:sz w:val="22"/>
          <w:szCs w:val="20"/>
        </w:rPr>
        <w:t>la</w:t>
      </w:r>
      <w:r w:rsidR="00147500">
        <w:rPr>
          <w:sz w:val="22"/>
          <w:szCs w:val="20"/>
        </w:rPr>
        <w:t xml:space="preserve"> </w:t>
      </w:r>
      <w:r w:rsidR="00DD1D4B" w:rsidRPr="00DD1D4B">
        <w:rPr>
          <w:sz w:val="22"/>
          <w:szCs w:val="20"/>
        </w:rPr>
        <w:t xml:space="preserve">Asamblea General de </w:t>
      </w:r>
      <w:r w:rsidR="00147500">
        <w:rPr>
          <w:sz w:val="22"/>
          <w:szCs w:val="20"/>
        </w:rPr>
        <w:t>a</w:t>
      </w:r>
      <w:r w:rsidR="00DD1D4B" w:rsidRPr="00DD1D4B">
        <w:rPr>
          <w:sz w:val="22"/>
          <w:szCs w:val="20"/>
        </w:rPr>
        <w:t>sociados</w:t>
      </w:r>
      <w:r w:rsidR="00BF3918">
        <w:rPr>
          <w:sz w:val="22"/>
          <w:szCs w:val="20"/>
        </w:rPr>
        <w:t xml:space="preserve"> se compromete irrevocablemente a</w:t>
      </w:r>
      <w:r w:rsidR="00DD1D4B" w:rsidRPr="00DD1D4B">
        <w:rPr>
          <w:sz w:val="22"/>
          <w:szCs w:val="20"/>
        </w:rPr>
        <w:t xml:space="preserve"> destinar </w:t>
      </w:r>
      <w:r w:rsidR="006E34FE">
        <w:rPr>
          <w:sz w:val="22"/>
          <w:szCs w:val="20"/>
        </w:rPr>
        <w:t xml:space="preserve">dicho </w:t>
      </w:r>
      <w:r w:rsidR="00DD1D4B" w:rsidRPr="00DD1D4B">
        <w:rPr>
          <w:sz w:val="22"/>
          <w:szCs w:val="20"/>
        </w:rPr>
        <w:t>porcentaje de las utilidades o excedentes del ejercicio en curso para el incremento de capital o incremento de la reserva para la protección de aportes sociales o de la reserva legal, durante o al término del ejercicio.</w:t>
      </w:r>
    </w:p>
    <w:p w14:paraId="6BFB25D6" w14:textId="77777777" w:rsidR="008C650E" w:rsidRDefault="008C650E" w:rsidP="00745E30">
      <w:pPr>
        <w:pStyle w:val="Prrafodelista"/>
        <w:tabs>
          <w:tab w:val="left" w:pos="284"/>
          <w:tab w:val="left" w:pos="993"/>
        </w:tabs>
        <w:spacing w:before="0" w:after="0" w:line="360" w:lineRule="auto"/>
        <w:rPr>
          <w:rFonts w:cs="Arial"/>
          <w:sz w:val="22"/>
        </w:rPr>
      </w:pPr>
    </w:p>
    <w:p w14:paraId="2D2D9A06" w14:textId="77777777" w:rsidR="008C650E" w:rsidRPr="00A154CF" w:rsidRDefault="008C650E" w:rsidP="00745E30">
      <w:pPr>
        <w:spacing w:before="0" w:after="0"/>
        <w:rPr>
          <w:rFonts w:cs="Arial"/>
          <w:sz w:val="22"/>
        </w:rPr>
      </w:pPr>
      <w:r w:rsidRPr="00A154CF">
        <w:rPr>
          <w:rFonts w:cs="Arial"/>
          <w:sz w:val="22"/>
        </w:rPr>
        <w:t xml:space="preserve">Las solicitudes de información por parte de los vigilados sobre el avance de las actuaciones administrativas deben realizarse mediante el sistema de gestión documental, correo electrónico o el </w:t>
      </w:r>
      <w:r>
        <w:rPr>
          <w:rFonts w:cs="Arial"/>
          <w:sz w:val="22"/>
        </w:rPr>
        <w:t xml:space="preserve">portal trámites </w:t>
      </w:r>
      <w:r w:rsidRPr="00A154CF">
        <w:rPr>
          <w:rFonts w:cs="Arial"/>
          <w:sz w:val="22"/>
        </w:rPr>
        <w:t>siendo debidamente radicado para ser respondido por esta misma vía.</w:t>
      </w:r>
    </w:p>
    <w:p w14:paraId="497AAA3A" w14:textId="77777777" w:rsidR="008C650E" w:rsidRPr="00A02A5B" w:rsidRDefault="008C650E" w:rsidP="00745E30">
      <w:pPr>
        <w:spacing w:before="0" w:after="0"/>
        <w:rPr>
          <w:rFonts w:cs="Arial"/>
          <w:sz w:val="22"/>
        </w:rPr>
      </w:pPr>
    </w:p>
    <w:p w14:paraId="01E148F1" w14:textId="77777777" w:rsidR="008C650E" w:rsidRPr="00B1642A" w:rsidRDefault="008C650E" w:rsidP="00745E30">
      <w:pPr>
        <w:spacing w:before="0" w:after="0"/>
        <w:rPr>
          <w:rFonts w:cs="Arial"/>
          <w:sz w:val="22"/>
        </w:rPr>
      </w:pPr>
      <w:r w:rsidRPr="00B1642A">
        <w:rPr>
          <w:rFonts w:cs="Arial"/>
          <w:sz w:val="22"/>
        </w:rPr>
        <w:t>Lo anterior, teniendo en cuenta que la emisión de comunicaciones oficiales por parte de la Superintendencia Nacional de Salud, suscritas en desarrollo de competencias legales y reglamentarias, comportan verdaderas decisiones en las cuales se consigna la voluntad de la administración, y bastan por sí mismas para su cumplimiento, so pena de las sanciones contempladas en la ley.</w:t>
      </w:r>
    </w:p>
    <w:p w14:paraId="3AB7FF2C" w14:textId="77777777" w:rsidR="008C650E" w:rsidRPr="00A02A5B" w:rsidRDefault="008C650E" w:rsidP="008C650E">
      <w:pPr>
        <w:spacing w:before="0" w:after="0"/>
        <w:jc w:val="both"/>
        <w:rPr>
          <w:rFonts w:cs="Arial"/>
          <w:sz w:val="22"/>
        </w:rPr>
      </w:pPr>
    </w:p>
    <w:p w14:paraId="3FC5089D" w14:textId="42C3FF08" w:rsidR="008C650E" w:rsidRPr="00B1642A" w:rsidRDefault="008C650E" w:rsidP="00745E30">
      <w:pPr>
        <w:spacing w:before="0" w:after="0"/>
        <w:rPr>
          <w:rFonts w:cs="Arial"/>
          <w:sz w:val="22"/>
        </w:rPr>
      </w:pPr>
      <w:r w:rsidRPr="00B1642A">
        <w:rPr>
          <w:rFonts w:cs="Arial"/>
          <w:sz w:val="22"/>
        </w:rPr>
        <w:t xml:space="preserve">El análisis de </w:t>
      </w:r>
      <w:r>
        <w:rPr>
          <w:rFonts w:cs="Arial"/>
          <w:sz w:val="22"/>
        </w:rPr>
        <w:t xml:space="preserve">la </w:t>
      </w:r>
      <w:r w:rsidR="00DE7A54">
        <w:rPr>
          <w:rFonts w:cs="Arial"/>
          <w:sz w:val="22"/>
        </w:rPr>
        <w:t>a</w:t>
      </w:r>
      <w:r>
        <w:rPr>
          <w:rFonts w:cs="Arial"/>
          <w:sz w:val="22"/>
        </w:rPr>
        <w:t>utorización de</w:t>
      </w:r>
      <w:r w:rsidR="004D3B97">
        <w:rPr>
          <w:rFonts w:cs="Arial"/>
          <w:sz w:val="22"/>
        </w:rPr>
        <w:t>l documento de compromiso referido</w:t>
      </w:r>
      <w:r>
        <w:rPr>
          <w:rFonts w:cs="Arial"/>
          <w:sz w:val="22"/>
        </w:rPr>
        <w:t xml:space="preserve"> </w:t>
      </w:r>
      <w:r w:rsidR="00E751F1">
        <w:rPr>
          <w:rFonts w:cs="Arial"/>
          <w:sz w:val="22"/>
        </w:rPr>
        <w:t>previamente</w:t>
      </w:r>
      <w:r w:rsidR="00DE7A54">
        <w:rPr>
          <w:rFonts w:cs="Arial"/>
          <w:sz w:val="22"/>
        </w:rPr>
        <w:t xml:space="preserve"> </w:t>
      </w:r>
      <w:r w:rsidRPr="00B1642A">
        <w:rPr>
          <w:rFonts w:cs="Arial"/>
          <w:sz w:val="22"/>
        </w:rPr>
        <w:t xml:space="preserve">debe ser realizado por los profesionales asignados del </w:t>
      </w:r>
      <w:r w:rsidRPr="00B1642A">
        <w:rPr>
          <w:rFonts w:eastAsia="Arial" w:cs="Arial"/>
          <w:sz w:val="22"/>
        </w:rPr>
        <w:t xml:space="preserve">Grupo </w:t>
      </w:r>
      <w:r w:rsidR="00DE7A54">
        <w:rPr>
          <w:rFonts w:eastAsia="Arial" w:cs="Arial"/>
          <w:sz w:val="22"/>
        </w:rPr>
        <w:t>I</w:t>
      </w:r>
      <w:r w:rsidRPr="00B1642A">
        <w:rPr>
          <w:rFonts w:eastAsia="Arial" w:cs="Arial"/>
          <w:sz w:val="22"/>
        </w:rPr>
        <w:t xml:space="preserve">nterno de </w:t>
      </w:r>
      <w:r w:rsidR="00E751F1">
        <w:rPr>
          <w:rFonts w:eastAsia="Arial" w:cs="Arial"/>
          <w:sz w:val="22"/>
        </w:rPr>
        <w:t>T</w:t>
      </w:r>
      <w:r w:rsidRPr="00B1642A">
        <w:rPr>
          <w:rFonts w:eastAsia="Arial" w:cs="Arial"/>
          <w:sz w:val="22"/>
        </w:rPr>
        <w:t xml:space="preserve">rabajo de </w:t>
      </w:r>
      <w:r w:rsidR="00DE7A54">
        <w:rPr>
          <w:rFonts w:eastAsia="Arial" w:cs="Arial"/>
          <w:sz w:val="22"/>
        </w:rPr>
        <w:t>A</w:t>
      </w:r>
      <w:r w:rsidRPr="00B1642A">
        <w:rPr>
          <w:rFonts w:eastAsia="Arial" w:cs="Arial"/>
          <w:sz w:val="22"/>
        </w:rPr>
        <w:t xml:space="preserve">utorizaciones y </w:t>
      </w:r>
      <w:r w:rsidR="00DE7A54">
        <w:rPr>
          <w:rFonts w:eastAsia="Arial" w:cs="Arial"/>
          <w:sz w:val="22"/>
        </w:rPr>
        <w:t>M</w:t>
      </w:r>
      <w:r w:rsidRPr="00B1642A">
        <w:rPr>
          <w:rFonts w:eastAsia="Arial" w:cs="Arial"/>
          <w:sz w:val="22"/>
        </w:rPr>
        <w:t xml:space="preserve">odificaciones de la Dirección de Inspección y Vigilancia para Entidades </w:t>
      </w:r>
      <w:r w:rsidRPr="00B1642A">
        <w:rPr>
          <w:rFonts w:eastAsia="Arial" w:cs="Arial"/>
          <w:sz w:val="22"/>
        </w:rPr>
        <w:lastRenderedPageBreak/>
        <w:t>de Aseguramiento en Salud, con el apoyo de los demás grupos de la Inspección y Vigilancia IV para Entidades de Aseguramiento de Salud que se requieran para el análisis.</w:t>
      </w:r>
    </w:p>
    <w:p w14:paraId="04E84069" w14:textId="77777777" w:rsidR="008C650E" w:rsidRPr="00A02A5B" w:rsidRDefault="008C650E" w:rsidP="00745E30">
      <w:pPr>
        <w:spacing w:before="0" w:after="0"/>
        <w:rPr>
          <w:rFonts w:cs="Arial"/>
          <w:sz w:val="22"/>
        </w:rPr>
      </w:pPr>
    </w:p>
    <w:p w14:paraId="5CFBB9A9" w14:textId="77777777" w:rsidR="008C650E" w:rsidRDefault="008C650E" w:rsidP="00745E30">
      <w:pPr>
        <w:spacing w:before="0" w:after="0"/>
        <w:rPr>
          <w:rFonts w:eastAsia="Arial" w:cs="Arial"/>
          <w:sz w:val="22"/>
        </w:rPr>
      </w:pPr>
      <w:r w:rsidRPr="00891BE2">
        <w:rPr>
          <w:rFonts w:cs="Arial"/>
          <w:sz w:val="22"/>
        </w:rPr>
        <w:t xml:space="preserve">La comunicación oficial debe ser aprobada por el </w:t>
      </w:r>
      <w:proofErr w:type="gramStart"/>
      <w:r w:rsidRPr="00891BE2">
        <w:rPr>
          <w:rFonts w:cs="Arial"/>
          <w:sz w:val="22"/>
        </w:rPr>
        <w:t>Director</w:t>
      </w:r>
      <w:proofErr w:type="gramEnd"/>
      <w:r w:rsidRPr="00891BE2">
        <w:rPr>
          <w:rFonts w:cs="Arial"/>
          <w:sz w:val="22"/>
        </w:rPr>
        <w:t xml:space="preserve"> (a) de Inspección y Vigilancia IV para Entidades de Aseguramiento de Salud</w:t>
      </w:r>
      <w:r w:rsidRPr="00891BE2">
        <w:rPr>
          <w:rFonts w:eastAsia="Arial" w:cs="Arial"/>
          <w:sz w:val="22"/>
        </w:rPr>
        <w:t>.</w:t>
      </w:r>
    </w:p>
    <w:p w14:paraId="5AD15FF8" w14:textId="77777777" w:rsidR="00BE56AB" w:rsidRPr="00891BE2" w:rsidRDefault="00BE56AB" w:rsidP="008C650E">
      <w:pPr>
        <w:spacing w:before="0" w:after="0"/>
        <w:jc w:val="both"/>
        <w:rPr>
          <w:rFonts w:cs="Arial"/>
          <w:sz w:val="22"/>
        </w:rPr>
      </w:pPr>
    </w:p>
    <w:p w14:paraId="03964111" w14:textId="5937D064" w:rsidR="008C650E" w:rsidRPr="00891BE2" w:rsidRDefault="008C650E" w:rsidP="00745E30">
      <w:pPr>
        <w:spacing w:before="0" w:after="0"/>
        <w:rPr>
          <w:rFonts w:eastAsia="Arial" w:cs="Arial"/>
          <w:sz w:val="22"/>
        </w:rPr>
      </w:pPr>
      <w:r w:rsidRPr="00891BE2">
        <w:rPr>
          <w:rFonts w:cs="Arial"/>
          <w:sz w:val="22"/>
        </w:rPr>
        <w:t xml:space="preserve">El </w:t>
      </w:r>
      <w:r w:rsidRPr="00891BE2">
        <w:rPr>
          <w:rFonts w:cs="Arial"/>
          <w:b/>
          <w:bCs/>
          <w:sz w:val="22"/>
        </w:rPr>
        <w:t xml:space="preserve">estudio de viabilidad </w:t>
      </w:r>
      <w:r w:rsidRPr="00891BE2">
        <w:rPr>
          <w:rFonts w:cs="Arial"/>
          <w:sz w:val="22"/>
        </w:rPr>
        <w:t xml:space="preserve">debe ser revisado por </w:t>
      </w:r>
      <w:r w:rsidR="00C87E2E">
        <w:rPr>
          <w:rFonts w:cs="Arial"/>
          <w:sz w:val="22"/>
        </w:rPr>
        <w:t>e</w:t>
      </w:r>
      <w:r w:rsidRPr="00891BE2">
        <w:rPr>
          <w:rFonts w:eastAsia="Arial" w:cs="Arial"/>
          <w:sz w:val="22"/>
        </w:rPr>
        <w:t xml:space="preserve">l Coordinador del Grupo </w:t>
      </w:r>
      <w:r w:rsidR="00C87E2E">
        <w:rPr>
          <w:rFonts w:eastAsia="Arial" w:cs="Arial"/>
          <w:sz w:val="22"/>
        </w:rPr>
        <w:t>I</w:t>
      </w:r>
      <w:r w:rsidRPr="00891BE2">
        <w:rPr>
          <w:rFonts w:eastAsia="Arial" w:cs="Arial"/>
          <w:sz w:val="22"/>
        </w:rPr>
        <w:t xml:space="preserve">nterno de </w:t>
      </w:r>
      <w:r w:rsidR="00E751F1">
        <w:rPr>
          <w:rFonts w:eastAsia="Arial" w:cs="Arial"/>
          <w:sz w:val="22"/>
        </w:rPr>
        <w:t>T</w:t>
      </w:r>
      <w:r w:rsidRPr="00891BE2">
        <w:rPr>
          <w:rFonts w:eastAsia="Arial" w:cs="Arial"/>
          <w:sz w:val="22"/>
        </w:rPr>
        <w:t xml:space="preserve">rabajo de </w:t>
      </w:r>
      <w:r w:rsidR="00C87E2E">
        <w:rPr>
          <w:rFonts w:eastAsia="Arial" w:cs="Arial"/>
          <w:sz w:val="22"/>
        </w:rPr>
        <w:t>A</w:t>
      </w:r>
      <w:r w:rsidRPr="00891BE2">
        <w:rPr>
          <w:rFonts w:eastAsia="Arial" w:cs="Arial"/>
          <w:sz w:val="22"/>
        </w:rPr>
        <w:t xml:space="preserve">utorizaciones y </w:t>
      </w:r>
      <w:r w:rsidR="00C87E2E">
        <w:rPr>
          <w:rFonts w:eastAsia="Arial" w:cs="Arial"/>
          <w:sz w:val="22"/>
        </w:rPr>
        <w:t>M</w:t>
      </w:r>
      <w:r w:rsidRPr="00891BE2">
        <w:rPr>
          <w:rFonts w:eastAsia="Arial" w:cs="Arial"/>
          <w:sz w:val="22"/>
        </w:rPr>
        <w:t>odificaciones</w:t>
      </w:r>
      <w:r w:rsidR="00B4107D">
        <w:rPr>
          <w:rFonts w:eastAsia="Arial" w:cs="Arial"/>
          <w:sz w:val="22"/>
        </w:rPr>
        <w:t>,</w:t>
      </w:r>
      <w:r w:rsidRPr="00891BE2">
        <w:rPr>
          <w:rFonts w:eastAsia="Arial" w:cs="Arial"/>
          <w:sz w:val="22"/>
        </w:rPr>
        <w:t xml:space="preserve"> y </w:t>
      </w:r>
      <w:r w:rsidR="00C87E2E">
        <w:rPr>
          <w:rFonts w:eastAsia="Arial" w:cs="Arial"/>
          <w:sz w:val="22"/>
        </w:rPr>
        <w:t>e</w:t>
      </w:r>
      <w:r w:rsidRPr="00891BE2">
        <w:rPr>
          <w:rFonts w:eastAsia="Arial" w:cs="Arial"/>
          <w:sz w:val="22"/>
        </w:rPr>
        <w:t xml:space="preserve">l </w:t>
      </w:r>
      <w:proofErr w:type="gramStart"/>
      <w:r w:rsidRPr="00891BE2">
        <w:rPr>
          <w:rFonts w:eastAsia="Arial" w:cs="Arial"/>
          <w:sz w:val="22"/>
        </w:rPr>
        <w:t>Director</w:t>
      </w:r>
      <w:proofErr w:type="gramEnd"/>
      <w:r w:rsidRPr="00891BE2">
        <w:rPr>
          <w:rFonts w:eastAsia="Arial" w:cs="Arial"/>
          <w:sz w:val="22"/>
        </w:rPr>
        <w:t xml:space="preserve"> (a) de Inspección y Vigilancia IV para Entidades de Aseguramiento de Salud.</w:t>
      </w:r>
    </w:p>
    <w:p w14:paraId="364ADCE1" w14:textId="77777777" w:rsidR="008C650E" w:rsidRPr="00A02A5B" w:rsidRDefault="008C650E" w:rsidP="00745E30">
      <w:pPr>
        <w:spacing w:before="0" w:after="0"/>
        <w:rPr>
          <w:rFonts w:eastAsia="Arial" w:cs="Arial"/>
          <w:sz w:val="22"/>
        </w:rPr>
      </w:pPr>
    </w:p>
    <w:p w14:paraId="710863F3" w14:textId="77777777" w:rsidR="008C650E" w:rsidRDefault="008C650E" w:rsidP="00745E30">
      <w:pPr>
        <w:spacing w:before="0" w:after="0"/>
        <w:rPr>
          <w:rFonts w:eastAsia="Arial" w:cs="Arial"/>
          <w:sz w:val="22"/>
        </w:rPr>
      </w:pPr>
      <w:r w:rsidRPr="001A7B3F">
        <w:rPr>
          <w:rFonts w:cs="Arial"/>
          <w:sz w:val="22"/>
        </w:rPr>
        <w:t xml:space="preserve">El </w:t>
      </w:r>
      <w:r w:rsidRPr="001A7B3F">
        <w:rPr>
          <w:rFonts w:cs="Arial"/>
          <w:b/>
          <w:bCs/>
          <w:sz w:val="22"/>
        </w:rPr>
        <w:t>estudio de viabilidad</w:t>
      </w:r>
      <w:r w:rsidRPr="001A7B3F">
        <w:rPr>
          <w:rFonts w:cs="Arial"/>
          <w:sz w:val="22"/>
        </w:rPr>
        <w:t xml:space="preserve"> debe ser aprobado por el </w:t>
      </w:r>
      <w:proofErr w:type="gramStart"/>
      <w:r w:rsidRPr="001A7B3F">
        <w:rPr>
          <w:rFonts w:cs="Arial"/>
          <w:sz w:val="22"/>
        </w:rPr>
        <w:t>Director</w:t>
      </w:r>
      <w:proofErr w:type="gramEnd"/>
      <w:r w:rsidRPr="001A7B3F">
        <w:rPr>
          <w:rFonts w:cs="Arial"/>
          <w:sz w:val="22"/>
        </w:rPr>
        <w:t xml:space="preserve"> (a) de Inspección y Vigilancia IV para Entidades de Aseguramiento de Salud</w:t>
      </w:r>
      <w:r w:rsidRPr="001A7B3F">
        <w:rPr>
          <w:rFonts w:eastAsia="Arial" w:cs="Arial"/>
          <w:sz w:val="22"/>
        </w:rPr>
        <w:t>.</w:t>
      </w:r>
    </w:p>
    <w:p w14:paraId="69EF54AA" w14:textId="77777777" w:rsidR="008C650E" w:rsidRDefault="008C650E" w:rsidP="00745E30">
      <w:pPr>
        <w:spacing w:before="0" w:after="0"/>
        <w:rPr>
          <w:rFonts w:eastAsia="Arial" w:cs="Arial"/>
          <w:sz w:val="22"/>
        </w:rPr>
      </w:pPr>
    </w:p>
    <w:p w14:paraId="1D8FF379" w14:textId="77777777" w:rsidR="008C650E" w:rsidRPr="001A7B3F" w:rsidRDefault="008C650E" w:rsidP="00745E30">
      <w:pPr>
        <w:spacing w:before="0" w:after="0"/>
        <w:rPr>
          <w:rFonts w:cs="Arial"/>
          <w:sz w:val="22"/>
        </w:rPr>
      </w:pPr>
      <w:r>
        <w:rPr>
          <w:rFonts w:eastAsia="Arial" w:cs="Arial"/>
          <w:sz w:val="22"/>
        </w:rPr>
        <w:t xml:space="preserve">La </w:t>
      </w:r>
      <w:r w:rsidRPr="008E4C92">
        <w:rPr>
          <w:rFonts w:eastAsia="Arial" w:cs="Arial"/>
          <w:b/>
          <w:bCs/>
          <w:sz w:val="22"/>
        </w:rPr>
        <w:t xml:space="preserve">recomendación </w:t>
      </w:r>
      <w:r>
        <w:rPr>
          <w:rFonts w:eastAsia="Arial" w:cs="Arial"/>
          <w:sz w:val="22"/>
        </w:rPr>
        <w:t xml:space="preserve">dirigida al señor Superintendente Nacional de Salud debe ser elaborada por los asesores del despacho de la delegada y firmada por el </w:t>
      </w:r>
      <w:proofErr w:type="gramStart"/>
      <w:r>
        <w:rPr>
          <w:rFonts w:eastAsia="Arial" w:cs="Arial"/>
          <w:sz w:val="22"/>
        </w:rPr>
        <w:t>Delegado</w:t>
      </w:r>
      <w:proofErr w:type="gramEnd"/>
      <w:r>
        <w:rPr>
          <w:rFonts w:eastAsia="Arial" w:cs="Arial"/>
          <w:sz w:val="22"/>
        </w:rPr>
        <w:t xml:space="preserve"> </w:t>
      </w:r>
      <w:r w:rsidRPr="00891BE2">
        <w:rPr>
          <w:rFonts w:eastAsia="Arial" w:cs="Arial"/>
          <w:sz w:val="22"/>
        </w:rPr>
        <w:t xml:space="preserve">(a) </w:t>
      </w:r>
      <w:r>
        <w:rPr>
          <w:rFonts w:eastAsia="Arial" w:cs="Arial"/>
          <w:sz w:val="22"/>
        </w:rPr>
        <w:t>de Entidades de Aseguramiento en Salud.</w:t>
      </w:r>
    </w:p>
    <w:p w14:paraId="367C2A25" w14:textId="77777777" w:rsidR="008C650E" w:rsidRPr="00A02A5B" w:rsidRDefault="008C650E" w:rsidP="00745E30">
      <w:pPr>
        <w:spacing w:before="0" w:after="0"/>
        <w:rPr>
          <w:rFonts w:eastAsia="Arial" w:cs="Arial"/>
          <w:sz w:val="22"/>
        </w:rPr>
      </w:pPr>
    </w:p>
    <w:p w14:paraId="5469A854" w14:textId="46AC2A1A" w:rsidR="008C650E" w:rsidRPr="001A7B3F" w:rsidRDefault="008C650E" w:rsidP="00745E30">
      <w:pPr>
        <w:spacing w:before="0" w:after="0"/>
        <w:rPr>
          <w:rFonts w:cs="Arial"/>
          <w:sz w:val="22"/>
        </w:rPr>
      </w:pPr>
      <w:r w:rsidRPr="001A7B3F">
        <w:rPr>
          <w:rFonts w:cs="Arial"/>
          <w:sz w:val="22"/>
        </w:rPr>
        <w:t xml:space="preserve">El </w:t>
      </w:r>
      <w:r w:rsidRPr="001A7B3F">
        <w:rPr>
          <w:rFonts w:cs="Arial"/>
          <w:b/>
          <w:bCs/>
          <w:sz w:val="22"/>
        </w:rPr>
        <w:t>acto administrativo</w:t>
      </w:r>
      <w:r w:rsidRPr="001A7B3F">
        <w:rPr>
          <w:rFonts w:cs="Arial"/>
          <w:sz w:val="22"/>
        </w:rPr>
        <w:t xml:space="preserve"> debe ser elaborado por e</w:t>
      </w:r>
      <w:r w:rsidRPr="001A7B3F">
        <w:rPr>
          <w:rFonts w:eastAsia="Arial" w:cs="Arial"/>
          <w:sz w:val="22"/>
        </w:rPr>
        <w:t xml:space="preserve">l profesional asignado del Grupo </w:t>
      </w:r>
      <w:r w:rsidR="00E751F1">
        <w:rPr>
          <w:rFonts w:eastAsia="Arial" w:cs="Arial"/>
          <w:sz w:val="22"/>
        </w:rPr>
        <w:t>I</w:t>
      </w:r>
      <w:r w:rsidRPr="001A7B3F">
        <w:rPr>
          <w:rFonts w:eastAsia="Arial" w:cs="Arial"/>
          <w:sz w:val="22"/>
        </w:rPr>
        <w:t xml:space="preserve">nterno de </w:t>
      </w:r>
      <w:r w:rsidR="00E751F1">
        <w:rPr>
          <w:rFonts w:eastAsia="Arial" w:cs="Arial"/>
          <w:sz w:val="22"/>
        </w:rPr>
        <w:t>T</w:t>
      </w:r>
      <w:r w:rsidRPr="001A7B3F">
        <w:rPr>
          <w:rFonts w:eastAsia="Arial" w:cs="Arial"/>
          <w:sz w:val="22"/>
        </w:rPr>
        <w:t xml:space="preserve">rabajo de </w:t>
      </w:r>
      <w:r w:rsidR="00E751F1">
        <w:rPr>
          <w:rFonts w:eastAsia="Arial" w:cs="Arial"/>
          <w:sz w:val="22"/>
        </w:rPr>
        <w:t>A</w:t>
      </w:r>
      <w:r w:rsidRPr="001A7B3F">
        <w:rPr>
          <w:rFonts w:eastAsia="Arial" w:cs="Arial"/>
          <w:sz w:val="22"/>
        </w:rPr>
        <w:t xml:space="preserve">utorizaciones y </w:t>
      </w:r>
      <w:r w:rsidR="00E751F1">
        <w:rPr>
          <w:rFonts w:eastAsia="Arial" w:cs="Arial"/>
          <w:sz w:val="22"/>
        </w:rPr>
        <w:t>M</w:t>
      </w:r>
      <w:r w:rsidRPr="001A7B3F">
        <w:rPr>
          <w:rFonts w:eastAsia="Arial" w:cs="Arial"/>
          <w:sz w:val="22"/>
        </w:rPr>
        <w:t>odificaciones, en el formato establecido en el sistema Superargo, el cual debe estar motivado por el estudio de viabilidad realizado.</w:t>
      </w:r>
    </w:p>
    <w:p w14:paraId="746B8504" w14:textId="77777777" w:rsidR="008C650E" w:rsidRPr="00A02A5B" w:rsidRDefault="008C650E" w:rsidP="00745E30">
      <w:pPr>
        <w:spacing w:before="0" w:after="0"/>
        <w:rPr>
          <w:rFonts w:cs="Arial"/>
          <w:sz w:val="22"/>
        </w:rPr>
      </w:pPr>
    </w:p>
    <w:p w14:paraId="5BDAD6DF" w14:textId="38D9F504" w:rsidR="008C650E" w:rsidRPr="008E4C92" w:rsidRDefault="008C650E" w:rsidP="00745E30">
      <w:pPr>
        <w:spacing w:before="0" w:after="0"/>
        <w:rPr>
          <w:rFonts w:cs="Arial"/>
          <w:sz w:val="22"/>
        </w:rPr>
      </w:pPr>
      <w:r w:rsidRPr="008E4C92">
        <w:rPr>
          <w:rFonts w:cs="Arial"/>
          <w:sz w:val="22"/>
        </w:rPr>
        <w:t xml:space="preserve">El </w:t>
      </w:r>
      <w:r w:rsidRPr="008E4C92">
        <w:rPr>
          <w:rFonts w:cs="Arial"/>
          <w:b/>
          <w:bCs/>
          <w:sz w:val="22"/>
        </w:rPr>
        <w:t>acto administrativo</w:t>
      </w:r>
      <w:r w:rsidRPr="008E4C92">
        <w:rPr>
          <w:rFonts w:cs="Arial"/>
          <w:sz w:val="22"/>
        </w:rPr>
        <w:t xml:space="preserve"> debe ser revisado por e</w:t>
      </w:r>
      <w:r w:rsidRPr="008E4C92">
        <w:rPr>
          <w:rFonts w:eastAsia="Arial" w:cs="Arial"/>
          <w:sz w:val="22"/>
        </w:rPr>
        <w:t xml:space="preserve">l (la) Coordinador(a) del Grupo Interno de </w:t>
      </w:r>
      <w:r w:rsidR="008C0C79">
        <w:rPr>
          <w:rFonts w:eastAsia="Arial" w:cs="Arial"/>
          <w:sz w:val="22"/>
        </w:rPr>
        <w:t xml:space="preserve">Trabajo de </w:t>
      </w:r>
      <w:r w:rsidRPr="008E4C92">
        <w:rPr>
          <w:rFonts w:eastAsia="Arial" w:cs="Arial"/>
          <w:sz w:val="22"/>
        </w:rPr>
        <w:t>Autorizaciones y Modificaciones, e</w:t>
      </w:r>
      <w:r w:rsidRPr="008E4C92">
        <w:rPr>
          <w:rFonts w:cs="Arial"/>
          <w:sz w:val="22"/>
        </w:rPr>
        <w:t xml:space="preserve">l </w:t>
      </w:r>
      <w:proofErr w:type="gramStart"/>
      <w:r w:rsidRPr="008E4C92">
        <w:rPr>
          <w:rFonts w:cs="Arial"/>
          <w:sz w:val="22"/>
        </w:rPr>
        <w:t>Director</w:t>
      </w:r>
      <w:proofErr w:type="gramEnd"/>
      <w:r w:rsidRPr="008E4C92">
        <w:rPr>
          <w:rFonts w:cs="Arial"/>
          <w:sz w:val="22"/>
        </w:rPr>
        <w:t xml:space="preserve"> (a) de Inspección y Vigilancia para Entidades de Aseguramiento de Salud,</w:t>
      </w:r>
      <w:r>
        <w:rPr>
          <w:rFonts w:cs="Arial"/>
          <w:sz w:val="22"/>
        </w:rPr>
        <w:t xml:space="preserve"> la Dirección Jurídica y </w:t>
      </w:r>
      <w:r w:rsidRPr="008E4C92">
        <w:rPr>
          <w:rFonts w:cs="Arial"/>
          <w:sz w:val="22"/>
        </w:rPr>
        <w:t>l</w:t>
      </w:r>
      <w:r w:rsidRPr="008E4C92">
        <w:rPr>
          <w:rFonts w:eastAsia="Arial" w:cs="Arial"/>
          <w:sz w:val="22"/>
        </w:rPr>
        <w:t xml:space="preserve">os </w:t>
      </w:r>
      <w:r w:rsidRPr="008E4C92">
        <w:rPr>
          <w:rFonts w:cs="Arial"/>
          <w:sz w:val="22"/>
        </w:rPr>
        <w:t xml:space="preserve">asesores del Despacho del </w:t>
      </w:r>
      <w:r>
        <w:rPr>
          <w:rFonts w:eastAsia="Arial" w:cs="Arial"/>
          <w:sz w:val="22"/>
        </w:rPr>
        <w:t>señor Superintendente Nacional de Salud.</w:t>
      </w:r>
    </w:p>
    <w:p w14:paraId="757222EB" w14:textId="77777777" w:rsidR="008C650E" w:rsidRPr="00A02A5B" w:rsidRDefault="008C650E" w:rsidP="00745E30">
      <w:pPr>
        <w:spacing w:before="0" w:after="0"/>
        <w:rPr>
          <w:rFonts w:cs="Arial"/>
          <w:sz w:val="22"/>
        </w:rPr>
      </w:pPr>
    </w:p>
    <w:p w14:paraId="36B27F84" w14:textId="4753BC11" w:rsidR="008C650E" w:rsidRPr="00A02A5B" w:rsidRDefault="008C650E" w:rsidP="00745E30">
      <w:pPr>
        <w:spacing w:before="0" w:after="0"/>
        <w:rPr>
          <w:rFonts w:cs="Arial"/>
          <w:sz w:val="22"/>
        </w:rPr>
      </w:pPr>
      <w:r w:rsidRPr="008D144C">
        <w:rPr>
          <w:rFonts w:cs="Arial"/>
          <w:sz w:val="22"/>
        </w:rPr>
        <w:t xml:space="preserve">El </w:t>
      </w:r>
      <w:r w:rsidRPr="008D144C">
        <w:rPr>
          <w:rFonts w:cs="Arial"/>
          <w:b/>
          <w:bCs/>
          <w:sz w:val="22"/>
        </w:rPr>
        <w:t>acto administrativo</w:t>
      </w:r>
      <w:r w:rsidRPr="008D144C">
        <w:rPr>
          <w:rFonts w:cs="Arial"/>
          <w:sz w:val="22"/>
        </w:rPr>
        <w:t xml:space="preserve"> debe ser firmado por</w:t>
      </w:r>
      <w:r w:rsidR="001278EF">
        <w:rPr>
          <w:rFonts w:cs="Arial"/>
          <w:sz w:val="22"/>
        </w:rPr>
        <w:t xml:space="preserve"> el</w:t>
      </w:r>
      <w:r w:rsidRPr="008D144C">
        <w:rPr>
          <w:rFonts w:cs="Arial"/>
          <w:sz w:val="22"/>
        </w:rPr>
        <w:t xml:space="preserve"> </w:t>
      </w:r>
      <w:r>
        <w:rPr>
          <w:rFonts w:cs="Arial"/>
          <w:sz w:val="22"/>
        </w:rPr>
        <w:t>Superintendente Nacional de Salud</w:t>
      </w:r>
      <w:r w:rsidRPr="008D144C">
        <w:rPr>
          <w:rFonts w:eastAsia="Arial" w:cs="Arial"/>
          <w:sz w:val="22"/>
        </w:rPr>
        <w:t>, con el visto bueno de</w:t>
      </w:r>
      <w:r>
        <w:rPr>
          <w:rFonts w:eastAsia="Arial" w:cs="Arial"/>
          <w:sz w:val="22"/>
        </w:rPr>
        <w:t xml:space="preserve"> la Dirección Jurídica, los </w:t>
      </w:r>
      <w:r w:rsidRPr="008E4C92">
        <w:rPr>
          <w:rFonts w:cs="Arial"/>
          <w:sz w:val="22"/>
        </w:rPr>
        <w:t xml:space="preserve">asesores del Despacho del </w:t>
      </w:r>
      <w:r>
        <w:rPr>
          <w:rFonts w:eastAsia="Arial" w:cs="Arial"/>
          <w:sz w:val="22"/>
        </w:rPr>
        <w:t xml:space="preserve">señor Superintendente Nacional de Salud y el </w:t>
      </w:r>
      <w:proofErr w:type="gramStart"/>
      <w:r>
        <w:rPr>
          <w:rFonts w:eastAsia="Arial" w:cs="Arial"/>
          <w:sz w:val="22"/>
        </w:rPr>
        <w:t>Delegado</w:t>
      </w:r>
      <w:proofErr w:type="gramEnd"/>
      <w:r>
        <w:rPr>
          <w:rFonts w:eastAsia="Arial" w:cs="Arial"/>
          <w:sz w:val="22"/>
        </w:rPr>
        <w:t xml:space="preserve"> </w:t>
      </w:r>
      <w:r w:rsidRPr="00891BE2">
        <w:rPr>
          <w:rFonts w:eastAsia="Arial" w:cs="Arial"/>
          <w:sz w:val="22"/>
        </w:rPr>
        <w:t xml:space="preserve">(a) </w:t>
      </w:r>
      <w:r>
        <w:rPr>
          <w:rFonts w:eastAsia="Arial" w:cs="Arial"/>
          <w:sz w:val="22"/>
        </w:rPr>
        <w:t>de Entidades de Aseguramiento en Salud.</w:t>
      </w:r>
    </w:p>
    <w:p w14:paraId="78D2C563" w14:textId="77777777" w:rsidR="008C650E" w:rsidRDefault="008C650E" w:rsidP="008C650E">
      <w:pPr>
        <w:pStyle w:val="Prrafodelista"/>
        <w:tabs>
          <w:tab w:val="left" w:pos="284"/>
          <w:tab w:val="left" w:pos="993"/>
        </w:tabs>
        <w:spacing w:before="0" w:after="0" w:line="360" w:lineRule="auto"/>
        <w:jc w:val="both"/>
        <w:rPr>
          <w:rFonts w:cs="Arial"/>
          <w:sz w:val="22"/>
        </w:rPr>
      </w:pPr>
    </w:p>
    <w:p w14:paraId="48EB7062" w14:textId="6F2EE1A5" w:rsidR="008C650E" w:rsidRPr="00334EF7" w:rsidRDefault="008C650E" w:rsidP="30A3BA48">
      <w:pPr>
        <w:pStyle w:val="Ttulo2"/>
        <w:jc w:val="left"/>
        <w:rPr>
          <w:rStyle w:val="Ttulo1Car"/>
          <w:b/>
          <w:bCs/>
          <w:lang w:val="en-US"/>
        </w:rPr>
      </w:pPr>
      <w:bookmarkStart w:id="11" w:name="_Toc222697256"/>
      <w:r w:rsidRPr="30A3BA48">
        <w:rPr>
          <w:rStyle w:val="Ttulo1Car"/>
          <w:b/>
          <w:bCs/>
          <w:lang w:val="en-US"/>
        </w:rPr>
        <w:t>Instructivos, Formatos, Anexos</w:t>
      </w:r>
      <w:r w:rsidR="00A2670A" w:rsidRPr="30A3BA48">
        <w:rPr>
          <w:rStyle w:val="Ttulo1Car"/>
          <w:b/>
          <w:bCs/>
          <w:lang w:val="en-US"/>
        </w:rPr>
        <w:t>:</w:t>
      </w:r>
      <w:bookmarkEnd w:id="11"/>
    </w:p>
    <w:p w14:paraId="2B508097" w14:textId="2BBC1FB5" w:rsidR="007351C0" w:rsidRPr="00334EF7" w:rsidRDefault="008C650E" w:rsidP="00745E30">
      <w:pPr>
        <w:pStyle w:val="Prrafodelista"/>
        <w:numPr>
          <w:ilvl w:val="0"/>
          <w:numId w:val="3"/>
        </w:numPr>
        <w:spacing w:after="100" w:afterAutospacing="1" w:line="360" w:lineRule="auto"/>
        <w:rPr>
          <w:rFonts w:cs="Arial"/>
          <w:sz w:val="22"/>
        </w:rPr>
      </w:pPr>
      <w:r w:rsidRPr="00334EF7">
        <w:rPr>
          <w:rFonts w:cs="Arial"/>
          <w:sz w:val="22"/>
        </w:rPr>
        <w:t xml:space="preserve">Formato </w:t>
      </w:r>
      <w:r w:rsidRPr="00334EF7">
        <w:rPr>
          <w:rFonts w:cs="Arial"/>
          <w:color w:val="000000"/>
          <w:sz w:val="22"/>
          <w:shd w:val="clear" w:color="auto" w:fill="FFFFFF"/>
        </w:rPr>
        <w:t>L</w:t>
      </w:r>
      <w:r w:rsidRPr="00334EF7">
        <w:rPr>
          <w:rFonts w:cs="Arial"/>
          <w:sz w:val="22"/>
        </w:rPr>
        <w:t xml:space="preserve">ista de Chequeo de Autorización de </w:t>
      </w:r>
      <w:r w:rsidR="007351C0" w:rsidRPr="00334EF7">
        <w:rPr>
          <w:rFonts w:cs="Arial"/>
          <w:sz w:val="22"/>
        </w:rPr>
        <w:t xml:space="preserve">documento de compromiso de capitalización de utilidades para las EPS </w:t>
      </w:r>
    </w:p>
    <w:p w14:paraId="2DC2ECEE" w14:textId="0BA7DC8B" w:rsidR="008C650E" w:rsidRPr="00334EF7" w:rsidRDefault="008C650E" w:rsidP="00745E30">
      <w:pPr>
        <w:pStyle w:val="Prrafodelista"/>
        <w:numPr>
          <w:ilvl w:val="0"/>
          <w:numId w:val="3"/>
        </w:numPr>
        <w:spacing w:after="100" w:afterAutospacing="1" w:line="360" w:lineRule="auto"/>
        <w:rPr>
          <w:rFonts w:cs="Arial"/>
          <w:sz w:val="22"/>
        </w:rPr>
      </w:pPr>
      <w:r w:rsidRPr="00334EF7">
        <w:rPr>
          <w:rFonts w:cs="Arial"/>
          <w:sz w:val="22"/>
        </w:rPr>
        <w:t xml:space="preserve">Formato Estudio de viabilidad </w:t>
      </w:r>
    </w:p>
    <w:p w14:paraId="17C5F099" w14:textId="53A5830C" w:rsidR="008C650E" w:rsidRPr="00334EF7" w:rsidRDefault="008C650E" w:rsidP="30A3BA48">
      <w:pPr>
        <w:pStyle w:val="Ttulo2"/>
        <w:jc w:val="left"/>
        <w:rPr>
          <w:rStyle w:val="Ttulo1Car"/>
          <w:b/>
          <w:bCs/>
          <w:lang w:val="en-US"/>
        </w:rPr>
      </w:pPr>
      <w:bookmarkStart w:id="12" w:name="_Toc222697257"/>
      <w:r w:rsidRPr="30A3BA48">
        <w:rPr>
          <w:rStyle w:val="Ttulo1Car"/>
          <w:b/>
          <w:bCs/>
          <w:lang w:val="en-US"/>
        </w:rPr>
        <w:t>Acciones principales</w:t>
      </w:r>
      <w:r w:rsidR="000A62A8" w:rsidRPr="30A3BA48">
        <w:rPr>
          <w:rStyle w:val="Ttulo1Car"/>
          <w:b/>
          <w:bCs/>
          <w:lang w:val="en-US"/>
        </w:rPr>
        <w:t>:</w:t>
      </w:r>
      <w:bookmarkEnd w:id="12"/>
    </w:p>
    <w:p w14:paraId="1FBEE442" w14:textId="77777777" w:rsidR="008C650E" w:rsidRPr="00334EF7" w:rsidRDefault="008C650E" w:rsidP="00745E30">
      <w:pPr>
        <w:pStyle w:val="Ttulo3"/>
      </w:pPr>
      <w:bookmarkStart w:id="13" w:name="_Toc222697258"/>
      <w:r w:rsidRPr="00334EF7">
        <w:t>Elaboración de Lista de Chequeo</w:t>
      </w:r>
      <w:bookmarkEnd w:id="13"/>
      <w:r w:rsidRPr="00334EF7">
        <w:t xml:space="preserve"> </w:t>
      </w:r>
    </w:p>
    <w:p w14:paraId="79477EC8" w14:textId="2254E187" w:rsidR="008C650E" w:rsidRPr="00334EF7" w:rsidRDefault="008C650E" w:rsidP="00745E30">
      <w:pPr>
        <w:spacing w:after="100" w:afterAutospacing="1"/>
        <w:rPr>
          <w:sz w:val="22"/>
        </w:rPr>
      </w:pPr>
      <w:r w:rsidRPr="00334EF7">
        <w:rPr>
          <w:rFonts w:cs="Arial"/>
          <w:sz w:val="22"/>
        </w:rPr>
        <w:t xml:space="preserve">El(los) profesional(es) designado(s) al trámite verifica(n) la información radicada por la entidad solicitante, de conformidad con lo dispuesto en </w:t>
      </w:r>
      <w:r w:rsidRPr="00334EF7">
        <w:rPr>
          <w:sz w:val="22"/>
        </w:rPr>
        <w:t>el formato</w:t>
      </w:r>
      <w:r w:rsidRPr="00334EF7">
        <w:rPr>
          <w:rFonts w:cs="Arial"/>
          <w:color w:val="000000"/>
          <w:sz w:val="22"/>
          <w:shd w:val="clear" w:color="auto" w:fill="FFFFFF"/>
        </w:rPr>
        <w:t xml:space="preserve"> “L</w:t>
      </w:r>
      <w:r w:rsidRPr="00334EF7">
        <w:rPr>
          <w:rFonts w:cs="Arial"/>
          <w:sz w:val="22"/>
        </w:rPr>
        <w:t>ista de Chequeo de</w:t>
      </w:r>
      <w:r w:rsidR="000E45DE" w:rsidRPr="00334EF7">
        <w:rPr>
          <w:rFonts w:cs="Arial"/>
          <w:sz w:val="22"/>
        </w:rPr>
        <w:t xml:space="preserve"> Autorización de documento de compromiso de capitalización de utilidades para las EPS</w:t>
      </w:r>
      <w:r w:rsidRPr="00334EF7">
        <w:rPr>
          <w:rFonts w:cs="Arial"/>
          <w:sz w:val="22"/>
        </w:rPr>
        <w:t xml:space="preserve">” </w:t>
      </w:r>
      <w:r w:rsidRPr="00334EF7">
        <w:rPr>
          <w:sz w:val="22"/>
        </w:rPr>
        <w:t>publicado en el mapa de procesos de la Superintendencia.</w:t>
      </w:r>
    </w:p>
    <w:p w14:paraId="6FEC4072" w14:textId="77777777" w:rsidR="002F6955" w:rsidRPr="00334EF7" w:rsidRDefault="008C650E" w:rsidP="00745E30">
      <w:pPr>
        <w:rPr>
          <w:sz w:val="22"/>
        </w:rPr>
      </w:pPr>
      <w:r w:rsidRPr="00334EF7">
        <w:rPr>
          <w:sz w:val="22"/>
        </w:rPr>
        <w:t xml:space="preserve">El plazo para la verificación de los requisitos es de diez (10) días hábiles, contados a partir de la asignación de la solicitud al profesional del Grupo </w:t>
      </w:r>
      <w:r w:rsidR="000E45DE" w:rsidRPr="00334EF7">
        <w:rPr>
          <w:sz w:val="22"/>
        </w:rPr>
        <w:t xml:space="preserve">Interno de Trabajo </w:t>
      </w:r>
      <w:r w:rsidRPr="00334EF7">
        <w:rPr>
          <w:sz w:val="22"/>
        </w:rPr>
        <w:t>de Autorizaciones y Modificaciones, si los documentos se encuentran completos, se continúa con el análisis de la información para la emisión del estudio de viabilidad.</w:t>
      </w:r>
    </w:p>
    <w:p w14:paraId="5BBF46BE" w14:textId="139C5818" w:rsidR="008C650E" w:rsidRPr="002F6955" w:rsidRDefault="008C650E" w:rsidP="00745E30">
      <w:pPr>
        <w:rPr>
          <w:sz w:val="22"/>
        </w:rPr>
      </w:pPr>
      <w:r w:rsidRPr="00334EF7">
        <w:rPr>
          <w:sz w:val="22"/>
        </w:rPr>
        <w:t>Si se observa que la entidad solicitante no ha entregado la totalidad de la información, e</w:t>
      </w:r>
      <w:r w:rsidRPr="00334EF7">
        <w:rPr>
          <w:rFonts w:cs="Arial"/>
          <w:sz w:val="22"/>
        </w:rPr>
        <w:t xml:space="preserve">l(los) profesional(es) designado(s) a </w:t>
      </w:r>
      <w:r w:rsidRPr="00334EF7">
        <w:rPr>
          <w:sz w:val="22"/>
        </w:rPr>
        <w:t xml:space="preserve">la solicitud, realizará(n) requerimiento a la entidad solicitante para que complete los documentos requeridos, para lo cual se fijará un plazo de un (1) mes para emitir la respuesta correspondiente, advirtiendo a la entidad que de no emitir respuesta en el tiempo establecido se procederá con el desistimiento tácito de la solicitud, </w:t>
      </w:r>
      <w:r w:rsidRPr="00334EF7">
        <w:rPr>
          <w:rFonts w:cs="Arial"/>
          <w:sz w:val="22"/>
          <w:lang w:val="es-MX"/>
        </w:rPr>
        <w:t>de acuerdo con lo establecido en el artículo 17 de la Ley 1437 de 2011</w:t>
      </w:r>
      <w:r w:rsidRPr="00334EF7">
        <w:rPr>
          <w:rStyle w:val="Refdenotaalpie"/>
          <w:rFonts w:cs="Arial"/>
          <w:sz w:val="22"/>
          <w:lang w:val="es-MX"/>
        </w:rPr>
        <w:footnoteReference w:id="2"/>
      </w:r>
      <w:r w:rsidRPr="00334EF7">
        <w:rPr>
          <w:rFonts w:cs="Arial"/>
          <w:sz w:val="22"/>
          <w:lang w:val="es-MX"/>
        </w:rPr>
        <w:t>, o la norma que la sustituya o modifique.</w:t>
      </w:r>
    </w:p>
    <w:p w14:paraId="5409C92E" w14:textId="77777777" w:rsidR="008C650E" w:rsidRDefault="008C650E" w:rsidP="008C650E">
      <w:pPr>
        <w:pStyle w:val="Ttulo3"/>
      </w:pPr>
      <w:bookmarkStart w:id="14" w:name="_Toc222697259"/>
      <w:r w:rsidRPr="00BD41F7">
        <w:lastRenderedPageBreak/>
        <w:t>Análisis de Informació</w:t>
      </w:r>
      <w:r>
        <w:t>n</w:t>
      </w:r>
      <w:bookmarkEnd w:id="14"/>
    </w:p>
    <w:p w14:paraId="1677C19B" w14:textId="16144F38" w:rsidR="008C650E" w:rsidRPr="008C3183" w:rsidRDefault="008C650E" w:rsidP="00745E30">
      <w:pPr>
        <w:spacing w:after="0"/>
        <w:rPr>
          <w:b/>
          <w:bCs/>
          <w:sz w:val="22"/>
        </w:rPr>
      </w:pPr>
      <w:r w:rsidRPr="00274810">
        <w:rPr>
          <w:rFonts w:cs="Arial"/>
          <w:sz w:val="22"/>
        </w:rPr>
        <w:t>Una vez recibida y consolidada la totalidad de la información por parte de la entidad solicitante, se inicia el análisis correspondiente para cada componente</w:t>
      </w:r>
      <w:r w:rsidRPr="00274810">
        <w:rPr>
          <w:rFonts w:cs="Arial"/>
          <w:sz w:val="22"/>
          <w:lang w:val="es-MX"/>
        </w:rPr>
        <w:t>, atendiendo los principios de igualdad, transparencia</w:t>
      </w:r>
      <w:r w:rsidR="00D97EE2">
        <w:rPr>
          <w:rFonts w:cs="Arial"/>
          <w:sz w:val="22"/>
          <w:lang w:val="es-MX"/>
        </w:rPr>
        <w:t xml:space="preserve"> y</w:t>
      </w:r>
      <w:r w:rsidRPr="00274810">
        <w:rPr>
          <w:rFonts w:cs="Arial"/>
          <w:sz w:val="22"/>
          <w:lang w:val="es-MX"/>
        </w:rPr>
        <w:t xml:space="preserve"> calidad de la información enunciados en la política de operación, con el fin de establecer el cumplimiento o no de los requisitos para </w:t>
      </w:r>
      <w:r w:rsidR="002B19A2">
        <w:rPr>
          <w:rFonts w:cs="Arial"/>
          <w:sz w:val="22"/>
          <w:lang w:val="es-MX"/>
        </w:rPr>
        <w:t xml:space="preserve">la autorización del trámite </w:t>
      </w:r>
      <w:r w:rsidRPr="00274810">
        <w:rPr>
          <w:rFonts w:cs="Arial"/>
          <w:sz w:val="22"/>
          <w:lang w:val="es-MX"/>
        </w:rPr>
        <w:t>de conformidad con la normatividad vigente aplicable y enunciada en el presente manual.</w:t>
      </w:r>
    </w:p>
    <w:p w14:paraId="0B4B0D43" w14:textId="3C42D0F5" w:rsidR="008C650E" w:rsidRDefault="008C650E" w:rsidP="00745E30">
      <w:pPr>
        <w:spacing w:after="0"/>
        <w:rPr>
          <w:rFonts w:cs="Arial"/>
          <w:sz w:val="22"/>
        </w:rPr>
      </w:pPr>
      <w:r w:rsidRPr="00BD41F7">
        <w:rPr>
          <w:rFonts w:cs="Arial"/>
          <w:sz w:val="22"/>
        </w:rPr>
        <w:t xml:space="preserve">De requerirse ampliación, aclaraciones o precisiones relacionadas con la información que se analiza con cada </w:t>
      </w:r>
      <w:r>
        <w:rPr>
          <w:rFonts w:cs="Arial"/>
          <w:sz w:val="22"/>
        </w:rPr>
        <w:t>componente de evaluación</w:t>
      </w:r>
      <w:r w:rsidRPr="00BD41F7">
        <w:rPr>
          <w:rFonts w:cs="Arial"/>
          <w:sz w:val="22"/>
        </w:rPr>
        <w:t xml:space="preserve">, se requerirá a la entidad solicitante otorgando un plazo máximo de un (1) mes para responder. De no recibir respuesta en el plazo fijado, se entenderá que la entidad ha desistido de su solicitud. </w:t>
      </w:r>
      <w:r>
        <w:rPr>
          <w:rFonts w:cs="Arial"/>
          <w:sz w:val="22"/>
        </w:rPr>
        <w:t xml:space="preserve">Dicho oficio de requerimiento debe ser aprobado y radicado por el </w:t>
      </w:r>
      <w:proofErr w:type="gramStart"/>
      <w:r w:rsidR="00C036D7">
        <w:rPr>
          <w:rFonts w:cs="Arial"/>
          <w:sz w:val="22"/>
        </w:rPr>
        <w:t>D</w:t>
      </w:r>
      <w:r>
        <w:rPr>
          <w:rFonts w:cs="Arial"/>
          <w:sz w:val="22"/>
        </w:rPr>
        <w:t>irector</w:t>
      </w:r>
      <w:proofErr w:type="gramEnd"/>
      <w:r w:rsidR="00C036D7">
        <w:rPr>
          <w:rFonts w:cs="Arial"/>
          <w:sz w:val="22"/>
        </w:rPr>
        <w:t>(a)</w:t>
      </w:r>
      <w:r>
        <w:rPr>
          <w:rFonts w:cs="Arial"/>
          <w:sz w:val="22"/>
        </w:rPr>
        <w:t xml:space="preserve"> de IV para EAS con el visto bueno del </w:t>
      </w:r>
      <w:r w:rsidRPr="0093731A">
        <w:rPr>
          <w:rFonts w:eastAsia="Arial" w:cs="Arial"/>
          <w:sz w:val="22"/>
        </w:rPr>
        <w:t>Coordinador</w:t>
      </w:r>
      <w:r>
        <w:rPr>
          <w:rFonts w:eastAsia="Arial" w:cs="Arial"/>
          <w:sz w:val="22"/>
        </w:rPr>
        <w:t>(a)</w:t>
      </w:r>
      <w:r w:rsidRPr="0093731A">
        <w:rPr>
          <w:rFonts w:eastAsia="Arial" w:cs="Arial"/>
          <w:sz w:val="22"/>
        </w:rPr>
        <w:t xml:space="preserve"> del Grupo</w:t>
      </w:r>
      <w:r>
        <w:rPr>
          <w:rFonts w:eastAsia="Arial" w:cs="Arial"/>
          <w:sz w:val="22"/>
        </w:rPr>
        <w:t xml:space="preserve"> I</w:t>
      </w:r>
      <w:r w:rsidRPr="0093731A">
        <w:rPr>
          <w:rFonts w:eastAsia="Arial" w:cs="Arial"/>
          <w:sz w:val="22"/>
        </w:rPr>
        <w:t xml:space="preserve">nterno de </w:t>
      </w:r>
      <w:r>
        <w:rPr>
          <w:rFonts w:eastAsia="Arial" w:cs="Arial"/>
          <w:sz w:val="22"/>
        </w:rPr>
        <w:t>T</w:t>
      </w:r>
      <w:r w:rsidRPr="0093731A">
        <w:rPr>
          <w:rFonts w:eastAsia="Arial" w:cs="Arial"/>
          <w:sz w:val="22"/>
        </w:rPr>
        <w:t xml:space="preserve">rabajo de </w:t>
      </w:r>
      <w:r>
        <w:rPr>
          <w:rFonts w:eastAsia="Arial" w:cs="Arial"/>
          <w:sz w:val="22"/>
        </w:rPr>
        <w:t>A</w:t>
      </w:r>
      <w:r w:rsidRPr="0093731A">
        <w:rPr>
          <w:rFonts w:eastAsia="Arial" w:cs="Arial"/>
          <w:sz w:val="22"/>
        </w:rPr>
        <w:t xml:space="preserve">utorizaciones y </w:t>
      </w:r>
      <w:r>
        <w:rPr>
          <w:rFonts w:eastAsia="Arial" w:cs="Arial"/>
          <w:sz w:val="22"/>
        </w:rPr>
        <w:t>M</w:t>
      </w:r>
      <w:r w:rsidRPr="0093731A">
        <w:rPr>
          <w:rFonts w:eastAsia="Arial" w:cs="Arial"/>
          <w:sz w:val="22"/>
        </w:rPr>
        <w:t>odificaciones</w:t>
      </w:r>
      <w:r>
        <w:rPr>
          <w:rFonts w:cs="Arial"/>
          <w:sz w:val="22"/>
        </w:rPr>
        <w:t>.</w:t>
      </w:r>
    </w:p>
    <w:p w14:paraId="59486E6C" w14:textId="6B978DE9" w:rsidR="008C650E" w:rsidRDefault="008C650E" w:rsidP="00745E30">
      <w:pPr>
        <w:spacing w:after="0"/>
        <w:rPr>
          <w:rFonts w:cs="Arial"/>
          <w:sz w:val="22"/>
        </w:rPr>
      </w:pPr>
      <w:r>
        <w:rPr>
          <w:rFonts w:cs="Arial"/>
          <w:sz w:val="22"/>
        </w:rPr>
        <w:t>En el marco del proceso de Gestión de Trámites, se podrán realizar hasta tres</w:t>
      </w:r>
      <w:r w:rsidR="0050712C">
        <w:rPr>
          <w:rFonts w:cs="Arial"/>
          <w:sz w:val="22"/>
        </w:rPr>
        <w:t xml:space="preserve"> </w:t>
      </w:r>
      <w:r>
        <w:rPr>
          <w:rFonts w:cs="Arial"/>
          <w:sz w:val="22"/>
        </w:rPr>
        <w:t xml:space="preserve">(3) requerimientos de información y/o aclaración de inquietudes con el fin de tener la mayor claridad para resolver la solicitud, en todo caso la Dirección de IV para EAS en cualquier momento puede tomar la decisión para resolver la solicitud que estime pertinente cuando evidencie que la información </w:t>
      </w:r>
      <w:r w:rsidR="00176407">
        <w:rPr>
          <w:rFonts w:cs="Arial"/>
          <w:sz w:val="22"/>
        </w:rPr>
        <w:t>está</w:t>
      </w:r>
      <w:r>
        <w:rPr>
          <w:rFonts w:cs="Arial"/>
          <w:sz w:val="22"/>
        </w:rPr>
        <w:t xml:space="preserve"> completa para decidir.</w:t>
      </w:r>
    </w:p>
    <w:p w14:paraId="4AC11015" w14:textId="77777777" w:rsidR="008C650E" w:rsidRPr="00BD41F7" w:rsidRDefault="008C650E" w:rsidP="00745E30">
      <w:pPr>
        <w:spacing w:after="0"/>
        <w:rPr>
          <w:rFonts w:cs="Arial"/>
          <w:sz w:val="22"/>
        </w:rPr>
      </w:pPr>
      <w:r w:rsidRPr="00BD41F7">
        <w:rPr>
          <w:rFonts w:cs="Arial"/>
          <w:sz w:val="22"/>
        </w:rPr>
        <w:t xml:space="preserve">También la entidad solicitante podrá pedir prórroga para cumplir dicho plazo, </w:t>
      </w:r>
      <w:r>
        <w:rPr>
          <w:rFonts w:cs="Arial"/>
          <w:sz w:val="22"/>
        </w:rPr>
        <w:t>hasta por el mismo tiempo otorgado.</w:t>
      </w:r>
    </w:p>
    <w:p w14:paraId="6B92D037" w14:textId="5D63BAD5" w:rsidR="008C650E" w:rsidRDefault="008C650E" w:rsidP="00745E30">
      <w:pPr>
        <w:spacing w:after="0"/>
        <w:rPr>
          <w:rFonts w:cs="Arial"/>
          <w:sz w:val="22"/>
        </w:rPr>
      </w:pPr>
      <w:r w:rsidRPr="00037E17">
        <w:rPr>
          <w:rFonts w:cs="Arial"/>
          <w:sz w:val="22"/>
        </w:rPr>
        <w:t xml:space="preserve">En todo caso, las solicitudes de información por parte de la Superintendencia, </w:t>
      </w:r>
      <w:r w:rsidR="00CD5462">
        <w:rPr>
          <w:rFonts w:cs="Arial"/>
          <w:sz w:val="22"/>
        </w:rPr>
        <w:t xml:space="preserve">así como </w:t>
      </w:r>
      <w:r w:rsidRPr="00037E17">
        <w:rPr>
          <w:rFonts w:cs="Arial"/>
          <w:sz w:val="22"/>
        </w:rPr>
        <w:t>las respuestas o solicitudes de información por parte de la entidad solicitante sobre el avance de las actuaciones administrativas</w:t>
      </w:r>
      <w:r w:rsidR="00CD5462">
        <w:rPr>
          <w:rFonts w:cs="Arial"/>
          <w:sz w:val="22"/>
        </w:rPr>
        <w:t>,</w:t>
      </w:r>
      <w:r w:rsidRPr="00037E17">
        <w:rPr>
          <w:rFonts w:cs="Arial"/>
          <w:sz w:val="22"/>
        </w:rPr>
        <w:t xml:space="preserve"> deben realizarse mediante el sistema de gestión documental</w:t>
      </w:r>
      <w:r>
        <w:rPr>
          <w:rFonts w:cs="Arial"/>
          <w:sz w:val="22"/>
        </w:rPr>
        <w:t>, portal de trámites</w:t>
      </w:r>
      <w:r w:rsidRPr="00037E17">
        <w:rPr>
          <w:rFonts w:cs="Arial"/>
          <w:sz w:val="22"/>
        </w:rPr>
        <w:t xml:space="preserve"> o correo electrónico debidamente radicado para ser respondido por esta misma vía. </w:t>
      </w:r>
    </w:p>
    <w:p w14:paraId="7A4ABEF8" w14:textId="23E1CAF5" w:rsidR="008C650E" w:rsidRPr="00E8458C" w:rsidRDefault="008C650E" w:rsidP="00745E30">
      <w:pPr>
        <w:spacing w:after="0"/>
        <w:rPr>
          <w:rFonts w:cs="Arial"/>
          <w:sz w:val="22"/>
        </w:rPr>
      </w:pPr>
      <w:r w:rsidRPr="4324F955">
        <w:rPr>
          <w:rFonts w:cs="Arial"/>
          <w:sz w:val="22"/>
        </w:rPr>
        <w:lastRenderedPageBreak/>
        <w:t xml:space="preserve">Recibida la información complementaria solicitada, se dará continuidad al análisis </w:t>
      </w:r>
      <w:r w:rsidR="0009266F">
        <w:rPr>
          <w:rFonts w:cs="Arial"/>
          <w:sz w:val="22"/>
        </w:rPr>
        <w:t>de conformidad con</w:t>
      </w:r>
      <w:r>
        <w:rPr>
          <w:rFonts w:cs="Arial"/>
          <w:sz w:val="22"/>
          <w:lang w:val="es-MX"/>
        </w:rPr>
        <w:t xml:space="preserve"> todos los requisitos </w:t>
      </w:r>
      <w:r w:rsidR="00FA57D8">
        <w:rPr>
          <w:rFonts w:cs="Arial"/>
          <w:sz w:val="22"/>
          <w:lang w:val="es-MX"/>
        </w:rPr>
        <w:t xml:space="preserve">exigidos </w:t>
      </w:r>
      <w:r>
        <w:rPr>
          <w:rFonts w:cs="Arial"/>
          <w:sz w:val="22"/>
          <w:lang w:val="es-MX"/>
        </w:rPr>
        <w:t>por cada componente</w:t>
      </w:r>
      <w:r w:rsidR="00FA57D8">
        <w:rPr>
          <w:rFonts w:cs="Arial"/>
          <w:sz w:val="22"/>
          <w:lang w:val="es-MX"/>
        </w:rPr>
        <w:t>, así como los respectivos marcos normativos aplicables</w:t>
      </w:r>
      <w:r w:rsidR="00876911">
        <w:rPr>
          <w:rFonts w:cs="Arial"/>
          <w:sz w:val="22"/>
          <w:lang w:val="es-MX"/>
        </w:rPr>
        <w:t>.</w:t>
      </w:r>
    </w:p>
    <w:p w14:paraId="208D2D00" w14:textId="77777777" w:rsidR="008C650E" w:rsidRPr="0057076B" w:rsidRDefault="008C650E" w:rsidP="008C650E">
      <w:pPr>
        <w:pStyle w:val="Ttulo3"/>
      </w:pPr>
      <w:bookmarkStart w:id="15" w:name="_Toc222697260"/>
      <w:r w:rsidRPr="0057076B">
        <w:t>Estudio de viabilidad</w:t>
      </w:r>
      <w:bookmarkEnd w:id="15"/>
    </w:p>
    <w:p w14:paraId="63042B0B" w14:textId="7BCA3D09" w:rsidR="008C650E" w:rsidRDefault="008C650E" w:rsidP="00745E30">
      <w:pPr>
        <w:tabs>
          <w:tab w:val="left" w:pos="284"/>
          <w:tab w:val="left" w:pos="426"/>
        </w:tabs>
        <w:spacing w:before="0" w:after="0"/>
        <w:rPr>
          <w:rFonts w:cs="Arial"/>
          <w:sz w:val="22"/>
        </w:rPr>
      </w:pPr>
      <w:r w:rsidRPr="003F3231">
        <w:rPr>
          <w:rFonts w:cs="Arial"/>
          <w:sz w:val="22"/>
        </w:rPr>
        <w:t>Concluido el análisis de la información y con la información completa por parte del solicitante, se elaborará el documento de estudio de viabilidad, utilizando el formato</w:t>
      </w:r>
      <w:r w:rsidR="006915DB">
        <w:rPr>
          <w:rFonts w:cs="Arial"/>
          <w:sz w:val="22"/>
        </w:rPr>
        <w:t xml:space="preserve"> “</w:t>
      </w:r>
      <w:r w:rsidRPr="003F3231">
        <w:rPr>
          <w:rFonts w:cs="Arial"/>
          <w:sz w:val="22"/>
        </w:rPr>
        <w:t>Estudio de viabilidad”, el cual se remitirá para revisión a los asesores del despacho del Delegado</w:t>
      </w:r>
      <w:r w:rsidR="00E71D7B">
        <w:rPr>
          <w:rFonts w:cs="Arial"/>
          <w:sz w:val="22"/>
        </w:rPr>
        <w:t xml:space="preserve"> (a)</w:t>
      </w:r>
      <w:r w:rsidRPr="003F3231">
        <w:rPr>
          <w:rFonts w:cs="Arial"/>
          <w:sz w:val="22"/>
        </w:rPr>
        <w:t xml:space="preserve"> para Entidades de Aseguramiento en Salud</w:t>
      </w:r>
      <w:r w:rsidRPr="003F3231">
        <w:rPr>
          <w:rFonts w:eastAsia="Arial" w:cs="Arial"/>
          <w:sz w:val="22"/>
        </w:rPr>
        <w:t xml:space="preserve"> y posteriormente </w:t>
      </w:r>
      <w:r>
        <w:rPr>
          <w:rFonts w:eastAsia="Arial" w:cs="Arial"/>
          <w:sz w:val="22"/>
        </w:rPr>
        <w:t>e</w:t>
      </w:r>
      <w:r w:rsidRPr="003F3231">
        <w:rPr>
          <w:rFonts w:eastAsia="Arial" w:cs="Arial"/>
          <w:sz w:val="22"/>
        </w:rPr>
        <w:t>l Director(a) de Inspección y Vigilancia para Entidades de Aseguramiento de Salud</w:t>
      </w:r>
      <w:r>
        <w:rPr>
          <w:rFonts w:eastAsia="Arial" w:cs="Arial"/>
          <w:sz w:val="22"/>
        </w:rPr>
        <w:t xml:space="preserve">, lo remite mediante </w:t>
      </w:r>
      <w:r w:rsidRPr="00AD3A0D">
        <w:rPr>
          <w:rFonts w:cs="Arial"/>
          <w:sz w:val="22"/>
        </w:rPr>
        <w:t xml:space="preserve">memorando </w:t>
      </w:r>
      <w:r>
        <w:rPr>
          <w:rFonts w:cs="Arial"/>
          <w:sz w:val="22"/>
        </w:rPr>
        <w:t xml:space="preserve">interno </w:t>
      </w:r>
      <w:r w:rsidRPr="00AD3A0D">
        <w:rPr>
          <w:rFonts w:cs="Arial"/>
          <w:sz w:val="22"/>
        </w:rPr>
        <w:t>al Delegado para Entidades de Aseguramiento en Salud</w:t>
      </w:r>
      <w:r>
        <w:rPr>
          <w:rFonts w:cs="Arial"/>
          <w:sz w:val="22"/>
        </w:rPr>
        <w:t xml:space="preserve">, </w:t>
      </w:r>
      <w:r w:rsidRPr="00AD3A0D">
        <w:rPr>
          <w:rFonts w:cs="Arial"/>
          <w:sz w:val="22"/>
        </w:rPr>
        <w:t xml:space="preserve">quien luego de analizarlo, emitirá las recomendaciones del caso al Superintendente Nacional de Salud para resolver la solicitud. </w:t>
      </w:r>
    </w:p>
    <w:p w14:paraId="31F4413A" w14:textId="61F72984" w:rsidR="008C650E" w:rsidRDefault="008C650E" w:rsidP="00745E30">
      <w:pPr>
        <w:spacing w:after="0"/>
        <w:rPr>
          <w:rFonts w:cs="Arial"/>
          <w:sz w:val="22"/>
        </w:rPr>
      </w:pPr>
      <w:r>
        <w:rPr>
          <w:rFonts w:cs="Arial"/>
          <w:sz w:val="22"/>
        </w:rPr>
        <w:t xml:space="preserve">Posterior a la radicación de la recomendación, el profesional del componente jurídico asignado al trámite proyecta el acto administrativo el cual será remitido mediante comunicación interna firmada por el </w:t>
      </w:r>
      <w:r w:rsidRPr="003F3231">
        <w:rPr>
          <w:rFonts w:eastAsia="Arial" w:cs="Arial"/>
          <w:sz w:val="22"/>
        </w:rPr>
        <w:t>Director(a) de Inspección y Vigilancia para Entidades de Aseguramiento de Salud</w:t>
      </w:r>
      <w:r>
        <w:rPr>
          <w:rFonts w:cs="Arial"/>
          <w:sz w:val="22"/>
        </w:rPr>
        <w:t xml:space="preserve"> con destino a la Dirección Jurídica con el objetivo de realizar la revisión, una vez se obtenga el visto bueno del acto administrativo proyectado, la Dirección Jurídica remitirá mediante comunicación interna el visto bueno del acto administrativo para posterior</w:t>
      </w:r>
      <w:r w:rsidR="00B8705E">
        <w:rPr>
          <w:rFonts w:cs="Arial"/>
          <w:sz w:val="22"/>
        </w:rPr>
        <w:t>mente</w:t>
      </w:r>
      <w:r>
        <w:rPr>
          <w:rFonts w:cs="Arial"/>
          <w:sz w:val="22"/>
        </w:rPr>
        <w:t xml:space="preserve"> ser cargado en Superargo para obtener la firma del señor Superintendente y la notificación a la entidad solicitante.</w:t>
      </w:r>
    </w:p>
    <w:p w14:paraId="02772E0F" w14:textId="77777777" w:rsidR="008C650E" w:rsidRPr="00AD3A0D" w:rsidRDefault="008C650E" w:rsidP="00745E30">
      <w:pPr>
        <w:tabs>
          <w:tab w:val="left" w:pos="284"/>
          <w:tab w:val="left" w:pos="426"/>
        </w:tabs>
        <w:spacing w:before="0" w:after="0"/>
        <w:rPr>
          <w:rFonts w:cs="Arial"/>
          <w:sz w:val="22"/>
        </w:rPr>
      </w:pPr>
    </w:p>
    <w:p w14:paraId="312E9CB6" w14:textId="620B1346" w:rsidR="008C650E" w:rsidRPr="00C37F6F" w:rsidRDefault="008C650E" w:rsidP="00745E30">
      <w:pPr>
        <w:pStyle w:val="Prrafodelista"/>
        <w:tabs>
          <w:tab w:val="left" w:pos="284"/>
        </w:tabs>
        <w:spacing w:before="0" w:after="0" w:line="360" w:lineRule="auto"/>
        <w:rPr>
          <w:rFonts w:cs="Arial"/>
          <w:sz w:val="22"/>
        </w:rPr>
      </w:pPr>
      <w:r w:rsidRPr="0093731A">
        <w:rPr>
          <w:rFonts w:cs="Arial"/>
          <w:sz w:val="22"/>
        </w:rPr>
        <w:t xml:space="preserve">Los actos administrativos expedidos que resuelven </w:t>
      </w:r>
      <w:r>
        <w:rPr>
          <w:rFonts w:cs="Arial"/>
          <w:sz w:val="22"/>
        </w:rPr>
        <w:t xml:space="preserve">la solicitud se </w:t>
      </w:r>
      <w:r w:rsidRPr="0093731A">
        <w:rPr>
          <w:rFonts w:cs="Arial"/>
          <w:sz w:val="22"/>
        </w:rPr>
        <w:t xml:space="preserve">informarán </w:t>
      </w:r>
      <w:r>
        <w:rPr>
          <w:rFonts w:cs="Arial"/>
          <w:sz w:val="22"/>
        </w:rPr>
        <w:t>para su conocimiento y fines que consideren pertinentes, en la S</w:t>
      </w:r>
      <w:r w:rsidR="00B8705E">
        <w:rPr>
          <w:rFonts w:cs="Arial"/>
          <w:sz w:val="22"/>
        </w:rPr>
        <w:t>uperintendencia</w:t>
      </w:r>
      <w:r>
        <w:rPr>
          <w:rFonts w:cs="Arial"/>
          <w:sz w:val="22"/>
        </w:rPr>
        <w:t>, a l</w:t>
      </w:r>
      <w:r w:rsidRPr="0093731A">
        <w:rPr>
          <w:rFonts w:cs="Arial"/>
          <w:sz w:val="22"/>
        </w:rPr>
        <w:t>os grupos que realizan</w:t>
      </w:r>
      <w:r>
        <w:rPr>
          <w:rFonts w:cs="Arial"/>
          <w:sz w:val="22"/>
        </w:rPr>
        <w:t xml:space="preserve"> inspección y vigilancia sobre las </w:t>
      </w:r>
      <w:r w:rsidR="004B42BC">
        <w:rPr>
          <w:rFonts w:cs="Arial"/>
          <w:sz w:val="22"/>
        </w:rPr>
        <w:t>EPS</w:t>
      </w:r>
      <w:r w:rsidRPr="0093731A">
        <w:rPr>
          <w:rFonts w:eastAsia="Arial" w:cs="Arial"/>
          <w:sz w:val="22"/>
        </w:rPr>
        <w:t>.</w:t>
      </w:r>
    </w:p>
    <w:p w14:paraId="29C79D30" w14:textId="77777777" w:rsidR="002F6955" w:rsidRPr="0093731A" w:rsidRDefault="002F6955" w:rsidP="00745E30">
      <w:pPr>
        <w:pStyle w:val="Prrafodelista"/>
        <w:tabs>
          <w:tab w:val="left" w:pos="284"/>
        </w:tabs>
        <w:spacing w:before="0" w:after="0" w:line="360" w:lineRule="auto"/>
        <w:rPr>
          <w:rFonts w:cs="Arial"/>
          <w:sz w:val="22"/>
        </w:rPr>
      </w:pPr>
    </w:p>
    <w:p w14:paraId="592BD2C8" w14:textId="77777777" w:rsidR="008C650E" w:rsidRDefault="008C650E" w:rsidP="30A3BA48">
      <w:pPr>
        <w:pStyle w:val="Ttulo2"/>
        <w:jc w:val="left"/>
        <w:rPr>
          <w:rStyle w:val="Ttulo1Car"/>
          <w:b/>
          <w:bCs/>
          <w:lang w:val="en-US"/>
        </w:rPr>
      </w:pPr>
      <w:bookmarkStart w:id="16" w:name="_Toc222697261"/>
      <w:r w:rsidRPr="30A3BA48">
        <w:rPr>
          <w:rStyle w:val="Ttulo1Car"/>
          <w:b/>
          <w:bCs/>
          <w:lang w:val="en-US"/>
        </w:rPr>
        <w:lastRenderedPageBreak/>
        <w:t>Requisitos del Trámite:</w:t>
      </w:r>
      <w:bookmarkEnd w:id="16"/>
    </w:p>
    <w:p w14:paraId="5F8B6E79" w14:textId="77777777" w:rsidR="008C650E" w:rsidRDefault="008C650E" w:rsidP="00745E30">
      <w:pPr>
        <w:spacing w:before="0" w:after="0"/>
        <w:rPr>
          <w:rFonts w:cs="Arial"/>
          <w:sz w:val="22"/>
        </w:rPr>
      </w:pPr>
      <w:r w:rsidRPr="0093731A">
        <w:rPr>
          <w:rFonts w:cs="Arial"/>
          <w:sz w:val="22"/>
        </w:rPr>
        <w:t xml:space="preserve">La siguiente tabla describe los requisitos que debe cumplir el vigilado para realizar la solicitud requerida. </w:t>
      </w:r>
    </w:p>
    <w:p w14:paraId="0319F8EB" w14:textId="77777777" w:rsidR="008C650E" w:rsidRPr="0093731A" w:rsidRDefault="008C650E" w:rsidP="008C650E">
      <w:pPr>
        <w:spacing w:before="0" w:after="0" w:line="240" w:lineRule="auto"/>
        <w:jc w:val="both"/>
        <w:rPr>
          <w:rFonts w:cs="Arial"/>
          <w:sz w:val="22"/>
        </w:rPr>
      </w:pPr>
    </w:p>
    <w:tbl>
      <w:tblPr>
        <w:tblStyle w:val="Tabladelista7concolores-nfas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431"/>
      </w:tblGrid>
      <w:tr w:rsidR="008C650E" w:rsidRPr="007008D2" w14:paraId="27217820" w14:textId="77777777" w:rsidTr="006C45B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397" w:type="dxa"/>
            <w:shd w:val="clear" w:color="auto" w:fill="auto"/>
            <w:noWrap/>
            <w:hideMark/>
          </w:tcPr>
          <w:p w14:paraId="166F0FF6" w14:textId="77777777" w:rsidR="008C650E" w:rsidRPr="00692C18" w:rsidRDefault="008C650E" w:rsidP="006C45B4">
            <w:pPr>
              <w:spacing w:before="120" w:after="0"/>
              <w:jc w:val="center"/>
              <w:rPr>
                <w:rFonts w:cs="Arial"/>
                <w:b/>
                <w:bCs/>
                <w:color w:val="000000" w:themeColor="text1"/>
                <w:sz w:val="22"/>
              </w:rPr>
            </w:pPr>
            <w:r w:rsidRPr="00692C18">
              <w:rPr>
                <w:rFonts w:cs="Arial"/>
                <w:b/>
                <w:bCs/>
                <w:color w:val="000000" w:themeColor="text1"/>
                <w:sz w:val="22"/>
              </w:rPr>
              <w:t>Componente</w:t>
            </w:r>
          </w:p>
        </w:tc>
        <w:tc>
          <w:tcPr>
            <w:tcW w:w="5431" w:type="dxa"/>
            <w:shd w:val="clear" w:color="auto" w:fill="auto"/>
            <w:noWrap/>
            <w:hideMark/>
          </w:tcPr>
          <w:p w14:paraId="3DC419E0" w14:textId="77777777" w:rsidR="008C650E" w:rsidRPr="00692C18" w:rsidRDefault="008C650E" w:rsidP="006C45B4">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bCs/>
                <w:color w:val="000000" w:themeColor="text1"/>
                <w:sz w:val="22"/>
              </w:rPr>
            </w:pPr>
            <w:r w:rsidRPr="00692C18">
              <w:rPr>
                <w:rFonts w:cs="Arial"/>
                <w:b/>
                <w:bCs/>
                <w:color w:val="000000" w:themeColor="text1"/>
                <w:sz w:val="22"/>
              </w:rPr>
              <w:t>Requisito</w:t>
            </w:r>
          </w:p>
        </w:tc>
      </w:tr>
      <w:tr w:rsidR="008C650E" w:rsidRPr="007008D2" w14:paraId="30D1B357" w14:textId="77777777" w:rsidTr="002F6955">
        <w:trPr>
          <w:cnfStyle w:val="000000100000" w:firstRow="0" w:lastRow="0" w:firstColumn="0" w:lastColumn="0" w:oddVBand="0" w:evenVBand="0" w:oddHBand="1" w:evenHBand="0" w:firstRowFirstColumn="0" w:firstRowLastColumn="0" w:lastRowFirstColumn="0" w:lastRowLastColumn="0"/>
          <w:trHeight w:val="2035"/>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vAlign w:val="center"/>
          </w:tcPr>
          <w:p w14:paraId="4A0A1D9F" w14:textId="77777777" w:rsidR="008C650E" w:rsidRPr="00692C18" w:rsidRDefault="008C650E" w:rsidP="002F6955">
            <w:pPr>
              <w:jc w:val="center"/>
              <w:rPr>
                <w:rFonts w:cs="Arial"/>
                <w:i w:val="0"/>
                <w:iCs w:val="0"/>
                <w:color w:val="000000" w:themeColor="text1"/>
                <w:sz w:val="22"/>
              </w:rPr>
            </w:pPr>
            <w:r w:rsidRPr="00692C18">
              <w:rPr>
                <w:rFonts w:cs="Arial"/>
                <w:i w:val="0"/>
                <w:iCs w:val="0"/>
                <w:color w:val="000000" w:themeColor="text1"/>
                <w:sz w:val="22"/>
              </w:rPr>
              <w:t>Jurídico</w:t>
            </w:r>
          </w:p>
        </w:tc>
        <w:tc>
          <w:tcPr>
            <w:tcW w:w="5431" w:type="dxa"/>
            <w:shd w:val="clear" w:color="auto" w:fill="auto"/>
            <w:noWrap/>
            <w:vAlign w:val="center"/>
          </w:tcPr>
          <w:p w14:paraId="1BDAB801" w14:textId="0BCD695B" w:rsidR="008C650E" w:rsidRPr="007008D2" w:rsidRDefault="008C650E" w:rsidP="00692C18">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692C18">
              <w:rPr>
                <w:rFonts w:cs="Arial"/>
                <w:color w:val="000000" w:themeColor="text1"/>
                <w:sz w:val="22"/>
              </w:rPr>
              <w:t>1.</w:t>
            </w:r>
            <w:r w:rsidR="007B673A" w:rsidRPr="00692C18">
              <w:rPr>
                <w:sz w:val="28"/>
                <w:szCs w:val="24"/>
              </w:rPr>
              <w:t xml:space="preserve"> </w:t>
            </w:r>
            <w:r w:rsidR="007B673A" w:rsidRPr="00692C18">
              <w:rPr>
                <w:rFonts w:cs="Arial"/>
                <w:color w:val="000000" w:themeColor="text1"/>
                <w:sz w:val="22"/>
              </w:rPr>
              <w:t>Documento de solicitud de autorización de compromiso en que la asamblea se compromete irrevocablemente a destinar las utilidades del ejercicio en curso para el incremento de capital o incremento de la reserva para la protección de aportes sociales o de la reserva legal, en el marco del literal c, numeral 1.2 del artículo 2.5.2.2.1.7 del De</w:t>
            </w:r>
            <w:r w:rsidR="009274C5" w:rsidRPr="00692C18">
              <w:rPr>
                <w:rFonts w:cs="Arial"/>
                <w:color w:val="000000" w:themeColor="text1"/>
                <w:sz w:val="22"/>
              </w:rPr>
              <w:t>creto 780 de 2016 y modificatorios.</w:t>
            </w:r>
          </w:p>
        </w:tc>
      </w:tr>
      <w:tr w:rsidR="009274C5" w:rsidRPr="007008D2" w14:paraId="07787E91" w14:textId="77777777" w:rsidTr="00692C18">
        <w:trPr>
          <w:trHeight w:val="3158"/>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vAlign w:val="center"/>
          </w:tcPr>
          <w:p w14:paraId="072B9790" w14:textId="6564868A" w:rsidR="009274C5" w:rsidRPr="00692C18" w:rsidRDefault="009274C5" w:rsidP="002F6955">
            <w:pPr>
              <w:jc w:val="center"/>
              <w:rPr>
                <w:rFonts w:cs="Arial"/>
                <w:color w:val="000000" w:themeColor="text1"/>
                <w:sz w:val="22"/>
              </w:rPr>
            </w:pPr>
            <w:r w:rsidRPr="00692C18">
              <w:rPr>
                <w:rFonts w:cs="Arial"/>
                <w:i w:val="0"/>
                <w:iCs w:val="0"/>
                <w:color w:val="000000" w:themeColor="text1"/>
                <w:sz w:val="22"/>
              </w:rPr>
              <w:t>Jurídico</w:t>
            </w:r>
          </w:p>
        </w:tc>
        <w:tc>
          <w:tcPr>
            <w:tcW w:w="5431" w:type="dxa"/>
            <w:noWrap/>
            <w:vAlign w:val="center"/>
          </w:tcPr>
          <w:p w14:paraId="2E622D81" w14:textId="42927371" w:rsidR="009274C5" w:rsidRPr="007008D2" w:rsidRDefault="00E90AE7" w:rsidP="00692C1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692C18">
              <w:rPr>
                <w:rFonts w:cs="Arial"/>
                <w:color w:val="000000" w:themeColor="text1"/>
                <w:sz w:val="22"/>
              </w:rPr>
              <w:t>2. Acta de la asamblea general de accionistas</w:t>
            </w:r>
            <w:r w:rsidR="006C5B75" w:rsidRPr="00692C18">
              <w:rPr>
                <w:rFonts w:cs="Arial"/>
                <w:color w:val="000000" w:themeColor="text1"/>
                <w:sz w:val="22"/>
              </w:rPr>
              <w:t>,</w:t>
            </w:r>
            <w:r w:rsidRPr="00692C18">
              <w:rPr>
                <w:rFonts w:cs="Arial"/>
                <w:color w:val="000000" w:themeColor="text1"/>
                <w:sz w:val="22"/>
              </w:rPr>
              <w:t xml:space="preserve"> </w:t>
            </w:r>
            <w:r w:rsidR="006C5B75" w:rsidRPr="00692C18">
              <w:rPr>
                <w:rFonts w:cs="Arial"/>
                <w:color w:val="000000" w:themeColor="text1"/>
                <w:sz w:val="22"/>
              </w:rPr>
              <w:t xml:space="preserve">socios, asociados o máximo órgano social de la entidad, </w:t>
            </w:r>
            <w:r w:rsidR="007E6A4D" w:rsidRPr="00692C18">
              <w:rPr>
                <w:rFonts w:cs="Arial"/>
                <w:color w:val="000000" w:themeColor="text1"/>
                <w:sz w:val="22"/>
              </w:rPr>
              <w:t>donde se evidencie el</w:t>
            </w:r>
            <w:r w:rsidRPr="00692C18">
              <w:rPr>
                <w:rFonts w:cs="Arial"/>
                <w:color w:val="000000" w:themeColor="text1"/>
                <w:sz w:val="22"/>
              </w:rPr>
              <w:t xml:space="preserve"> compromiso </w:t>
            </w:r>
            <w:r w:rsidR="007E6A4D" w:rsidRPr="00692C18">
              <w:rPr>
                <w:rFonts w:cs="Arial"/>
                <w:color w:val="000000" w:themeColor="text1"/>
                <w:sz w:val="22"/>
              </w:rPr>
              <w:t xml:space="preserve">irrevocable de </w:t>
            </w:r>
            <w:r w:rsidRPr="00692C18">
              <w:rPr>
                <w:rFonts w:cs="Arial"/>
                <w:color w:val="000000" w:themeColor="text1"/>
                <w:sz w:val="22"/>
              </w:rPr>
              <w:t>la</w:t>
            </w:r>
            <w:r w:rsidR="007E6A4D" w:rsidRPr="00692C18">
              <w:rPr>
                <w:rFonts w:cs="Arial"/>
                <w:color w:val="000000" w:themeColor="text1"/>
                <w:sz w:val="22"/>
              </w:rPr>
              <w:t xml:space="preserve"> </w:t>
            </w:r>
            <w:r w:rsidR="00525B50" w:rsidRPr="00692C18">
              <w:rPr>
                <w:rFonts w:cs="Arial"/>
                <w:color w:val="000000" w:themeColor="text1"/>
                <w:sz w:val="22"/>
              </w:rPr>
              <w:t>Asamblea</w:t>
            </w:r>
            <w:r w:rsidRPr="00692C18">
              <w:rPr>
                <w:rFonts w:cs="Arial"/>
                <w:color w:val="000000" w:themeColor="text1"/>
                <w:sz w:val="22"/>
              </w:rPr>
              <w:t xml:space="preserve"> </w:t>
            </w:r>
            <w:r w:rsidR="00CC354C" w:rsidRPr="00692C18">
              <w:rPr>
                <w:rFonts w:cs="Arial"/>
                <w:color w:val="000000" w:themeColor="text1"/>
                <w:sz w:val="22"/>
              </w:rPr>
              <w:t xml:space="preserve">de </w:t>
            </w:r>
            <w:r w:rsidRPr="00692C18">
              <w:rPr>
                <w:rFonts w:cs="Arial"/>
                <w:color w:val="000000" w:themeColor="text1"/>
                <w:sz w:val="22"/>
              </w:rPr>
              <w:t xml:space="preserve">destinar las utilidades </w:t>
            </w:r>
            <w:r w:rsidR="00CC354C" w:rsidRPr="00692C18">
              <w:rPr>
                <w:rFonts w:cs="Arial"/>
                <w:color w:val="000000" w:themeColor="text1"/>
                <w:sz w:val="22"/>
              </w:rPr>
              <w:t xml:space="preserve">o excedentes </w:t>
            </w:r>
            <w:r w:rsidRPr="00692C18">
              <w:rPr>
                <w:rFonts w:cs="Arial"/>
                <w:color w:val="000000" w:themeColor="text1"/>
                <w:sz w:val="22"/>
              </w:rPr>
              <w:t xml:space="preserve">del ejercicio en curso para el incremento de capital o incremento de la reserva para la protección de aportes sociales o de la reserva legal, en el marco del literal c, numeral 1.2 del artículo 2.5.2.2.1.7., asociados o máximo órgano </w:t>
            </w:r>
            <w:r w:rsidR="00601F5E" w:rsidRPr="00692C18">
              <w:rPr>
                <w:rFonts w:cs="Arial"/>
                <w:color w:val="000000" w:themeColor="text1"/>
                <w:sz w:val="22"/>
              </w:rPr>
              <w:t>social de</w:t>
            </w:r>
            <w:r w:rsidRPr="00692C18">
              <w:rPr>
                <w:rFonts w:cs="Arial"/>
                <w:color w:val="000000" w:themeColor="text1"/>
                <w:sz w:val="22"/>
              </w:rPr>
              <w:t xml:space="preserve"> la entidad, en la que fue aprobado</w:t>
            </w:r>
          </w:p>
        </w:tc>
      </w:tr>
      <w:tr w:rsidR="00026988" w:rsidRPr="007008D2" w14:paraId="6A846334" w14:textId="77777777" w:rsidTr="00692C18">
        <w:trPr>
          <w:cnfStyle w:val="000000100000" w:firstRow="0" w:lastRow="0" w:firstColumn="0" w:lastColumn="0" w:oddVBand="0" w:evenVBand="0" w:oddHBand="1" w:evenHBand="0" w:firstRowFirstColumn="0" w:firstRowLastColumn="0" w:lastRowFirstColumn="0" w:lastRowLastColumn="0"/>
          <w:trHeight w:val="1544"/>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vAlign w:val="center"/>
          </w:tcPr>
          <w:p w14:paraId="198DAAA0" w14:textId="4A483F27" w:rsidR="00026988" w:rsidRPr="00692C18" w:rsidRDefault="0004413B" w:rsidP="009274C5">
            <w:pPr>
              <w:jc w:val="center"/>
              <w:rPr>
                <w:rFonts w:cs="Arial"/>
                <w:color w:val="000000" w:themeColor="text1"/>
                <w:sz w:val="22"/>
              </w:rPr>
            </w:pPr>
            <w:r w:rsidRPr="00692C18">
              <w:rPr>
                <w:rFonts w:cs="Arial"/>
                <w:i w:val="0"/>
                <w:iCs w:val="0"/>
                <w:color w:val="000000" w:themeColor="text1"/>
                <w:sz w:val="22"/>
              </w:rPr>
              <w:t>Jurídico</w:t>
            </w:r>
          </w:p>
        </w:tc>
        <w:tc>
          <w:tcPr>
            <w:tcW w:w="5431" w:type="dxa"/>
            <w:shd w:val="clear" w:color="auto" w:fill="auto"/>
            <w:noWrap/>
            <w:vAlign w:val="center"/>
          </w:tcPr>
          <w:p w14:paraId="6AD78E8B" w14:textId="322FAD92" w:rsidR="00026988" w:rsidRDefault="00026988" w:rsidP="00692C18">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692C18">
              <w:rPr>
                <w:rFonts w:cs="Arial"/>
                <w:color w:val="000000" w:themeColor="text1"/>
                <w:sz w:val="22"/>
              </w:rPr>
              <w:t xml:space="preserve">3. Convocatoria de la asamblea general de accionistas, socios, asociados o máximo órgano </w:t>
            </w:r>
            <w:r w:rsidR="0004413B" w:rsidRPr="00692C18">
              <w:rPr>
                <w:rFonts w:cs="Arial"/>
                <w:color w:val="000000" w:themeColor="text1"/>
                <w:sz w:val="22"/>
              </w:rPr>
              <w:t>social de</w:t>
            </w:r>
            <w:r w:rsidRPr="00692C18">
              <w:rPr>
                <w:rFonts w:cs="Arial"/>
                <w:color w:val="000000" w:themeColor="text1"/>
                <w:sz w:val="22"/>
              </w:rPr>
              <w:t xml:space="preserve"> la entidad, en la que fue aprobado el compromiso </w:t>
            </w:r>
            <w:r w:rsidR="00601F5E" w:rsidRPr="00692C18">
              <w:rPr>
                <w:rFonts w:cs="Arial"/>
                <w:color w:val="000000" w:themeColor="text1"/>
                <w:sz w:val="22"/>
              </w:rPr>
              <w:t>irrevocable referido en el numeral anterior</w:t>
            </w:r>
            <w:r w:rsidRPr="00692C18">
              <w:rPr>
                <w:rFonts w:cs="Arial"/>
                <w:color w:val="000000" w:themeColor="text1"/>
                <w:sz w:val="22"/>
              </w:rPr>
              <w:t>.</w:t>
            </w:r>
          </w:p>
        </w:tc>
      </w:tr>
      <w:tr w:rsidR="007D6917" w:rsidRPr="007008D2" w14:paraId="64C2F9A6" w14:textId="77777777" w:rsidTr="002F6955">
        <w:trPr>
          <w:trHeight w:val="551"/>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vAlign w:val="bottom"/>
          </w:tcPr>
          <w:p w14:paraId="3CAEE4E7" w14:textId="5F8C4031" w:rsidR="007D6917" w:rsidRPr="00692C18" w:rsidRDefault="007D6917" w:rsidP="00715FE5">
            <w:pPr>
              <w:jc w:val="center"/>
              <w:rPr>
                <w:rFonts w:cs="Arial"/>
                <w:i w:val="0"/>
                <w:iCs w:val="0"/>
                <w:color w:val="000000" w:themeColor="text1"/>
                <w:sz w:val="22"/>
              </w:rPr>
            </w:pPr>
            <w:r w:rsidRPr="00692C18">
              <w:rPr>
                <w:rFonts w:cs="Arial"/>
                <w:i w:val="0"/>
                <w:iCs w:val="0"/>
                <w:color w:val="000000" w:themeColor="text1"/>
                <w:sz w:val="22"/>
              </w:rPr>
              <w:t>Jurídico</w:t>
            </w:r>
          </w:p>
        </w:tc>
        <w:tc>
          <w:tcPr>
            <w:tcW w:w="5431" w:type="dxa"/>
            <w:noWrap/>
            <w:vAlign w:val="center"/>
          </w:tcPr>
          <w:p w14:paraId="1C903EB9" w14:textId="1AEB8661" w:rsidR="00715FE5" w:rsidRPr="00480A3F" w:rsidRDefault="007D6917" w:rsidP="00692C18">
            <w:pPr>
              <w:spacing w:before="0" w:after="0" w:line="276" w:lineRule="auto"/>
              <w:cnfStyle w:val="000000000000" w:firstRow="0" w:lastRow="0" w:firstColumn="0" w:lastColumn="0" w:oddVBand="0" w:evenVBand="0" w:oddHBand="0" w:evenHBand="0" w:firstRowFirstColumn="0" w:firstRowLastColumn="0" w:lastRowFirstColumn="0" w:lastRowLastColumn="0"/>
              <w:rPr>
                <w:rFonts w:eastAsiaTheme="majorEastAsia" w:cs="Arial"/>
                <w:color w:val="000000" w:themeColor="text1"/>
                <w:sz w:val="20"/>
                <w:szCs w:val="20"/>
              </w:rPr>
            </w:pPr>
            <w:r w:rsidRPr="00692C18">
              <w:rPr>
                <w:rFonts w:eastAsiaTheme="majorEastAsia" w:cs="Arial"/>
                <w:color w:val="000000" w:themeColor="text1"/>
                <w:sz w:val="22"/>
              </w:rPr>
              <w:t>4. Copia de los estatutos vigentes de la entidad</w:t>
            </w:r>
          </w:p>
        </w:tc>
      </w:tr>
      <w:tr w:rsidR="000A174F" w:rsidRPr="007008D2" w14:paraId="3BE59FC3" w14:textId="77777777" w:rsidTr="00692C18">
        <w:trPr>
          <w:cnfStyle w:val="000000100000" w:firstRow="0" w:lastRow="0" w:firstColumn="0" w:lastColumn="0" w:oddVBand="0" w:evenVBand="0" w:oddHBand="1" w:evenHBand="0" w:firstRowFirstColumn="0" w:firstRowLastColumn="0" w:lastRowFirstColumn="0" w:lastRowLastColumn="0"/>
          <w:trHeight w:val="223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vAlign w:val="center"/>
          </w:tcPr>
          <w:p w14:paraId="29C2762D" w14:textId="2BBDF255" w:rsidR="000A174F" w:rsidRPr="00692C18" w:rsidRDefault="006E4440" w:rsidP="001C3943">
            <w:pPr>
              <w:jc w:val="center"/>
              <w:rPr>
                <w:rFonts w:cs="Arial"/>
                <w:color w:val="000000" w:themeColor="text1"/>
                <w:sz w:val="22"/>
              </w:rPr>
            </w:pPr>
            <w:r w:rsidRPr="00692C18">
              <w:rPr>
                <w:rFonts w:cs="Arial"/>
                <w:i w:val="0"/>
                <w:iCs w:val="0"/>
                <w:color w:val="000000" w:themeColor="text1"/>
                <w:sz w:val="22"/>
              </w:rPr>
              <w:lastRenderedPageBreak/>
              <w:t>Jurídico</w:t>
            </w:r>
          </w:p>
        </w:tc>
        <w:tc>
          <w:tcPr>
            <w:tcW w:w="5431" w:type="dxa"/>
            <w:shd w:val="clear" w:color="auto" w:fill="auto"/>
            <w:noWrap/>
            <w:vAlign w:val="center"/>
          </w:tcPr>
          <w:p w14:paraId="243C646E" w14:textId="268B81B8" w:rsidR="000A174F" w:rsidRPr="00692C18" w:rsidRDefault="005D617E" w:rsidP="00692C18">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692C18">
              <w:rPr>
                <w:rFonts w:cs="Arial"/>
                <w:color w:val="000000" w:themeColor="text1"/>
                <w:sz w:val="22"/>
              </w:rPr>
              <w:t>5.</w:t>
            </w:r>
            <w:r w:rsidR="002F6955" w:rsidRPr="00692C18">
              <w:rPr>
                <w:rFonts w:cs="Arial"/>
                <w:color w:val="000000" w:themeColor="text1"/>
                <w:sz w:val="22"/>
              </w:rPr>
              <w:t xml:space="preserve"> </w:t>
            </w:r>
            <w:r w:rsidRPr="00692C18">
              <w:rPr>
                <w:rFonts w:cs="Arial"/>
                <w:color w:val="000000" w:themeColor="text1"/>
                <w:sz w:val="22"/>
              </w:rPr>
              <w:t xml:space="preserve"> </w:t>
            </w:r>
            <w:r w:rsidR="000A174F" w:rsidRPr="00692C18">
              <w:rPr>
                <w:rFonts w:cs="Arial"/>
                <w:color w:val="000000" w:themeColor="text1"/>
                <w:sz w:val="22"/>
              </w:rPr>
              <w:t xml:space="preserve">En los casos en los que aplique, copia de poder en que la asamblea se compromete </w:t>
            </w:r>
            <w:r w:rsidR="00A95C43" w:rsidRPr="00692C18">
              <w:rPr>
                <w:rFonts w:cs="Arial"/>
                <w:color w:val="000000" w:themeColor="text1"/>
                <w:sz w:val="22"/>
              </w:rPr>
              <w:t>irrevocablemente</w:t>
            </w:r>
            <w:r w:rsidR="000A174F" w:rsidRPr="00692C18">
              <w:rPr>
                <w:rFonts w:cs="Arial"/>
                <w:color w:val="000000" w:themeColor="text1"/>
                <w:sz w:val="22"/>
              </w:rPr>
              <w:t xml:space="preserve"> a destinar las utilidades del ejercicio en curso para el incremento de capital o incremento de la reserva para la protección de aportes sociales o de la reserva legal</w:t>
            </w:r>
            <w:r w:rsidR="006E4440" w:rsidRPr="00692C18">
              <w:rPr>
                <w:rFonts w:cs="Arial"/>
                <w:color w:val="000000" w:themeColor="text1"/>
                <w:sz w:val="22"/>
              </w:rPr>
              <w:t>,</w:t>
            </w:r>
            <w:r w:rsidR="00064D28" w:rsidRPr="00692C18">
              <w:rPr>
                <w:rFonts w:cs="Arial"/>
                <w:color w:val="000000" w:themeColor="text1"/>
                <w:sz w:val="22"/>
              </w:rPr>
              <w:t xml:space="preserve"> p</w:t>
            </w:r>
            <w:r w:rsidR="000A174F" w:rsidRPr="00692C18">
              <w:rPr>
                <w:rFonts w:cs="Arial"/>
                <w:color w:val="000000" w:themeColor="text1"/>
                <w:sz w:val="22"/>
              </w:rPr>
              <w:t>ara realizar la solicitud de autorización de documento de compromiso.</w:t>
            </w:r>
          </w:p>
        </w:tc>
      </w:tr>
    </w:tbl>
    <w:bookmarkEnd w:id="1"/>
    <w:bookmarkEnd w:id="2"/>
    <w:p w14:paraId="0D0264DB" w14:textId="6CD5EC3F" w:rsidR="009745AF" w:rsidRDefault="00284037" w:rsidP="002F6955">
      <w:r w:rsidRPr="00284037">
        <w:rPr>
          <w:noProof/>
        </w:rPr>
        <w:drawing>
          <wp:inline distT="0" distB="0" distL="0" distR="0" wp14:anchorId="65D529F1" wp14:editId="4BCB5A2E">
            <wp:extent cx="5612130" cy="6115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611505"/>
                    </a:xfrm>
                    <a:prstGeom prst="rect">
                      <a:avLst/>
                    </a:prstGeom>
                  </pic:spPr>
                </pic:pic>
              </a:graphicData>
            </a:graphic>
          </wp:inline>
        </w:drawing>
      </w: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BC73FA" w:rsidRPr="002D3CD4" w14:paraId="57483DA5" w14:textId="77777777" w:rsidTr="006C45B4">
        <w:trPr>
          <w:trHeight w:val="43"/>
        </w:trPr>
        <w:tc>
          <w:tcPr>
            <w:tcW w:w="5000" w:type="pct"/>
            <w:gridSpan w:val="6"/>
            <w:shd w:val="clear" w:color="auto" w:fill="33CCCC"/>
            <w:vAlign w:val="center"/>
          </w:tcPr>
          <w:p w14:paraId="1B98FDAB" w14:textId="77777777" w:rsidR="00BC73FA" w:rsidRPr="002D3CD4" w:rsidRDefault="00BC73FA" w:rsidP="006C45B4">
            <w:pPr>
              <w:jc w:val="center"/>
              <w:rPr>
                <w:rFonts w:cs="Arial"/>
                <w:b/>
                <w:bCs/>
                <w:sz w:val="18"/>
                <w:szCs w:val="18"/>
              </w:rPr>
            </w:pPr>
            <w:r w:rsidRPr="002D3CD4">
              <w:rPr>
                <w:rFonts w:cs="Arial"/>
                <w:b/>
                <w:bCs/>
                <w:sz w:val="18"/>
                <w:szCs w:val="18"/>
              </w:rPr>
              <w:t>Control de cambios</w:t>
            </w:r>
          </w:p>
        </w:tc>
      </w:tr>
      <w:tr w:rsidR="00BC73FA" w:rsidRPr="002D3CD4" w14:paraId="071B1DED" w14:textId="77777777" w:rsidTr="006C45B4">
        <w:trPr>
          <w:trHeight w:val="65"/>
        </w:trPr>
        <w:tc>
          <w:tcPr>
            <w:tcW w:w="800" w:type="pct"/>
            <w:shd w:val="clear" w:color="auto" w:fill="33CCCC"/>
            <w:vAlign w:val="center"/>
          </w:tcPr>
          <w:p w14:paraId="0971C972" w14:textId="77777777" w:rsidR="00BC73FA" w:rsidRPr="002D3CD4" w:rsidRDefault="00BC73FA" w:rsidP="00BC73FA">
            <w:pPr>
              <w:jc w:val="center"/>
              <w:rPr>
                <w:rFonts w:cs="Arial"/>
                <w:b/>
                <w:bCs/>
                <w:sz w:val="18"/>
                <w:szCs w:val="18"/>
              </w:rPr>
            </w:pPr>
            <w:r w:rsidRPr="002D3CD4">
              <w:rPr>
                <w:rFonts w:cs="Arial"/>
                <w:b/>
                <w:bCs/>
                <w:sz w:val="18"/>
                <w:szCs w:val="18"/>
              </w:rPr>
              <w:t>Versión</w:t>
            </w:r>
          </w:p>
        </w:tc>
        <w:tc>
          <w:tcPr>
            <w:tcW w:w="803" w:type="pct"/>
            <w:shd w:val="clear" w:color="auto" w:fill="33CCCC"/>
            <w:vAlign w:val="center"/>
          </w:tcPr>
          <w:p w14:paraId="6D49E078" w14:textId="77777777" w:rsidR="00BC73FA" w:rsidRPr="002D3CD4" w:rsidRDefault="00BC73FA" w:rsidP="00BC73FA">
            <w:pPr>
              <w:jc w:val="center"/>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4635556D" w14:textId="77777777" w:rsidR="00BC73FA" w:rsidRPr="002D3CD4" w:rsidRDefault="00BC73FA" w:rsidP="00BC73FA">
            <w:pPr>
              <w:jc w:val="center"/>
              <w:rPr>
                <w:rFonts w:cs="Arial"/>
                <w:b/>
                <w:bCs/>
                <w:sz w:val="18"/>
                <w:szCs w:val="18"/>
              </w:rPr>
            </w:pPr>
            <w:r w:rsidRPr="002D3CD4">
              <w:rPr>
                <w:rFonts w:cs="Arial"/>
                <w:b/>
                <w:bCs/>
                <w:sz w:val="18"/>
                <w:szCs w:val="18"/>
              </w:rPr>
              <w:t>Descripción de los cambios</w:t>
            </w:r>
          </w:p>
        </w:tc>
      </w:tr>
      <w:tr w:rsidR="00BC73FA" w:rsidRPr="002D3CD4" w14:paraId="2F99BEFD" w14:textId="77777777" w:rsidTr="006C45B4">
        <w:trPr>
          <w:trHeight w:val="313"/>
        </w:trPr>
        <w:tc>
          <w:tcPr>
            <w:tcW w:w="800" w:type="pct"/>
            <w:vAlign w:val="center"/>
          </w:tcPr>
          <w:p w14:paraId="3657D315" w14:textId="77777777" w:rsidR="00BC73FA" w:rsidRPr="00FE09D4" w:rsidRDefault="00BC73FA" w:rsidP="006C45B4">
            <w:pPr>
              <w:rPr>
                <w:rFonts w:cs="Arial"/>
                <w:sz w:val="18"/>
                <w:szCs w:val="18"/>
              </w:rPr>
            </w:pPr>
            <w:r w:rsidRPr="00FE09D4">
              <w:rPr>
                <w:rFonts w:cs="Arial"/>
                <w:sz w:val="18"/>
                <w:szCs w:val="18"/>
              </w:rPr>
              <w:t xml:space="preserve">1 </w:t>
            </w:r>
          </w:p>
        </w:tc>
        <w:tc>
          <w:tcPr>
            <w:tcW w:w="803" w:type="pct"/>
            <w:vAlign w:val="center"/>
          </w:tcPr>
          <w:p w14:paraId="62499921" w14:textId="1A94A787" w:rsidR="00BC73FA" w:rsidRPr="00FE09D4" w:rsidRDefault="000C7F6A" w:rsidP="006C45B4">
            <w:pPr>
              <w:rPr>
                <w:rFonts w:cs="Arial"/>
                <w:sz w:val="18"/>
                <w:szCs w:val="18"/>
              </w:rPr>
            </w:pPr>
            <w:r>
              <w:rPr>
                <w:rFonts w:cs="Arial"/>
                <w:sz w:val="18"/>
                <w:szCs w:val="18"/>
              </w:rPr>
              <w:t>31/03/2026</w:t>
            </w:r>
          </w:p>
        </w:tc>
        <w:tc>
          <w:tcPr>
            <w:tcW w:w="3397" w:type="pct"/>
            <w:gridSpan w:val="4"/>
            <w:vAlign w:val="center"/>
          </w:tcPr>
          <w:p w14:paraId="3C847249" w14:textId="77777777" w:rsidR="00BC73FA" w:rsidRPr="000E5BD9" w:rsidRDefault="00BC73FA" w:rsidP="006C45B4">
            <w:pPr>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558377DA" w14:textId="77777777" w:rsidR="00BC73FA" w:rsidRPr="002D3CD4" w:rsidRDefault="00BC73FA" w:rsidP="006C45B4">
            <w:pPr>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BC73FA" w:rsidRPr="002D3CD4" w14:paraId="59F1EDE1" w14:textId="77777777" w:rsidTr="006C45B4">
        <w:trPr>
          <w:trHeight w:val="43"/>
        </w:trPr>
        <w:tc>
          <w:tcPr>
            <w:tcW w:w="1603" w:type="pct"/>
            <w:gridSpan w:val="2"/>
            <w:shd w:val="clear" w:color="auto" w:fill="33CCCC"/>
            <w:vAlign w:val="center"/>
          </w:tcPr>
          <w:p w14:paraId="3840ACC1" w14:textId="77777777" w:rsidR="00BC73FA" w:rsidRPr="002D3CD4" w:rsidRDefault="00BC73FA" w:rsidP="006C45B4">
            <w:pPr>
              <w:rPr>
                <w:rFonts w:cs="Arial"/>
                <w:b/>
                <w:bCs/>
                <w:sz w:val="18"/>
                <w:szCs w:val="18"/>
              </w:rPr>
            </w:pPr>
            <w:r w:rsidRPr="002D3CD4">
              <w:rPr>
                <w:rFonts w:cs="Arial"/>
                <w:b/>
                <w:bCs/>
                <w:sz w:val="18"/>
                <w:szCs w:val="18"/>
              </w:rPr>
              <w:lastRenderedPageBreak/>
              <w:t>Elaboró</w:t>
            </w:r>
          </w:p>
        </w:tc>
        <w:tc>
          <w:tcPr>
            <w:tcW w:w="1680" w:type="pct"/>
            <w:gridSpan w:val="2"/>
            <w:shd w:val="clear" w:color="auto" w:fill="33CCCC"/>
            <w:vAlign w:val="center"/>
          </w:tcPr>
          <w:p w14:paraId="24302E79" w14:textId="77777777" w:rsidR="00BC73FA" w:rsidRPr="002D3CD4" w:rsidRDefault="00BC73FA" w:rsidP="006C45B4">
            <w:pPr>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6773A0EF" w14:textId="77777777" w:rsidR="00BC73FA" w:rsidRPr="002D3CD4" w:rsidRDefault="00BC73FA" w:rsidP="006C45B4">
            <w:pPr>
              <w:rPr>
                <w:rFonts w:cs="Arial"/>
                <w:b/>
                <w:bCs/>
                <w:sz w:val="18"/>
                <w:szCs w:val="18"/>
              </w:rPr>
            </w:pPr>
            <w:r w:rsidRPr="002D3CD4">
              <w:rPr>
                <w:rFonts w:cs="Arial"/>
                <w:b/>
                <w:bCs/>
                <w:sz w:val="18"/>
                <w:szCs w:val="18"/>
              </w:rPr>
              <w:t>Aprobó</w:t>
            </w:r>
          </w:p>
        </w:tc>
      </w:tr>
      <w:tr w:rsidR="00BC73FA" w:rsidRPr="002D3CD4" w14:paraId="3CB05D9E" w14:textId="77777777" w:rsidTr="006C45B4">
        <w:trPr>
          <w:trHeight w:val="332"/>
        </w:trPr>
        <w:tc>
          <w:tcPr>
            <w:tcW w:w="800" w:type="pct"/>
            <w:vAlign w:val="center"/>
          </w:tcPr>
          <w:p w14:paraId="313FB0A6" w14:textId="77777777" w:rsidR="00BC73FA" w:rsidRPr="002D3CD4" w:rsidRDefault="00BC73FA" w:rsidP="006C45B4">
            <w:pPr>
              <w:rPr>
                <w:rFonts w:cs="Arial"/>
                <w:b/>
                <w:bCs/>
                <w:sz w:val="18"/>
                <w:szCs w:val="18"/>
              </w:rPr>
            </w:pPr>
            <w:r w:rsidRPr="002D3CD4">
              <w:rPr>
                <w:rFonts w:cs="Arial"/>
                <w:b/>
                <w:bCs/>
                <w:sz w:val="18"/>
                <w:szCs w:val="18"/>
              </w:rPr>
              <w:t>Nombre</w:t>
            </w:r>
          </w:p>
        </w:tc>
        <w:tc>
          <w:tcPr>
            <w:tcW w:w="803" w:type="pct"/>
            <w:vMerge w:val="restart"/>
            <w:vAlign w:val="center"/>
          </w:tcPr>
          <w:p w14:paraId="736896F6" w14:textId="77777777" w:rsidR="00BC73FA" w:rsidRPr="002D3CD4" w:rsidRDefault="00BC73FA" w:rsidP="006C45B4">
            <w:pPr>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14:paraId="0E744039" w14:textId="77777777" w:rsidR="00BC73FA" w:rsidRPr="002D3CD4" w:rsidRDefault="00BC73FA" w:rsidP="006C45B4">
            <w:pPr>
              <w:rPr>
                <w:rFonts w:cs="Arial"/>
                <w:sz w:val="18"/>
                <w:szCs w:val="18"/>
              </w:rPr>
            </w:pPr>
            <w:r w:rsidRPr="002D3CD4">
              <w:rPr>
                <w:rFonts w:cs="Arial"/>
                <w:b/>
                <w:bCs/>
                <w:sz w:val="18"/>
                <w:szCs w:val="18"/>
              </w:rPr>
              <w:t>Nombre</w:t>
            </w:r>
          </w:p>
        </w:tc>
        <w:tc>
          <w:tcPr>
            <w:tcW w:w="978" w:type="pct"/>
            <w:vMerge w:val="restart"/>
            <w:vAlign w:val="center"/>
          </w:tcPr>
          <w:p w14:paraId="1CD09111" w14:textId="77777777" w:rsidR="00BC73FA" w:rsidRPr="002D3CD4" w:rsidRDefault="00BC73FA" w:rsidP="006C45B4">
            <w:pPr>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14:paraId="085A0229" w14:textId="77777777" w:rsidR="00BC73FA" w:rsidRPr="002D3CD4" w:rsidRDefault="00BC73FA" w:rsidP="006C45B4">
            <w:pPr>
              <w:rPr>
                <w:rFonts w:cs="Arial"/>
                <w:sz w:val="18"/>
                <w:szCs w:val="18"/>
              </w:rPr>
            </w:pPr>
            <w:r w:rsidRPr="002D3CD4">
              <w:rPr>
                <w:rFonts w:cs="Arial"/>
                <w:b/>
                <w:bCs/>
                <w:sz w:val="18"/>
                <w:szCs w:val="18"/>
              </w:rPr>
              <w:t>Nombre</w:t>
            </w:r>
          </w:p>
        </w:tc>
        <w:tc>
          <w:tcPr>
            <w:tcW w:w="1081" w:type="pct"/>
            <w:vMerge w:val="restart"/>
            <w:vAlign w:val="center"/>
          </w:tcPr>
          <w:p w14:paraId="00118F3A" w14:textId="77777777" w:rsidR="00BC73FA" w:rsidRPr="002D3CD4" w:rsidRDefault="00BC73FA" w:rsidP="006C45B4">
            <w:pPr>
              <w:rPr>
                <w:rFonts w:eastAsia="Arial" w:cs="Arial"/>
                <w:sz w:val="18"/>
                <w:szCs w:val="18"/>
              </w:rPr>
            </w:pPr>
            <w:r w:rsidRPr="002D3CD4">
              <w:rPr>
                <w:rFonts w:eastAsia="Arial" w:cs="Arial"/>
                <w:sz w:val="18"/>
                <w:szCs w:val="18"/>
              </w:rPr>
              <w:t>Información disponible en el SharePoint de la OAP a través del formato DEFT15</w:t>
            </w:r>
          </w:p>
        </w:tc>
      </w:tr>
      <w:tr w:rsidR="00BC73FA" w:rsidRPr="002D3CD4" w14:paraId="2A17B782" w14:textId="77777777" w:rsidTr="006C45B4">
        <w:trPr>
          <w:trHeight w:val="355"/>
        </w:trPr>
        <w:tc>
          <w:tcPr>
            <w:tcW w:w="800" w:type="pct"/>
            <w:vAlign w:val="center"/>
          </w:tcPr>
          <w:p w14:paraId="55043D0E" w14:textId="77777777" w:rsidR="00BC73FA" w:rsidRPr="002D3CD4" w:rsidRDefault="00BC73FA" w:rsidP="006C45B4">
            <w:pPr>
              <w:rPr>
                <w:rFonts w:cs="Arial"/>
                <w:b/>
                <w:bCs/>
                <w:sz w:val="18"/>
                <w:szCs w:val="18"/>
              </w:rPr>
            </w:pPr>
            <w:r w:rsidRPr="002D3CD4">
              <w:rPr>
                <w:rFonts w:cs="Arial"/>
                <w:b/>
                <w:bCs/>
                <w:sz w:val="18"/>
                <w:szCs w:val="18"/>
              </w:rPr>
              <w:t>Cargo</w:t>
            </w:r>
          </w:p>
        </w:tc>
        <w:tc>
          <w:tcPr>
            <w:tcW w:w="803" w:type="pct"/>
            <w:vMerge/>
            <w:vAlign w:val="center"/>
          </w:tcPr>
          <w:p w14:paraId="1EA73494" w14:textId="77777777" w:rsidR="00BC73FA" w:rsidRPr="002D3CD4" w:rsidRDefault="00BC73FA" w:rsidP="006C45B4">
            <w:pPr>
              <w:rPr>
                <w:rFonts w:eastAsia="Arial" w:cs="Arial"/>
                <w:sz w:val="18"/>
                <w:szCs w:val="18"/>
                <w:lang w:val="es-ES"/>
              </w:rPr>
            </w:pPr>
          </w:p>
        </w:tc>
        <w:tc>
          <w:tcPr>
            <w:tcW w:w="702" w:type="pct"/>
            <w:vAlign w:val="center"/>
          </w:tcPr>
          <w:p w14:paraId="0F98DA39" w14:textId="77777777" w:rsidR="00BC73FA" w:rsidRPr="002D3CD4" w:rsidRDefault="00BC73FA" w:rsidP="006C45B4">
            <w:pPr>
              <w:rPr>
                <w:rFonts w:cs="Arial"/>
                <w:sz w:val="18"/>
                <w:szCs w:val="18"/>
              </w:rPr>
            </w:pPr>
            <w:r w:rsidRPr="002D3CD4">
              <w:rPr>
                <w:rFonts w:cs="Arial"/>
                <w:b/>
                <w:bCs/>
                <w:sz w:val="18"/>
                <w:szCs w:val="18"/>
              </w:rPr>
              <w:t>Cargo</w:t>
            </w:r>
          </w:p>
        </w:tc>
        <w:tc>
          <w:tcPr>
            <w:tcW w:w="978" w:type="pct"/>
            <w:vMerge/>
            <w:vAlign w:val="center"/>
          </w:tcPr>
          <w:p w14:paraId="75F888FB" w14:textId="77777777" w:rsidR="00BC73FA" w:rsidRPr="002D3CD4" w:rsidRDefault="00BC73FA" w:rsidP="006C45B4">
            <w:pPr>
              <w:rPr>
                <w:rFonts w:eastAsia="Arial" w:cs="Arial"/>
                <w:sz w:val="18"/>
                <w:szCs w:val="18"/>
                <w:lang w:val="es-ES"/>
              </w:rPr>
            </w:pPr>
          </w:p>
        </w:tc>
        <w:tc>
          <w:tcPr>
            <w:tcW w:w="636" w:type="pct"/>
            <w:vAlign w:val="center"/>
          </w:tcPr>
          <w:p w14:paraId="5AAC01F0" w14:textId="77777777" w:rsidR="00BC73FA" w:rsidRPr="002D3CD4" w:rsidRDefault="00BC73FA" w:rsidP="006C45B4">
            <w:pPr>
              <w:rPr>
                <w:rFonts w:cs="Arial"/>
                <w:sz w:val="18"/>
                <w:szCs w:val="18"/>
              </w:rPr>
            </w:pPr>
            <w:r w:rsidRPr="002D3CD4">
              <w:rPr>
                <w:rFonts w:cs="Arial"/>
                <w:b/>
                <w:bCs/>
                <w:sz w:val="18"/>
                <w:szCs w:val="18"/>
              </w:rPr>
              <w:t>Cargo</w:t>
            </w:r>
          </w:p>
        </w:tc>
        <w:tc>
          <w:tcPr>
            <w:tcW w:w="1081" w:type="pct"/>
            <w:vMerge/>
            <w:vAlign w:val="center"/>
          </w:tcPr>
          <w:p w14:paraId="13D33EAA" w14:textId="77777777" w:rsidR="00BC73FA" w:rsidRPr="002D3CD4" w:rsidRDefault="00BC73FA" w:rsidP="006C45B4">
            <w:pPr>
              <w:rPr>
                <w:rFonts w:eastAsia="Arial" w:cs="Arial"/>
                <w:sz w:val="18"/>
                <w:szCs w:val="18"/>
                <w:lang w:val="es-ES"/>
              </w:rPr>
            </w:pPr>
          </w:p>
        </w:tc>
      </w:tr>
      <w:tr w:rsidR="00BC73FA" w:rsidRPr="002D3CD4" w14:paraId="787D6876" w14:textId="77777777" w:rsidTr="006C45B4">
        <w:trPr>
          <w:trHeight w:val="332"/>
        </w:trPr>
        <w:tc>
          <w:tcPr>
            <w:tcW w:w="800" w:type="pct"/>
            <w:vAlign w:val="center"/>
          </w:tcPr>
          <w:p w14:paraId="6AE7AF18" w14:textId="77777777" w:rsidR="00BC73FA" w:rsidRPr="002D3CD4" w:rsidRDefault="00BC73FA" w:rsidP="006C45B4">
            <w:pPr>
              <w:rPr>
                <w:rFonts w:cs="Arial"/>
                <w:b/>
                <w:bCs/>
                <w:sz w:val="18"/>
                <w:szCs w:val="18"/>
              </w:rPr>
            </w:pPr>
            <w:r w:rsidRPr="002D3CD4">
              <w:rPr>
                <w:rFonts w:cs="Arial"/>
                <w:b/>
                <w:bCs/>
                <w:sz w:val="18"/>
                <w:szCs w:val="18"/>
              </w:rPr>
              <w:t>Fecha</w:t>
            </w:r>
          </w:p>
        </w:tc>
        <w:tc>
          <w:tcPr>
            <w:tcW w:w="803" w:type="pct"/>
            <w:vMerge/>
            <w:vAlign w:val="center"/>
          </w:tcPr>
          <w:p w14:paraId="553526C0" w14:textId="77777777" w:rsidR="00BC73FA" w:rsidRPr="002D3CD4" w:rsidRDefault="00BC73FA" w:rsidP="006C45B4">
            <w:pPr>
              <w:rPr>
                <w:rFonts w:eastAsia="Arial" w:cs="Arial"/>
                <w:sz w:val="18"/>
                <w:szCs w:val="18"/>
              </w:rPr>
            </w:pPr>
          </w:p>
        </w:tc>
        <w:tc>
          <w:tcPr>
            <w:tcW w:w="702" w:type="pct"/>
            <w:vAlign w:val="center"/>
          </w:tcPr>
          <w:p w14:paraId="731C777A" w14:textId="77777777" w:rsidR="00BC73FA" w:rsidRPr="002D3CD4" w:rsidRDefault="00BC73FA" w:rsidP="006C45B4">
            <w:pPr>
              <w:rPr>
                <w:rFonts w:cs="Arial"/>
                <w:b/>
                <w:bCs/>
                <w:sz w:val="18"/>
                <w:szCs w:val="18"/>
              </w:rPr>
            </w:pPr>
            <w:r w:rsidRPr="002D3CD4">
              <w:rPr>
                <w:rFonts w:cs="Arial"/>
                <w:b/>
                <w:bCs/>
                <w:sz w:val="18"/>
                <w:szCs w:val="18"/>
              </w:rPr>
              <w:t>Fecha</w:t>
            </w:r>
          </w:p>
        </w:tc>
        <w:tc>
          <w:tcPr>
            <w:tcW w:w="978" w:type="pct"/>
            <w:vMerge/>
            <w:vAlign w:val="center"/>
          </w:tcPr>
          <w:p w14:paraId="26207A75" w14:textId="77777777" w:rsidR="00BC73FA" w:rsidRPr="002D3CD4" w:rsidRDefault="00BC73FA" w:rsidP="006C45B4">
            <w:pPr>
              <w:rPr>
                <w:rFonts w:cs="Arial"/>
                <w:sz w:val="18"/>
                <w:szCs w:val="18"/>
              </w:rPr>
            </w:pPr>
          </w:p>
        </w:tc>
        <w:tc>
          <w:tcPr>
            <w:tcW w:w="636" w:type="pct"/>
            <w:vAlign w:val="center"/>
          </w:tcPr>
          <w:p w14:paraId="4706AD26" w14:textId="77777777" w:rsidR="00BC73FA" w:rsidRPr="002D3CD4" w:rsidRDefault="00BC73FA" w:rsidP="006C45B4">
            <w:pPr>
              <w:rPr>
                <w:rFonts w:cs="Arial"/>
                <w:b/>
                <w:bCs/>
                <w:sz w:val="18"/>
                <w:szCs w:val="18"/>
              </w:rPr>
            </w:pPr>
            <w:r w:rsidRPr="002D3CD4">
              <w:rPr>
                <w:rFonts w:cs="Arial"/>
                <w:b/>
                <w:bCs/>
                <w:sz w:val="18"/>
                <w:szCs w:val="18"/>
              </w:rPr>
              <w:t>Fecha</w:t>
            </w:r>
          </w:p>
        </w:tc>
        <w:tc>
          <w:tcPr>
            <w:tcW w:w="1081" w:type="pct"/>
            <w:vMerge/>
            <w:vAlign w:val="center"/>
          </w:tcPr>
          <w:p w14:paraId="662D720E" w14:textId="77777777" w:rsidR="00BC73FA" w:rsidRPr="002D3CD4" w:rsidRDefault="00BC73FA" w:rsidP="006C45B4">
            <w:pPr>
              <w:rPr>
                <w:rFonts w:cs="Arial"/>
                <w:sz w:val="18"/>
                <w:szCs w:val="18"/>
              </w:rPr>
            </w:pPr>
          </w:p>
        </w:tc>
      </w:tr>
    </w:tbl>
    <w:p w14:paraId="24944B77" w14:textId="77777777" w:rsidR="00BC73FA" w:rsidRDefault="00BC73FA" w:rsidP="002F6955"/>
    <w:sectPr w:rsidR="00BC73FA" w:rsidSect="006C45B4">
      <w:headerReference w:type="even" r:id="rId13"/>
      <w:headerReference w:type="default" r:id="rId14"/>
      <w:footerReference w:type="default" r:id="rId15"/>
      <w:headerReference w:type="first" r:id="rId16"/>
      <w:footerReference w:type="first" r:id="rId17"/>
      <w:pgSz w:w="12240" w:h="15840"/>
      <w:pgMar w:top="1476"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715A" w14:textId="77777777" w:rsidR="005A1D6A" w:rsidRDefault="005A1D6A" w:rsidP="008C650E">
      <w:pPr>
        <w:spacing w:before="0" w:after="0" w:line="240" w:lineRule="auto"/>
      </w:pPr>
      <w:r>
        <w:separator/>
      </w:r>
    </w:p>
  </w:endnote>
  <w:endnote w:type="continuationSeparator" w:id="0">
    <w:p w14:paraId="0DFAF644" w14:textId="77777777" w:rsidR="005A1D6A" w:rsidRDefault="005A1D6A" w:rsidP="008C65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8805" w14:textId="429A26FD" w:rsidR="00ED01CE" w:rsidRDefault="00617301" w:rsidP="00617301">
    <w:pPr>
      <w:pStyle w:val="Piedepgina"/>
      <w:tabs>
        <w:tab w:val="left" w:pos="630"/>
      </w:tabs>
    </w:pPr>
    <w:r>
      <w:rPr>
        <w:sz w:val="20"/>
        <w:szCs w:val="20"/>
        <w:lang w:val="es-ES"/>
      </w:rPr>
      <w:tab/>
      <w:t xml:space="preserve">Documento Público </w:t>
    </w:r>
    <w:r>
      <w:rPr>
        <w:sz w:val="20"/>
        <w:szCs w:val="20"/>
        <w:lang w:val="es-ES"/>
      </w:rPr>
      <w:tab/>
    </w:r>
    <w:r>
      <w:rPr>
        <w:sz w:val="20"/>
        <w:szCs w:val="20"/>
        <w:lang w:val="es-ES"/>
      </w:rPr>
      <w:tab/>
    </w:r>
    <w:r w:rsidR="00A95ECF" w:rsidRPr="00D42328">
      <w:rPr>
        <w:sz w:val="20"/>
        <w:szCs w:val="20"/>
        <w:lang w:val="es-ES"/>
      </w:rPr>
      <w:t xml:space="preserve">pág. </w:t>
    </w:r>
    <w:r w:rsidR="00A95ECF" w:rsidRPr="00D42328">
      <w:rPr>
        <w:sz w:val="20"/>
        <w:szCs w:val="20"/>
      </w:rPr>
      <w:fldChar w:fldCharType="begin"/>
    </w:r>
    <w:r w:rsidR="00A95ECF" w:rsidRPr="00D42328">
      <w:rPr>
        <w:sz w:val="20"/>
        <w:szCs w:val="20"/>
      </w:rPr>
      <w:instrText>PAGE  \* Arabic</w:instrText>
    </w:r>
    <w:r w:rsidR="00A95ECF" w:rsidRPr="00D42328">
      <w:rPr>
        <w:sz w:val="20"/>
        <w:szCs w:val="20"/>
      </w:rPr>
      <w:fldChar w:fldCharType="separate"/>
    </w:r>
    <w:r w:rsidR="00A95ECF" w:rsidRPr="00D42328">
      <w:rPr>
        <w:sz w:val="20"/>
        <w:szCs w:val="20"/>
        <w:lang w:val="es-ES"/>
      </w:rPr>
      <w:t>1</w:t>
    </w:r>
    <w:r w:rsidR="00A95ECF" w:rsidRPr="00D42328">
      <w:rPr>
        <w:sz w:val="20"/>
        <w:szCs w:val="20"/>
      </w:rPr>
      <w:fldChar w:fldCharType="end"/>
    </w:r>
  </w:p>
  <w:p w14:paraId="632BF451" w14:textId="77777777" w:rsidR="00ED01CE" w:rsidRDefault="00ED01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386254A2" w14:paraId="6EC3FC20" w14:textId="77777777" w:rsidTr="386254A2">
      <w:trPr>
        <w:trHeight w:val="300"/>
      </w:trPr>
      <w:tc>
        <w:tcPr>
          <w:tcW w:w="2945" w:type="dxa"/>
        </w:tcPr>
        <w:p w14:paraId="35BAAF2B" w14:textId="3F6C47EF" w:rsidR="386254A2" w:rsidRDefault="386254A2" w:rsidP="386254A2">
          <w:pPr>
            <w:pStyle w:val="Encabezado"/>
            <w:ind w:left="-115"/>
          </w:pPr>
        </w:p>
      </w:tc>
      <w:tc>
        <w:tcPr>
          <w:tcW w:w="2945" w:type="dxa"/>
        </w:tcPr>
        <w:p w14:paraId="30C671B4" w14:textId="7B96D3FE" w:rsidR="386254A2" w:rsidRDefault="386254A2" w:rsidP="386254A2">
          <w:pPr>
            <w:pStyle w:val="Encabezado"/>
            <w:jc w:val="center"/>
          </w:pPr>
        </w:p>
      </w:tc>
      <w:tc>
        <w:tcPr>
          <w:tcW w:w="2945" w:type="dxa"/>
        </w:tcPr>
        <w:p w14:paraId="13EFFF6E" w14:textId="4B877013" w:rsidR="386254A2" w:rsidRDefault="386254A2" w:rsidP="386254A2">
          <w:pPr>
            <w:pStyle w:val="Encabezado"/>
            <w:ind w:right="-115"/>
            <w:jc w:val="right"/>
          </w:pPr>
        </w:p>
      </w:tc>
    </w:tr>
  </w:tbl>
  <w:p w14:paraId="5DC7071E" w14:textId="6E7A78CA" w:rsidR="386254A2" w:rsidRDefault="386254A2" w:rsidP="386254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4048" w14:textId="77777777" w:rsidR="005A1D6A" w:rsidRDefault="005A1D6A" w:rsidP="008C650E">
      <w:pPr>
        <w:spacing w:before="0" w:after="0" w:line="240" w:lineRule="auto"/>
      </w:pPr>
      <w:r>
        <w:separator/>
      </w:r>
    </w:p>
  </w:footnote>
  <w:footnote w:type="continuationSeparator" w:id="0">
    <w:p w14:paraId="72A04D88" w14:textId="77777777" w:rsidR="005A1D6A" w:rsidRDefault="005A1D6A" w:rsidP="008C650E">
      <w:pPr>
        <w:spacing w:before="0" w:after="0" w:line="240" w:lineRule="auto"/>
      </w:pPr>
      <w:r>
        <w:continuationSeparator/>
      </w:r>
    </w:p>
  </w:footnote>
  <w:footnote w:id="1">
    <w:p w14:paraId="60CF810B" w14:textId="77777777" w:rsidR="008C650E" w:rsidRDefault="008C650E" w:rsidP="008C650E">
      <w:pPr>
        <w:pStyle w:val="Textonotapie"/>
      </w:pPr>
      <w:r>
        <w:rPr>
          <w:rStyle w:val="Refdenotaalpie"/>
        </w:rPr>
        <w:footnoteRef/>
      </w:r>
      <w:r>
        <w:t xml:space="preserve"> </w:t>
      </w:r>
      <w:r w:rsidRPr="00DA1BD4">
        <w:rPr>
          <w:sz w:val="16"/>
          <w:szCs w:val="16"/>
        </w:rPr>
        <w:t>Decreto Único Reglamentario del Sector Salud y Protección Social.</w:t>
      </w:r>
    </w:p>
  </w:footnote>
  <w:footnote w:id="2">
    <w:p w14:paraId="0C34BB3E" w14:textId="77777777" w:rsidR="008C650E" w:rsidRPr="00EE1CF4" w:rsidRDefault="008C650E" w:rsidP="008C650E">
      <w:pPr>
        <w:pStyle w:val="Textonotapie"/>
      </w:pPr>
      <w:r w:rsidRPr="00EE1CF4">
        <w:rPr>
          <w:rStyle w:val="Refdenotaalpie"/>
          <w:sz w:val="16"/>
          <w:szCs w:val="16"/>
        </w:rPr>
        <w:footnoteRef/>
      </w:r>
      <w:r w:rsidRPr="00EE1CF4">
        <w:rPr>
          <w:sz w:val="16"/>
          <w:szCs w:val="16"/>
        </w:rPr>
        <w:t xml:space="preserve"> </w:t>
      </w:r>
      <w:r w:rsidRPr="00EE1CF4">
        <w:rPr>
          <w:rFonts w:cs="Arial"/>
          <w:color w:val="000000"/>
          <w:sz w:val="16"/>
          <w:szCs w:val="16"/>
        </w:rPr>
        <w:t>Por la cual se expide el Código de Procedimiento Administrativo y de lo Contencioso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9608" w14:textId="558A1FA7" w:rsidR="00617301" w:rsidRDefault="00000000">
    <w:pPr>
      <w:pStyle w:val="Encabezado"/>
    </w:pPr>
    <w:r>
      <w:rPr>
        <w:noProof/>
      </w:rPr>
      <w:pict w14:anchorId="10D85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0391" o:spid="_x0000_s1026" type="#_x0000_t136" style="position:absolute;margin-left:0;margin-top:0;width:578.55pt;height:44.5pt;rotation:315;z-index:-251658239;mso-position-horizontal:center;mso-position-horizontal-relative:margin;mso-position-vertical:center;mso-position-vertical-relative:margin" o:allowincell="f" fillcolor="silver" stroked="f">
          <v:fill opacity=".5"/>
          <v:textpath style="font-family:&quot;Arial&quot;;font-size:1pt" string="DOCUMENTO CONTROL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5D7" w14:textId="31FB2788" w:rsidR="00ED01CE" w:rsidRDefault="00000000" w:rsidP="006C45B4">
    <w:pPr>
      <w:pStyle w:val="Encabezado"/>
      <w:ind w:left="-993"/>
    </w:pPr>
    <w:r>
      <w:rPr>
        <w:noProof/>
      </w:rPr>
      <w:pict w14:anchorId="15E29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0392" o:spid="_x0000_s1027" type="#_x0000_t136" style="position:absolute;left:0;text-align:left;margin-left:0;margin-top:0;width:578.55pt;height:44.5pt;rotation:315;z-index:-251658238;mso-position-horizontal:center;mso-position-horizontal-relative:margin;mso-position-vertical:center;mso-position-vertical-relative:margin" o:allowincell="f" fillcolor="silver" stroked="f">
          <v:fill opacity=".5"/>
          <v:textpath style="font-family:&quot;Arial&quot;;font-size:1pt" string="DOCUMENTO CONTROLADO"/>
          <w10:wrap anchorx="margin" anchory="margin"/>
        </v:shape>
      </w:pict>
    </w:r>
  </w:p>
  <w:tbl>
    <w:tblPr>
      <w:tblStyle w:val="Tablaconcuadrcula"/>
      <w:tblW w:w="9789" w:type="dxa"/>
      <w:tblInd w:w="-506" w:type="dxa"/>
      <w:tblLook w:val="04A0" w:firstRow="1" w:lastRow="0" w:firstColumn="1" w:lastColumn="0" w:noHBand="0" w:noVBand="1"/>
    </w:tblPr>
    <w:tblGrid>
      <w:gridCol w:w="2406"/>
      <w:gridCol w:w="4829"/>
      <w:gridCol w:w="1214"/>
      <w:gridCol w:w="1340"/>
    </w:tblGrid>
    <w:tr w:rsidR="00BC73FA" w:rsidRPr="003622FD" w14:paraId="4A79350A" w14:textId="77777777" w:rsidTr="386254A2">
      <w:tc>
        <w:tcPr>
          <w:tcW w:w="2404" w:type="dxa"/>
          <w:vMerge w:val="restart"/>
          <w:tcBorders>
            <w:top w:val="single" w:sz="4" w:space="0" w:color="auto"/>
            <w:left w:val="single" w:sz="4" w:space="0" w:color="auto"/>
            <w:right w:val="single" w:sz="4" w:space="0" w:color="auto"/>
          </w:tcBorders>
        </w:tcPr>
        <w:p w14:paraId="3F871B69" w14:textId="7E4111B6" w:rsidR="00BC73FA" w:rsidRPr="003622FD" w:rsidRDefault="00BC73FA" w:rsidP="00BC73FA">
          <w:pPr>
            <w:pStyle w:val="Encabezado"/>
            <w:rPr>
              <w:rFonts w:cs="Arial"/>
              <w:b/>
              <w:bCs/>
              <w:sz w:val="22"/>
            </w:rPr>
          </w:pPr>
          <w:r>
            <w:rPr>
              <w:rFonts w:ascii="Times New Roman"/>
              <w:noProof/>
              <w:sz w:val="20"/>
            </w:rPr>
            <w:drawing>
              <wp:anchor distT="0" distB="0" distL="114300" distR="114300" simplePos="0" relativeHeight="251658243" behindDoc="0" locked="0" layoutInCell="1" allowOverlap="1" wp14:anchorId="215172B9" wp14:editId="673D2237">
                <wp:simplePos x="0" y="0"/>
                <wp:positionH relativeFrom="column">
                  <wp:posOffset>-3266</wp:posOffset>
                </wp:positionH>
                <wp:positionV relativeFrom="paragraph">
                  <wp:posOffset>155847</wp:posOffset>
                </wp:positionV>
                <wp:extent cx="1389956" cy="762762"/>
                <wp:effectExtent l="0" t="0" r="127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956" cy="762762"/>
                        </a:xfrm>
                        <a:prstGeom prst="rect">
                          <a:avLst/>
                        </a:prstGeom>
                      </pic:spPr>
                    </pic:pic>
                  </a:graphicData>
                </a:graphic>
                <wp14:sizeRelH relativeFrom="page">
                  <wp14:pctWidth>0</wp14:pctWidth>
                </wp14:sizeRelH>
                <wp14:sizeRelV relativeFrom="page">
                  <wp14:pctHeight>0</wp14:pctHeight>
                </wp14:sizeRelV>
              </wp:anchor>
            </w:drawing>
          </w:r>
        </w:p>
      </w:tc>
      <w:tc>
        <w:tcPr>
          <w:tcW w:w="4831" w:type="dxa"/>
          <w:tcBorders>
            <w:top w:val="single" w:sz="4" w:space="0" w:color="auto"/>
            <w:left w:val="single" w:sz="4" w:space="0" w:color="auto"/>
            <w:right w:val="single" w:sz="4" w:space="0" w:color="auto"/>
          </w:tcBorders>
          <w:vAlign w:val="center"/>
        </w:tcPr>
        <w:p w14:paraId="3D3370F9" w14:textId="77777777" w:rsidR="00BC73FA" w:rsidRPr="003622FD" w:rsidRDefault="00BC73FA" w:rsidP="00BC73FA">
          <w:pPr>
            <w:pStyle w:val="Encabezado"/>
            <w:spacing w:before="0"/>
            <w:jc w:val="center"/>
            <w:rPr>
              <w:rFonts w:cs="Arial"/>
              <w:b/>
              <w:bCs/>
              <w:sz w:val="22"/>
            </w:rPr>
          </w:pPr>
          <w:r>
            <w:rPr>
              <w:rFonts w:cs="Arial"/>
              <w:b/>
              <w:bCs/>
              <w:sz w:val="22"/>
            </w:rPr>
            <w:t>GESTIÓN DE TRÁMITES</w:t>
          </w:r>
        </w:p>
      </w:tc>
      <w:tc>
        <w:tcPr>
          <w:tcW w:w="1214" w:type="dxa"/>
          <w:tcBorders>
            <w:left w:val="single" w:sz="4" w:space="0" w:color="auto"/>
          </w:tcBorders>
        </w:tcPr>
        <w:p w14:paraId="7981D486" w14:textId="77777777" w:rsidR="00BC73FA" w:rsidRPr="008161C3" w:rsidRDefault="00BC73FA" w:rsidP="00BC73FA">
          <w:pPr>
            <w:pStyle w:val="Encabezado"/>
            <w:spacing w:before="0"/>
            <w:rPr>
              <w:rFonts w:cs="Arial"/>
              <w:b/>
              <w:bCs/>
              <w:sz w:val="20"/>
              <w:szCs w:val="20"/>
            </w:rPr>
          </w:pPr>
          <w:r w:rsidRPr="008161C3">
            <w:rPr>
              <w:rFonts w:cs="Arial"/>
              <w:b/>
              <w:bCs/>
              <w:sz w:val="20"/>
              <w:szCs w:val="20"/>
            </w:rPr>
            <w:t>CÓDIGO</w:t>
          </w:r>
        </w:p>
      </w:tc>
      <w:tc>
        <w:tcPr>
          <w:tcW w:w="1340" w:type="dxa"/>
        </w:tcPr>
        <w:p w14:paraId="0FF4FEF6" w14:textId="3E16F41D" w:rsidR="00BC73FA" w:rsidRDefault="00BC73FA" w:rsidP="00BC73FA">
          <w:pPr>
            <w:pStyle w:val="Encabezado"/>
            <w:spacing w:before="0"/>
            <w:rPr>
              <w:rFonts w:cs="Arial"/>
              <w:bCs/>
              <w:sz w:val="22"/>
            </w:rPr>
          </w:pPr>
          <w:r w:rsidRPr="00BC73FA">
            <w:rPr>
              <w:rFonts w:cs="Arial"/>
              <w:bCs/>
              <w:sz w:val="22"/>
            </w:rPr>
            <w:t>M5-MN-13</w:t>
          </w:r>
        </w:p>
      </w:tc>
    </w:tr>
    <w:tr w:rsidR="00BC73FA" w:rsidRPr="003622FD" w14:paraId="6AA3C977" w14:textId="77777777" w:rsidTr="386254A2">
      <w:tc>
        <w:tcPr>
          <w:tcW w:w="2404" w:type="dxa"/>
          <w:vMerge/>
        </w:tcPr>
        <w:p w14:paraId="26F49F58" w14:textId="20A1E7A9" w:rsidR="00BC73FA" w:rsidRPr="003622FD" w:rsidRDefault="00BC73FA" w:rsidP="00BC73FA">
          <w:pPr>
            <w:pStyle w:val="Encabezado"/>
            <w:rPr>
              <w:rFonts w:cs="Arial"/>
              <w:b/>
              <w:bCs/>
              <w:sz w:val="22"/>
            </w:rPr>
          </w:pPr>
        </w:p>
      </w:tc>
      <w:tc>
        <w:tcPr>
          <w:tcW w:w="4831" w:type="dxa"/>
          <w:vMerge w:val="restart"/>
          <w:tcBorders>
            <w:left w:val="single" w:sz="4" w:space="0" w:color="auto"/>
            <w:right w:val="single" w:sz="4" w:space="0" w:color="auto"/>
          </w:tcBorders>
          <w:vAlign w:val="center"/>
        </w:tcPr>
        <w:p w14:paraId="1191BD3A" w14:textId="3D6727BD" w:rsidR="00BC73FA" w:rsidRPr="003622FD" w:rsidRDefault="00BC73FA" w:rsidP="00BC73FA">
          <w:pPr>
            <w:pStyle w:val="Encabezado"/>
            <w:spacing w:before="0"/>
            <w:jc w:val="center"/>
            <w:rPr>
              <w:rFonts w:cs="Arial"/>
              <w:b/>
              <w:bCs/>
              <w:sz w:val="22"/>
            </w:rPr>
          </w:pPr>
          <w:r w:rsidRPr="0093731A">
            <w:rPr>
              <w:rFonts w:cs="Arial"/>
              <w:b/>
              <w:bCs/>
              <w:sz w:val="22"/>
            </w:rPr>
            <w:t xml:space="preserve">MANUAL </w:t>
          </w:r>
          <w:r>
            <w:rPr>
              <w:rFonts w:cs="Arial"/>
              <w:b/>
              <w:bCs/>
              <w:sz w:val="22"/>
            </w:rPr>
            <w:t>PARA LA AUTORIZACIÓN DEL DOCUMENTO DE COMPROMISO ADQUIRIDO POR LA ASAMBLEA PARA DESTINAR UN PORCENTAJE DE LAS UTILIDADES O EXCEDENTES DEL EJERCICIO AL INCREMENTO DE CAPITAL O LA RESERVA</w:t>
          </w:r>
        </w:p>
      </w:tc>
      <w:tc>
        <w:tcPr>
          <w:tcW w:w="1214" w:type="dxa"/>
          <w:tcBorders>
            <w:left w:val="single" w:sz="4" w:space="0" w:color="auto"/>
          </w:tcBorders>
        </w:tcPr>
        <w:p w14:paraId="1F150DC6" w14:textId="77777777" w:rsidR="00BC73FA" w:rsidRPr="008161C3" w:rsidRDefault="00BC73FA" w:rsidP="00BC73FA">
          <w:pPr>
            <w:pStyle w:val="Encabezado"/>
            <w:spacing w:before="0"/>
            <w:rPr>
              <w:rFonts w:cs="Arial"/>
              <w:b/>
              <w:bCs/>
              <w:sz w:val="20"/>
              <w:szCs w:val="20"/>
            </w:rPr>
          </w:pPr>
          <w:r w:rsidRPr="008161C3">
            <w:rPr>
              <w:rFonts w:cs="Arial"/>
              <w:b/>
              <w:bCs/>
              <w:sz w:val="20"/>
              <w:szCs w:val="20"/>
            </w:rPr>
            <w:t>VERSIÓN</w:t>
          </w:r>
        </w:p>
      </w:tc>
      <w:tc>
        <w:tcPr>
          <w:tcW w:w="1340" w:type="dxa"/>
        </w:tcPr>
        <w:p w14:paraId="3E8FE3BD" w14:textId="1FEE3E0C" w:rsidR="00BC73FA" w:rsidRDefault="386254A2" w:rsidP="386254A2">
          <w:pPr>
            <w:pStyle w:val="Encabezado"/>
            <w:spacing w:before="0"/>
            <w:rPr>
              <w:rFonts w:cs="Arial"/>
              <w:sz w:val="20"/>
              <w:szCs w:val="20"/>
            </w:rPr>
          </w:pPr>
          <w:r w:rsidRPr="386254A2">
            <w:rPr>
              <w:rFonts w:cs="Arial"/>
              <w:sz w:val="22"/>
            </w:rPr>
            <w:t>1</w:t>
          </w:r>
        </w:p>
      </w:tc>
    </w:tr>
    <w:tr w:rsidR="00BC73FA" w:rsidRPr="003622FD" w14:paraId="790784A8" w14:textId="77777777" w:rsidTr="386254A2">
      <w:trPr>
        <w:trHeight w:val="260"/>
      </w:trPr>
      <w:tc>
        <w:tcPr>
          <w:tcW w:w="2404" w:type="dxa"/>
          <w:vMerge/>
        </w:tcPr>
        <w:p w14:paraId="2874CFF2" w14:textId="77777777" w:rsidR="00BC73FA" w:rsidRPr="003622FD" w:rsidRDefault="00BC73FA" w:rsidP="00BC73FA">
          <w:pPr>
            <w:pStyle w:val="Encabezado"/>
            <w:rPr>
              <w:rFonts w:cs="Arial"/>
              <w:b/>
              <w:bCs/>
              <w:sz w:val="22"/>
            </w:rPr>
          </w:pPr>
        </w:p>
      </w:tc>
      <w:tc>
        <w:tcPr>
          <w:tcW w:w="4831" w:type="dxa"/>
          <w:vMerge/>
          <w:vAlign w:val="center"/>
        </w:tcPr>
        <w:p w14:paraId="245A381B" w14:textId="77777777" w:rsidR="00BC73FA" w:rsidRPr="003622FD" w:rsidRDefault="00BC73FA" w:rsidP="00BC73FA">
          <w:pPr>
            <w:pStyle w:val="Encabezado"/>
            <w:rPr>
              <w:rFonts w:cs="Arial"/>
              <w:b/>
              <w:bCs/>
              <w:sz w:val="22"/>
            </w:rPr>
          </w:pPr>
        </w:p>
      </w:tc>
      <w:tc>
        <w:tcPr>
          <w:tcW w:w="1214" w:type="dxa"/>
          <w:tcBorders>
            <w:left w:val="single" w:sz="4" w:space="0" w:color="auto"/>
          </w:tcBorders>
        </w:tcPr>
        <w:p w14:paraId="34271856" w14:textId="77777777" w:rsidR="00BC73FA" w:rsidRPr="008161C3" w:rsidRDefault="00BC73FA" w:rsidP="00BC73FA">
          <w:pPr>
            <w:pStyle w:val="Encabezado"/>
            <w:spacing w:before="0"/>
            <w:rPr>
              <w:rFonts w:cs="Arial"/>
              <w:b/>
              <w:bCs/>
              <w:sz w:val="20"/>
              <w:szCs w:val="20"/>
            </w:rPr>
          </w:pPr>
          <w:r w:rsidRPr="008161C3">
            <w:rPr>
              <w:rFonts w:cs="Arial"/>
              <w:b/>
              <w:bCs/>
              <w:sz w:val="20"/>
              <w:szCs w:val="20"/>
            </w:rPr>
            <w:t>FECHA</w:t>
          </w:r>
        </w:p>
      </w:tc>
      <w:tc>
        <w:tcPr>
          <w:tcW w:w="1340" w:type="dxa"/>
        </w:tcPr>
        <w:p w14:paraId="4BC2DBF5" w14:textId="74317B97" w:rsidR="00BC73FA" w:rsidRDefault="386254A2" w:rsidP="386254A2">
          <w:pPr>
            <w:pStyle w:val="Encabezado"/>
            <w:spacing w:before="0"/>
            <w:rPr>
              <w:rFonts w:cs="Arial"/>
              <w:sz w:val="22"/>
            </w:rPr>
          </w:pPr>
          <w:r w:rsidRPr="386254A2">
            <w:rPr>
              <w:rFonts w:cs="Arial"/>
              <w:sz w:val="22"/>
            </w:rPr>
            <w:t>31/03/2026</w:t>
          </w:r>
        </w:p>
      </w:tc>
    </w:tr>
  </w:tbl>
  <w:p w14:paraId="30791ADE" w14:textId="77777777" w:rsidR="00ED01CE" w:rsidRDefault="00ED01CE" w:rsidP="006C45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CF52" w14:textId="1BCE7BAD" w:rsidR="00617301" w:rsidRDefault="00000000">
    <w:pPr>
      <w:pStyle w:val="Encabezado"/>
    </w:pPr>
    <w:r>
      <w:rPr>
        <w:noProof/>
      </w:rPr>
      <w:pict w14:anchorId="7D21F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0390" o:spid="_x0000_s1025" type="#_x0000_t136" style="position:absolute;margin-left:0;margin-top:0;width:578.55pt;height:44.5pt;rotation:315;z-index:-251658240;mso-position-horizontal:center;mso-position-horizontal-relative:margin;mso-position-vertical:center;mso-position-vertical-relative:margin" o:allowincell="f" fillcolor="silver" stroked="f">
          <v:fill opacity=".5"/>
          <v:textpath style="font-family:&quot;Arial&quot;;font-size:1pt" string="DOCUMENTO CONTROL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27427"/>
    <w:multiLevelType w:val="multilevel"/>
    <w:tmpl w:val="4B5EB3A6"/>
    <w:lvl w:ilvl="0">
      <w:start w:val="7"/>
      <w:numFmt w:val="decimal"/>
      <w:lvlText w:val="%1."/>
      <w:lvlJc w:val="left"/>
      <w:pPr>
        <w:ind w:left="360" w:hanging="360"/>
      </w:pPr>
      <w:rPr>
        <w:rFonts w:hint="default"/>
        <w:b w:val="0"/>
        <w:bCs/>
      </w:rPr>
    </w:lvl>
    <w:lvl w:ilvl="1">
      <w:start w:val="1"/>
      <w:numFmt w:val="decimal"/>
      <w:lvlText w:val="%1.%2."/>
      <w:lvlJc w:val="left"/>
      <w:pPr>
        <w:ind w:left="1146"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6B6147AF"/>
    <w:multiLevelType w:val="hybridMultilevel"/>
    <w:tmpl w:val="93EEA7E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6D034BE7"/>
    <w:multiLevelType w:val="hybridMultilevel"/>
    <w:tmpl w:val="2E8AD570"/>
    <w:lvl w:ilvl="0" w:tplc="7C484E0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07D2F46"/>
    <w:multiLevelType w:val="hybridMultilevel"/>
    <w:tmpl w:val="0E923F5E"/>
    <w:lvl w:ilvl="0" w:tplc="8B409304">
      <w:start w:val="1"/>
      <w:numFmt w:val="bullet"/>
      <w:pStyle w:val="Ttulo3"/>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04336152">
    <w:abstractNumId w:val="0"/>
  </w:num>
  <w:num w:numId="2" w16cid:durableId="719784057">
    <w:abstractNumId w:val="1"/>
  </w:num>
  <w:num w:numId="3" w16cid:durableId="1903834845">
    <w:abstractNumId w:val="2"/>
  </w:num>
  <w:num w:numId="4" w16cid:durableId="601187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E"/>
    <w:rsid w:val="00026988"/>
    <w:rsid w:val="0004413B"/>
    <w:rsid w:val="000441FC"/>
    <w:rsid w:val="00046E60"/>
    <w:rsid w:val="00064D28"/>
    <w:rsid w:val="0009266F"/>
    <w:rsid w:val="000A174F"/>
    <w:rsid w:val="000A62A8"/>
    <w:rsid w:val="000B2D21"/>
    <w:rsid w:val="000B5607"/>
    <w:rsid w:val="000C5AD4"/>
    <w:rsid w:val="000C7F6A"/>
    <w:rsid w:val="000E45DE"/>
    <w:rsid w:val="0011770F"/>
    <w:rsid w:val="00125905"/>
    <w:rsid w:val="001278EF"/>
    <w:rsid w:val="001368A2"/>
    <w:rsid w:val="00147500"/>
    <w:rsid w:val="001721A9"/>
    <w:rsid w:val="00176407"/>
    <w:rsid w:val="00196EF3"/>
    <w:rsid w:val="001A05CF"/>
    <w:rsid w:val="001B1FD3"/>
    <w:rsid w:val="001C3943"/>
    <w:rsid w:val="001E7828"/>
    <w:rsid w:val="001F1871"/>
    <w:rsid w:val="00216413"/>
    <w:rsid w:val="00222FC5"/>
    <w:rsid w:val="002747A5"/>
    <w:rsid w:val="00284037"/>
    <w:rsid w:val="002B19A2"/>
    <w:rsid w:val="002C5CB2"/>
    <w:rsid w:val="002C60E2"/>
    <w:rsid w:val="002D43DD"/>
    <w:rsid w:val="002F041F"/>
    <w:rsid w:val="002F6955"/>
    <w:rsid w:val="00326634"/>
    <w:rsid w:val="00334EF7"/>
    <w:rsid w:val="003A0A4D"/>
    <w:rsid w:val="003A0D79"/>
    <w:rsid w:val="003A2DFC"/>
    <w:rsid w:val="003A418B"/>
    <w:rsid w:val="003B1E09"/>
    <w:rsid w:val="003C2718"/>
    <w:rsid w:val="003D1DF5"/>
    <w:rsid w:val="003E5FE3"/>
    <w:rsid w:val="003E5FED"/>
    <w:rsid w:val="003E75A2"/>
    <w:rsid w:val="00401584"/>
    <w:rsid w:val="0040446D"/>
    <w:rsid w:val="00434A41"/>
    <w:rsid w:val="00480A3F"/>
    <w:rsid w:val="004A63A4"/>
    <w:rsid w:val="004B0F8C"/>
    <w:rsid w:val="004B1AFA"/>
    <w:rsid w:val="004B42BC"/>
    <w:rsid w:val="004C1975"/>
    <w:rsid w:val="004C47EE"/>
    <w:rsid w:val="004D3B97"/>
    <w:rsid w:val="004E7CA9"/>
    <w:rsid w:val="004F2196"/>
    <w:rsid w:val="004F4F00"/>
    <w:rsid w:val="0050712C"/>
    <w:rsid w:val="00525B50"/>
    <w:rsid w:val="00526A94"/>
    <w:rsid w:val="0053481C"/>
    <w:rsid w:val="00560AE1"/>
    <w:rsid w:val="00571934"/>
    <w:rsid w:val="00571B54"/>
    <w:rsid w:val="00577B30"/>
    <w:rsid w:val="005A1D6A"/>
    <w:rsid w:val="005A6F90"/>
    <w:rsid w:val="005C3A03"/>
    <w:rsid w:val="005D617E"/>
    <w:rsid w:val="00601F5E"/>
    <w:rsid w:val="00617301"/>
    <w:rsid w:val="00620C67"/>
    <w:rsid w:val="00674D9E"/>
    <w:rsid w:val="0068413A"/>
    <w:rsid w:val="00684B39"/>
    <w:rsid w:val="006915DB"/>
    <w:rsid w:val="00692C18"/>
    <w:rsid w:val="006B27D0"/>
    <w:rsid w:val="006C45B4"/>
    <w:rsid w:val="006C5B75"/>
    <w:rsid w:val="006C7452"/>
    <w:rsid w:val="006D4B2A"/>
    <w:rsid w:val="006E34FE"/>
    <w:rsid w:val="006E4440"/>
    <w:rsid w:val="006F279F"/>
    <w:rsid w:val="00715C4A"/>
    <w:rsid w:val="00715FE5"/>
    <w:rsid w:val="007351C0"/>
    <w:rsid w:val="00745E30"/>
    <w:rsid w:val="0075262B"/>
    <w:rsid w:val="00757EA4"/>
    <w:rsid w:val="00776837"/>
    <w:rsid w:val="007B01DE"/>
    <w:rsid w:val="007B37DB"/>
    <w:rsid w:val="007B673A"/>
    <w:rsid w:val="007D5C49"/>
    <w:rsid w:val="007D6917"/>
    <w:rsid w:val="007E6A4D"/>
    <w:rsid w:val="007E75A8"/>
    <w:rsid w:val="007F7EDC"/>
    <w:rsid w:val="00842F70"/>
    <w:rsid w:val="0084622F"/>
    <w:rsid w:val="00850A4B"/>
    <w:rsid w:val="0087298F"/>
    <w:rsid w:val="00876911"/>
    <w:rsid w:val="008C0C79"/>
    <w:rsid w:val="008C2272"/>
    <w:rsid w:val="008C650E"/>
    <w:rsid w:val="008D2D12"/>
    <w:rsid w:val="008E2A67"/>
    <w:rsid w:val="008E34CE"/>
    <w:rsid w:val="00902688"/>
    <w:rsid w:val="00921F76"/>
    <w:rsid w:val="00924643"/>
    <w:rsid w:val="009274C5"/>
    <w:rsid w:val="009317FA"/>
    <w:rsid w:val="009623E1"/>
    <w:rsid w:val="009745AF"/>
    <w:rsid w:val="00982E67"/>
    <w:rsid w:val="00994FD5"/>
    <w:rsid w:val="009B5603"/>
    <w:rsid w:val="009C758E"/>
    <w:rsid w:val="00A0697A"/>
    <w:rsid w:val="00A2670A"/>
    <w:rsid w:val="00A3091B"/>
    <w:rsid w:val="00A30DD7"/>
    <w:rsid w:val="00A31286"/>
    <w:rsid w:val="00A95C43"/>
    <w:rsid w:val="00A95ECF"/>
    <w:rsid w:val="00AC144E"/>
    <w:rsid w:val="00B10F5D"/>
    <w:rsid w:val="00B175ED"/>
    <w:rsid w:val="00B4107D"/>
    <w:rsid w:val="00B45428"/>
    <w:rsid w:val="00B8705E"/>
    <w:rsid w:val="00BA0F83"/>
    <w:rsid w:val="00BA1CF5"/>
    <w:rsid w:val="00BA6169"/>
    <w:rsid w:val="00BC73FA"/>
    <w:rsid w:val="00BD4745"/>
    <w:rsid w:val="00BE56AB"/>
    <w:rsid w:val="00BF3918"/>
    <w:rsid w:val="00C036D7"/>
    <w:rsid w:val="00C05159"/>
    <w:rsid w:val="00C1623D"/>
    <w:rsid w:val="00C32061"/>
    <w:rsid w:val="00C50AA8"/>
    <w:rsid w:val="00C87E2E"/>
    <w:rsid w:val="00C94B48"/>
    <w:rsid w:val="00C963F3"/>
    <w:rsid w:val="00CA2840"/>
    <w:rsid w:val="00CC1FA7"/>
    <w:rsid w:val="00CC354C"/>
    <w:rsid w:val="00CC3AF3"/>
    <w:rsid w:val="00CC3E2C"/>
    <w:rsid w:val="00CD5462"/>
    <w:rsid w:val="00CF3EA2"/>
    <w:rsid w:val="00D367E1"/>
    <w:rsid w:val="00D817D2"/>
    <w:rsid w:val="00D87B64"/>
    <w:rsid w:val="00D959E6"/>
    <w:rsid w:val="00D97EE2"/>
    <w:rsid w:val="00DB0AB0"/>
    <w:rsid w:val="00DB6B88"/>
    <w:rsid w:val="00DD17BB"/>
    <w:rsid w:val="00DD1D4B"/>
    <w:rsid w:val="00DD7B28"/>
    <w:rsid w:val="00DE37BB"/>
    <w:rsid w:val="00DE7A54"/>
    <w:rsid w:val="00E220A3"/>
    <w:rsid w:val="00E41709"/>
    <w:rsid w:val="00E71D7B"/>
    <w:rsid w:val="00E751F1"/>
    <w:rsid w:val="00E860B3"/>
    <w:rsid w:val="00E90AE7"/>
    <w:rsid w:val="00E943DA"/>
    <w:rsid w:val="00EC764E"/>
    <w:rsid w:val="00ED01CE"/>
    <w:rsid w:val="00EE2918"/>
    <w:rsid w:val="00EF0E6D"/>
    <w:rsid w:val="00F01044"/>
    <w:rsid w:val="00F14C4D"/>
    <w:rsid w:val="00F345BC"/>
    <w:rsid w:val="00F44100"/>
    <w:rsid w:val="00F86696"/>
    <w:rsid w:val="00FA57D8"/>
    <w:rsid w:val="00FC312B"/>
    <w:rsid w:val="00FC6667"/>
    <w:rsid w:val="00FD1268"/>
    <w:rsid w:val="00FD4DD3"/>
    <w:rsid w:val="00FF5930"/>
    <w:rsid w:val="09494414"/>
    <w:rsid w:val="28E3126D"/>
    <w:rsid w:val="30A3BA48"/>
    <w:rsid w:val="386254A2"/>
    <w:rsid w:val="4A44C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4A8C"/>
  <w15:chartTrackingRefBased/>
  <w15:docId w15:val="{4C937076-6AD9-495A-B3C4-2B034ACC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0E"/>
    <w:pPr>
      <w:spacing w:before="240" w:after="480" w:line="360" w:lineRule="auto"/>
    </w:pPr>
    <w:rPr>
      <w:rFonts w:ascii="Arial" w:hAnsi="Arial"/>
      <w:kern w:val="0"/>
      <w:sz w:val="24"/>
      <w:lang w:val="es-CO"/>
      <w14:ligatures w14:val="none"/>
    </w:rPr>
  </w:style>
  <w:style w:type="paragraph" w:styleId="Ttulo1">
    <w:name w:val="heading 1"/>
    <w:basedOn w:val="Normal"/>
    <w:next w:val="Normal"/>
    <w:link w:val="Ttulo1Car"/>
    <w:autoRedefine/>
    <w:uiPriority w:val="9"/>
    <w:qFormat/>
    <w:rsid w:val="00715C4A"/>
    <w:pPr>
      <w:keepNext/>
      <w:keepLines/>
      <w:spacing w:before="0" w:after="0" w:line="240" w:lineRule="auto"/>
      <w:jc w:val="center"/>
      <w:outlineLvl w:val="0"/>
    </w:pPr>
    <w:rPr>
      <w:rFonts w:eastAsiaTheme="majorEastAsia" w:cs="Arial"/>
      <w:b/>
      <w:bCs/>
      <w:color w:val="2F5496" w:themeColor="accent1" w:themeShade="BF"/>
      <w:sz w:val="22"/>
    </w:rPr>
  </w:style>
  <w:style w:type="paragraph" w:styleId="Ttulo2">
    <w:name w:val="heading 2"/>
    <w:basedOn w:val="Normal"/>
    <w:next w:val="Normal"/>
    <w:link w:val="Ttulo2Car"/>
    <w:autoRedefine/>
    <w:uiPriority w:val="9"/>
    <w:unhideWhenUsed/>
    <w:qFormat/>
    <w:rsid w:val="003E5FE3"/>
    <w:pPr>
      <w:keepNext/>
      <w:keepLines/>
      <w:spacing w:before="0" w:after="240"/>
      <w:jc w:val="both"/>
      <w:outlineLvl w:val="1"/>
    </w:pPr>
    <w:rPr>
      <w:rFonts w:eastAsiaTheme="majorEastAsia" w:cstheme="majorBidi"/>
      <w:b/>
      <w:bCs/>
      <w:sz w:val="22"/>
      <w:szCs w:val="20"/>
      <w:lang w:val="en-US"/>
    </w:rPr>
  </w:style>
  <w:style w:type="paragraph" w:styleId="Ttulo3">
    <w:name w:val="heading 3"/>
    <w:basedOn w:val="Normal"/>
    <w:next w:val="Normal"/>
    <w:link w:val="Ttulo3Car"/>
    <w:autoRedefine/>
    <w:uiPriority w:val="9"/>
    <w:unhideWhenUsed/>
    <w:qFormat/>
    <w:rsid w:val="008C650E"/>
    <w:pPr>
      <w:keepNext/>
      <w:keepLines/>
      <w:numPr>
        <w:numId w:val="4"/>
      </w:numPr>
      <w:spacing w:after="360" w:line="240" w:lineRule="auto"/>
      <w:outlineLvl w:val="2"/>
    </w:pPr>
    <w:rPr>
      <w:rFonts w:eastAsiaTheme="majorEastAsia" w:cstheme="majorBidi"/>
      <w:b/>
      <w:bCs/>
      <w:color w:val="000000" w:themeColor="text1"/>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C4A"/>
    <w:rPr>
      <w:rFonts w:ascii="Arial" w:eastAsiaTheme="majorEastAsia" w:hAnsi="Arial" w:cs="Arial"/>
      <w:b/>
      <w:bCs/>
      <w:color w:val="2F5496" w:themeColor="accent1" w:themeShade="BF"/>
      <w:kern w:val="0"/>
      <w:lang w:val="es-CO"/>
      <w14:ligatures w14:val="none"/>
    </w:rPr>
  </w:style>
  <w:style w:type="character" w:customStyle="1" w:styleId="Ttulo2Car">
    <w:name w:val="Título 2 Car"/>
    <w:basedOn w:val="Fuentedeprrafopredeter"/>
    <w:link w:val="Ttulo2"/>
    <w:uiPriority w:val="9"/>
    <w:rsid w:val="003E5FE3"/>
    <w:rPr>
      <w:rFonts w:ascii="Arial" w:eastAsiaTheme="majorEastAsia" w:hAnsi="Arial" w:cstheme="majorBidi"/>
      <w:b/>
      <w:bCs/>
      <w:kern w:val="0"/>
      <w:szCs w:val="20"/>
      <w14:ligatures w14:val="none"/>
    </w:rPr>
  </w:style>
  <w:style w:type="character" w:customStyle="1" w:styleId="Ttulo3Car">
    <w:name w:val="Título 3 Car"/>
    <w:basedOn w:val="Fuentedeprrafopredeter"/>
    <w:link w:val="Ttulo3"/>
    <w:uiPriority w:val="9"/>
    <w:rsid w:val="008C650E"/>
    <w:rPr>
      <w:rFonts w:ascii="Arial" w:eastAsiaTheme="majorEastAsia" w:hAnsi="Arial" w:cstheme="majorBidi"/>
      <w:b/>
      <w:bCs/>
      <w:color w:val="000000" w:themeColor="text1"/>
      <w:kern w:val="0"/>
      <w:szCs w:val="20"/>
      <w:lang w:val="es-CO"/>
      <w14:ligatures w14:val="none"/>
    </w:rPr>
  </w:style>
  <w:style w:type="paragraph" w:styleId="Encabezado">
    <w:name w:val="header"/>
    <w:basedOn w:val="Normal"/>
    <w:link w:val="EncabezadoCar"/>
    <w:uiPriority w:val="99"/>
    <w:unhideWhenUsed/>
    <w:rsid w:val="008C65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650E"/>
    <w:rPr>
      <w:rFonts w:ascii="Arial" w:hAnsi="Arial"/>
      <w:kern w:val="0"/>
      <w:sz w:val="24"/>
      <w:lang w:val="es-CO"/>
      <w14:ligatures w14:val="none"/>
    </w:rPr>
  </w:style>
  <w:style w:type="paragraph" w:styleId="Piedepgina">
    <w:name w:val="footer"/>
    <w:basedOn w:val="Normal"/>
    <w:link w:val="PiedepginaCar"/>
    <w:uiPriority w:val="99"/>
    <w:unhideWhenUsed/>
    <w:qFormat/>
    <w:rsid w:val="008C650E"/>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8C650E"/>
    <w:rPr>
      <w:rFonts w:ascii="Arial" w:hAnsi="Arial"/>
      <w:kern w:val="0"/>
      <w:sz w:val="18"/>
      <w:lang w:val="es-CO"/>
      <w14:ligatures w14:val="none"/>
    </w:rPr>
  </w:style>
  <w:style w:type="character" w:styleId="Hipervnculo">
    <w:name w:val="Hyperlink"/>
    <w:basedOn w:val="Fuentedeprrafopredeter"/>
    <w:uiPriority w:val="99"/>
    <w:unhideWhenUsed/>
    <w:rsid w:val="008C650E"/>
    <w:rPr>
      <w:color w:val="0563C1" w:themeColor="hyperlink"/>
      <w:u w:val="single"/>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8C650E"/>
    <w:pPr>
      <w:spacing w:line="240" w:lineRule="auto"/>
    </w:p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8C650E"/>
    <w:rPr>
      <w:rFonts w:ascii="Arial" w:hAnsi="Arial"/>
      <w:kern w:val="0"/>
      <w:sz w:val="24"/>
      <w:lang w:val="es-CO"/>
      <w14:ligatures w14:val="none"/>
    </w:rPr>
  </w:style>
  <w:style w:type="table" w:styleId="Tablaconcuadrcula">
    <w:name w:val="Table Grid"/>
    <w:basedOn w:val="Tablanormal"/>
    <w:uiPriority w:val="59"/>
    <w:rsid w:val="008C650E"/>
    <w:pPr>
      <w:spacing w:after="0" w:line="240" w:lineRule="auto"/>
    </w:pPr>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8C650E"/>
    <w:pPr>
      <w:spacing w:before="24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8C650E"/>
    <w:pPr>
      <w:tabs>
        <w:tab w:val="right" w:leader="dot" w:pos="8828"/>
      </w:tabs>
      <w:spacing w:after="100"/>
    </w:pPr>
  </w:style>
  <w:style w:type="paragraph" w:styleId="TDC2">
    <w:name w:val="toc 2"/>
    <w:basedOn w:val="Normal"/>
    <w:next w:val="Normal"/>
    <w:autoRedefine/>
    <w:uiPriority w:val="39"/>
    <w:unhideWhenUsed/>
    <w:rsid w:val="008C650E"/>
    <w:pPr>
      <w:tabs>
        <w:tab w:val="right" w:leader="dot" w:pos="8828"/>
      </w:tabs>
      <w:spacing w:after="100"/>
      <w:ind w:left="240"/>
    </w:pPr>
  </w:style>
  <w:style w:type="paragraph" w:customStyle="1" w:styleId="PortadaTitulo">
    <w:name w:val="Portada Titulo"/>
    <w:basedOn w:val="Ttulo1"/>
    <w:link w:val="PortadaTituloCar"/>
    <w:qFormat/>
    <w:rsid w:val="008C650E"/>
    <w:pPr>
      <w:spacing w:after="720" w:line="480" w:lineRule="auto"/>
    </w:pPr>
    <w:rPr>
      <w:sz w:val="44"/>
      <w:szCs w:val="96"/>
    </w:rPr>
  </w:style>
  <w:style w:type="paragraph" w:customStyle="1" w:styleId="PortadaFechadeldocumento">
    <w:name w:val="Portada Fecha del documento"/>
    <w:basedOn w:val="Normal"/>
    <w:link w:val="PortadaFechadeldocumentoCar"/>
    <w:qFormat/>
    <w:rsid w:val="008C650E"/>
    <w:pPr>
      <w:keepNext/>
      <w:keepLines/>
      <w:pBdr>
        <w:top w:val="single" w:sz="36" w:space="1" w:color="2F5496" w:themeColor="accent1" w:themeShade="BF"/>
        <w:left w:val="single" w:sz="36" w:space="4" w:color="2F5496" w:themeColor="accent1" w:themeShade="BF"/>
        <w:bottom w:val="single" w:sz="36" w:space="1" w:color="2F5496" w:themeColor="accent1" w:themeShade="BF"/>
        <w:right w:val="single" w:sz="36" w:space="4" w:color="2F5496" w:themeColor="accent1" w:themeShade="BF"/>
      </w:pBdr>
      <w:shd w:val="clear" w:color="auto" w:fill="2F5496" w:themeFill="accent1" w:themeFillShade="BF"/>
      <w:autoSpaceDE w:val="0"/>
      <w:autoSpaceDN w:val="0"/>
      <w:adjustRightInd w:val="0"/>
      <w:spacing w:before="0" w:after="0" w:line="240" w:lineRule="auto"/>
      <w:ind w:right="113"/>
      <w:jc w:val="center"/>
    </w:pPr>
    <w:rPr>
      <w:rFonts w:cs="Arial"/>
      <w:b/>
      <w:color w:val="FFFFFF" w:themeColor="background1"/>
      <w:szCs w:val="24"/>
      <w:lang w:val="es-ES"/>
    </w:rPr>
  </w:style>
  <w:style w:type="character" w:customStyle="1" w:styleId="PortadaTituloCar">
    <w:name w:val="Portada Titulo Car"/>
    <w:basedOn w:val="Ttulo1Car"/>
    <w:link w:val="PortadaTitulo"/>
    <w:rsid w:val="008C650E"/>
    <w:rPr>
      <w:rFonts w:ascii="Arial" w:eastAsiaTheme="majorEastAsia" w:hAnsi="Arial" w:cs="Arial"/>
      <w:b/>
      <w:bCs/>
      <w:color w:val="2F5496" w:themeColor="accent1" w:themeShade="BF"/>
      <w:kern w:val="0"/>
      <w:sz w:val="44"/>
      <w:szCs w:val="96"/>
      <w:lang w:val="es-CO"/>
      <w14:ligatures w14:val="none"/>
    </w:rPr>
  </w:style>
  <w:style w:type="character" w:customStyle="1" w:styleId="PortadaFechadeldocumentoCar">
    <w:name w:val="Portada Fecha del documento Car"/>
    <w:basedOn w:val="Fuentedeprrafopredeter"/>
    <w:link w:val="PortadaFechadeldocumento"/>
    <w:rsid w:val="008C650E"/>
    <w:rPr>
      <w:rFonts w:ascii="Arial" w:hAnsi="Arial" w:cs="Arial"/>
      <w:b/>
      <w:color w:val="FFFFFF" w:themeColor="background1"/>
      <w:kern w:val="0"/>
      <w:sz w:val="24"/>
      <w:szCs w:val="24"/>
      <w:shd w:val="clear" w:color="auto" w:fill="2F5496" w:themeFill="accent1" w:themeFillShade="BF"/>
      <w:lang w:val="es-ES"/>
      <w14:ligatures w14:val="none"/>
    </w:rPr>
  </w:style>
  <w:style w:type="paragraph" w:styleId="Textonotapie">
    <w:name w:val="footnote text"/>
    <w:basedOn w:val="Normal"/>
    <w:link w:val="TextonotapieCar"/>
    <w:uiPriority w:val="99"/>
    <w:semiHidden/>
    <w:unhideWhenUsed/>
    <w:rsid w:val="008C650E"/>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8C650E"/>
    <w:rPr>
      <w:rFonts w:ascii="Arial" w:hAnsi="Arial"/>
      <w:kern w:val="0"/>
      <w:sz w:val="20"/>
      <w:szCs w:val="20"/>
      <w:lang w:val="es-CO"/>
      <w14:ligatures w14:val="none"/>
    </w:rPr>
  </w:style>
  <w:style w:type="character" w:styleId="Refdenotaalpie">
    <w:name w:val="footnote reference"/>
    <w:basedOn w:val="Fuentedeprrafopredeter"/>
    <w:uiPriority w:val="99"/>
    <w:semiHidden/>
    <w:unhideWhenUsed/>
    <w:rsid w:val="008C650E"/>
    <w:rPr>
      <w:vertAlign w:val="superscript"/>
    </w:rPr>
  </w:style>
  <w:style w:type="paragraph" w:styleId="TDC3">
    <w:name w:val="toc 3"/>
    <w:basedOn w:val="Normal"/>
    <w:next w:val="Normal"/>
    <w:autoRedefine/>
    <w:uiPriority w:val="39"/>
    <w:unhideWhenUsed/>
    <w:rsid w:val="008C650E"/>
    <w:pPr>
      <w:spacing w:after="100"/>
      <w:ind w:left="480"/>
    </w:pPr>
  </w:style>
  <w:style w:type="paragraph" w:customStyle="1" w:styleId="Portada-Superintendencia">
    <w:name w:val="Portada - Superintendencia"/>
    <w:basedOn w:val="Normal"/>
    <w:link w:val="Portada-SuperintendenciaCar"/>
    <w:qFormat/>
    <w:rsid w:val="008C650E"/>
    <w:pPr>
      <w:spacing w:before="4200" w:after="0"/>
      <w:jc w:val="center"/>
    </w:pPr>
    <w:rPr>
      <w:b/>
      <w:i/>
      <w:sz w:val="32"/>
    </w:rPr>
  </w:style>
  <w:style w:type="character" w:customStyle="1" w:styleId="Portada-SuperintendenciaCar">
    <w:name w:val="Portada - Superintendencia Car"/>
    <w:basedOn w:val="Fuentedeprrafopredeter"/>
    <w:link w:val="Portada-Superintendencia"/>
    <w:rsid w:val="008C650E"/>
    <w:rPr>
      <w:rFonts w:ascii="Arial" w:hAnsi="Arial"/>
      <w:b/>
      <w:i/>
      <w:kern w:val="0"/>
      <w:sz w:val="32"/>
      <w:lang w:val="es-CO"/>
      <w14:ligatures w14:val="none"/>
    </w:rPr>
  </w:style>
  <w:style w:type="table" w:styleId="Tabladelista7concolores-nfasis4">
    <w:name w:val="List Table 7 Colorful Accent 4"/>
    <w:basedOn w:val="Tablanormal"/>
    <w:uiPriority w:val="52"/>
    <w:rsid w:val="008C650E"/>
    <w:pPr>
      <w:spacing w:after="0" w:line="240" w:lineRule="auto"/>
    </w:pPr>
    <w:rPr>
      <w:color w:val="BF8F00" w:themeColor="accent4" w:themeShade="BF"/>
      <w:kern w:val="0"/>
      <w:lang w:val="es-CO"/>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Props1.xml><?xml version="1.0" encoding="utf-8"?>
<ds:datastoreItem xmlns:ds="http://schemas.openxmlformats.org/officeDocument/2006/customXml" ds:itemID="{8669CA40-AB6F-4A82-9382-DA52AF42AC1D}">
  <ds:schemaRefs>
    <ds:schemaRef ds:uri="http://schemas.microsoft.com/sharepoint/v3/contenttype/forms"/>
  </ds:schemaRefs>
</ds:datastoreItem>
</file>

<file path=customXml/itemProps2.xml><?xml version="1.0" encoding="utf-8"?>
<ds:datastoreItem xmlns:ds="http://schemas.openxmlformats.org/officeDocument/2006/customXml" ds:itemID="{4A803872-D483-4F74-81DE-318DE782E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D3AA7-739D-4B81-A709-19A5C71A0CEA}">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2761</Words>
  <Characters>15189</Characters>
  <Application>Microsoft Office Word</Application>
  <DocSecurity>0</DocSecurity>
  <Lines>126</Lines>
  <Paragraphs>35</Paragraphs>
  <ScaleCrop>false</ScaleCrop>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Luengas Bayona</dc:creator>
  <cp:keywords/>
  <dc:description/>
  <cp:lastModifiedBy>Laura Valentina Bernal Avila</cp:lastModifiedBy>
  <cp:revision>10</cp:revision>
  <dcterms:created xsi:type="dcterms:W3CDTF">2026-02-23T08:06:00Z</dcterms:created>
  <dcterms:modified xsi:type="dcterms:W3CDTF">2026-05-25T20:40:00Z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Order">
    <vt:r8>8080100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