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1002" w:type="dxa"/>
        <w:tblInd w:w="-506" w:type="dxa"/>
        <w:tblLook w:val="04A0" w:firstRow="1" w:lastRow="0" w:firstColumn="1" w:lastColumn="0" w:noHBand="0" w:noVBand="1"/>
      </w:tblPr>
      <w:tblGrid>
        <w:gridCol w:w="2405"/>
        <w:gridCol w:w="4836"/>
        <w:gridCol w:w="1213"/>
        <w:gridCol w:w="1213"/>
        <w:gridCol w:w="1335"/>
      </w:tblGrid>
      <w:tr w:rsidR="008C5880" w:rsidRPr="003622FD" w14:paraId="5EEF3318" w14:textId="77777777" w:rsidTr="28BBD3FC">
        <w:trPr>
          <w:trHeight w:val="416"/>
        </w:trPr>
        <w:tc>
          <w:tcPr>
            <w:tcW w:w="2405" w:type="dxa"/>
            <w:vMerge w:val="restart"/>
            <w:tcBorders>
              <w:top w:val="single" w:sz="4" w:space="0" w:color="auto"/>
              <w:left w:val="single" w:sz="4" w:space="0" w:color="auto"/>
              <w:right w:val="single" w:sz="4" w:space="0" w:color="auto"/>
            </w:tcBorders>
          </w:tcPr>
          <w:p w14:paraId="514A8587" w14:textId="77777777" w:rsidR="008C5880" w:rsidRPr="003622FD" w:rsidRDefault="008C5880" w:rsidP="00DB1393">
            <w:pPr>
              <w:pStyle w:val="Encabezado"/>
              <w:spacing w:before="0"/>
              <w:rPr>
                <w:rFonts w:cs="Arial"/>
                <w:b/>
                <w:bCs/>
              </w:rPr>
            </w:pPr>
            <w:bookmarkStart w:id="0" w:name="_Toc35453231"/>
            <w:bookmarkStart w:id="1" w:name="_Hlk76572557"/>
            <w:bookmarkStart w:id="2" w:name="_Hlk76572625"/>
            <w:r>
              <w:rPr>
                <w:rFonts w:cs="Arial"/>
                <w:b/>
                <w:bCs/>
              </w:rPr>
              <w:t xml:space="preserve"> </w:t>
            </w:r>
          </w:p>
          <w:p w14:paraId="532D800B" w14:textId="32F15B65" w:rsidR="008C5880" w:rsidRPr="003622FD" w:rsidRDefault="008C5880" w:rsidP="00DB1393">
            <w:pPr>
              <w:pStyle w:val="Encabezado"/>
              <w:spacing w:before="0"/>
              <w:rPr>
                <w:rFonts w:cs="Arial"/>
                <w:b/>
                <w:bCs/>
              </w:rPr>
            </w:pPr>
            <w:r>
              <w:rPr>
                <w:rFonts w:ascii="Times New Roman"/>
                <w:noProof/>
                <w:sz w:val="20"/>
              </w:rPr>
              <w:drawing>
                <wp:inline distT="0" distB="0" distL="0" distR="0" wp14:anchorId="704BF2E0" wp14:editId="2CB17CA1">
                  <wp:extent cx="1389956" cy="76276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stretch>
                            <a:fillRect/>
                          </a:stretch>
                        </pic:blipFill>
                        <pic:spPr>
                          <a:xfrm>
                            <a:off x="0" y="0"/>
                            <a:ext cx="1389956" cy="762762"/>
                          </a:xfrm>
                          <a:prstGeom prst="rect">
                            <a:avLst/>
                          </a:prstGeom>
                        </pic:spPr>
                      </pic:pic>
                    </a:graphicData>
                  </a:graphic>
                </wp:inline>
              </w:drawing>
            </w:r>
          </w:p>
        </w:tc>
        <w:tc>
          <w:tcPr>
            <w:tcW w:w="4836" w:type="dxa"/>
            <w:tcBorders>
              <w:top w:val="single" w:sz="4" w:space="0" w:color="auto"/>
              <w:left w:val="single" w:sz="4" w:space="0" w:color="auto"/>
              <w:right w:val="single" w:sz="4" w:space="0" w:color="auto"/>
            </w:tcBorders>
            <w:vAlign w:val="center"/>
          </w:tcPr>
          <w:p w14:paraId="13961498" w14:textId="58D96A5B" w:rsidR="008C5880" w:rsidRPr="003622FD" w:rsidRDefault="008C5880" w:rsidP="00DB1393">
            <w:pPr>
              <w:pStyle w:val="Encabezado"/>
              <w:spacing w:before="0"/>
              <w:jc w:val="center"/>
              <w:rPr>
                <w:rFonts w:cs="Arial"/>
                <w:b/>
                <w:bCs/>
              </w:rPr>
            </w:pPr>
            <w:r>
              <w:rPr>
                <w:rFonts w:cs="Arial"/>
                <w:b/>
                <w:bCs/>
              </w:rPr>
              <w:t>GESTIÓN DE TRÁMITES</w:t>
            </w:r>
          </w:p>
        </w:tc>
        <w:tc>
          <w:tcPr>
            <w:tcW w:w="1213" w:type="dxa"/>
            <w:tcBorders>
              <w:left w:val="single" w:sz="4" w:space="0" w:color="auto"/>
              <w:right w:val="single" w:sz="4" w:space="0" w:color="auto"/>
            </w:tcBorders>
          </w:tcPr>
          <w:p w14:paraId="0F1BDC14" w14:textId="77777777" w:rsidR="008C5880" w:rsidRPr="008161C3" w:rsidRDefault="008C5880" w:rsidP="00DB1393">
            <w:pPr>
              <w:pStyle w:val="Encabezado"/>
              <w:spacing w:before="0"/>
              <w:jc w:val="center"/>
              <w:rPr>
                <w:rFonts w:cs="Arial"/>
                <w:b/>
                <w:bCs/>
                <w:sz w:val="20"/>
                <w:szCs w:val="20"/>
              </w:rPr>
            </w:pPr>
          </w:p>
        </w:tc>
        <w:tc>
          <w:tcPr>
            <w:tcW w:w="1213" w:type="dxa"/>
            <w:tcBorders>
              <w:left w:val="single" w:sz="4" w:space="0" w:color="auto"/>
            </w:tcBorders>
            <w:vAlign w:val="center"/>
          </w:tcPr>
          <w:p w14:paraId="7FA0C296" w14:textId="77777777" w:rsidR="008C5880" w:rsidRPr="008161C3" w:rsidRDefault="008C5880" w:rsidP="00DB1393">
            <w:pPr>
              <w:pStyle w:val="Encabezado"/>
              <w:spacing w:before="0"/>
              <w:jc w:val="center"/>
              <w:rPr>
                <w:rFonts w:cs="Arial"/>
                <w:b/>
                <w:bCs/>
                <w:sz w:val="20"/>
                <w:szCs w:val="20"/>
              </w:rPr>
            </w:pPr>
            <w:r w:rsidRPr="008161C3">
              <w:rPr>
                <w:rFonts w:cs="Arial"/>
                <w:b/>
                <w:bCs/>
                <w:sz w:val="20"/>
                <w:szCs w:val="20"/>
              </w:rPr>
              <w:t>CÓDIGO</w:t>
            </w:r>
          </w:p>
        </w:tc>
        <w:tc>
          <w:tcPr>
            <w:tcW w:w="1335" w:type="dxa"/>
            <w:vAlign w:val="center"/>
          </w:tcPr>
          <w:p w14:paraId="5555FD9C" w14:textId="5BB5E2DC" w:rsidR="008C5880" w:rsidRPr="00EA0358" w:rsidRDefault="008C5880" w:rsidP="00EA0358">
            <w:pPr>
              <w:pStyle w:val="Encabezado"/>
              <w:spacing w:before="0"/>
              <w:rPr>
                <w:rFonts w:cs="Arial"/>
                <w:bCs/>
                <w:sz w:val="20"/>
                <w:szCs w:val="20"/>
              </w:rPr>
            </w:pPr>
            <w:r w:rsidRPr="00EA0358">
              <w:rPr>
                <w:rFonts w:cs="Arial"/>
                <w:bCs/>
                <w:sz w:val="20"/>
                <w:szCs w:val="20"/>
              </w:rPr>
              <w:t>M5-MN-11</w:t>
            </w:r>
          </w:p>
        </w:tc>
      </w:tr>
      <w:tr w:rsidR="008C5880" w:rsidRPr="003622FD" w14:paraId="17F465D3" w14:textId="77777777" w:rsidTr="28BBD3FC">
        <w:trPr>
          <w:trHeight w:val="414"/>
        </w:trPr>
        <w:tc>
          <w:tcPr>
            <w:tcW w:w="2405" w:type="dxa"/>
            <w:vMerge/>
          </w:tcPr>
          <w:p w14:paraId="19880F5D" w14:textId="59D8127F" w:rsidR="008C5880" w:rsidRPr="003622FD" w:rsidRDefault="008C5880" w:rsidP="00DB1393">
            <w:pPr>
              <w:pStyle w:val="Encabezado"/>
              <w:spacing w:before="0"/>
              <w:rPr>
                <w:rFonts w:cs="Arial"/>
                <w:b/>
                <w:bCs/>
              </w:rPr>
            </w:pPr>
          </w:p>
        </w:tc>
        <w:tc>
          <w:tcPr>
            <w:tcW w:w="4836" w:type="dxa"/>
            <w:vMerge w:val="restart"/>
            <w:tcBorders>
              <w:left w:val="single" w:sz="4" w:space="0" w:color="auto"/>
              <w:right w:val="single" w:sz="4" w:space="0" w:color="auto"/>
            </w:tcBorders>
            <w:vAlign w:val="center"/>
          </w:tcPr>
          <w:p w14:paraId="3BEE270F" w14:textId="1CAFFD79" w:rsidR="008C5880" w:rsidRPr="000D6CBE" w:rsidRDefault="008C5880" w:rsidP="00DB1393">
            <w:pPr>
              <w:pStyle w:val="Encabezado"/>
              <w:spacing w:before="0"/>
              <w:jc w:val="center"/>
              <w:rPr>
                <w:rFonts w:cs="Arial"/>
                <w:b/>
                <w:bCs/>
                <w:color w:val="000000" w:themeColor="text1"/>
              </w:rPr>
            </w:pPr>
            <w:r w:rsidRPr="000D6CBE">
              <w:rPr>
                <w:rFonts w:cs="Arial"/>
                <w:b/>
                <w:bCs/>
                <w:color w:val="000000" w:themeColor="text1"/>
              </w:rPr>
              <w:t xml:space="preserve">MANUAL DE EVALUACIÓN Y TRAMITE </w:t>
            </w:r>
          </w:p>
          <w:p w14:paraId="13C22EFE" w14:textId="22C1C37E" w:rsidR="008C5880" w:rsidRPr="003622FD" w:rsidRDefault="008C5880" w:rsidP="00DB1393">
            <w:pPr>
              <w:pStyle w:val="Encabezado"/>
              <w:spacing w:before="0"/>
              <w:jc w:val="center"/>
              <w:rPr>
                <w:rFonts w:cs="Arial"/>
                <w:b/>
                <w:bCs/>
              </w:rPr>
            </w:pPr>
            <w:r w:rsidRPr="000D6CBE">
              <w:rPr>
                <w:rFonts w:cs="Arial"/>
                <w:b/>
                <w:bCs/>
                <w:color w:val="000000" w:themeColor="text1"/>
              </w:rPr>
              <w:t xml:space="preserve">DE LA PROMOCIÓN DE ACUERDOS DE REESTRUCTURACIÓN DE PASIVOS </w:t>
            </w:r>
          </w:p>
        </w:tc>
        <w:tc>
          <w:tcPr>
            <w:tcW w:w="1213" w:type="dxa"/>
            <w:tcBorders>
              <w:left w:val="single" w:sz="4" w:space="0" w:color="auto"/>
              <w:right w:val="single" w:sz="4" w:space="0" w:color="auto"/>
            </w:tcBorders>
          </w:tcPr>
          <w:p w14:paraId="04AB9724" w14:textId="77777777" w:rsidR="008C5880" w:rsidRPr="008161C3" w:rsidRDefault="008C5880" w:rsidP="006555C3">
            <w:pPr>
              <w:pStyle w:val="Encabezado"/>
              <w:spacing w:before="0"/>
              <w:jc w:val="center"/>
              <w:rPr>
                <w:rFonts w:cs="Arial"/>
                <w:b/>
                <w:bCs/>
                <w:sz w:val="20"/>
                <w:szCs w:val="20"/>
              </w:rPr>
            </w:pPr>
          </w:p>
        </w:tc>
        <w:tc>
          <w:tcPr>
            <w:tcW w:w="1213" w:type="dxa"/>
            <w:tcBorders>
              <w:left w:val="single" w:sz="4" w:space="0" w:color="auto"/>
            </w:tcBorders>
            <w:vAlign w:val="center"/>
          </w:tcPr>
          <w:p w14:paraId="1B916F56" w14:textId="77777777" w:rsidR="008C5880" w:rsidRPr="008161C3" w:rsidRDefault="008C5880" w:rsidP="006555C3">
            <w:pPr>
              <w:pStyle w:val="Encabezado"/>
              <w:spacing w:before="0"/>
              <w:jc w:val="center"/>
              <w:rPr>
                <w:rFonts w:cs="Arial"/>
                <w:b/>
                <w:bCs/>
                <w:sz w:val="20"/>
                <w:szCs w:val="20"/>
              </w:rPr>
            </w:pPr>
            <w:r w:rsidRPr="008161C3">
              <w:rPr>
                <w:rFonts w:cs="Arial"/>
                <w:b/>
                <w:bCs/>
                <w:sz w:val="20"/>
                <w:szCs w:val="20"/>
              </w:rPr>
              <w:t>VERSIÓN</w:t>
            </w:r>
          </w:p>
        </w:tc>
        <w:tc>
          <w:tcPr>
            <w:tcW w:w="1335" w:type="dxa"/>
            <w:vAlign w:val="center"/>
          </w:tcPr>
          <w:p w14:paraId="3568FE66" w14:textId="0B931ED7" w:rsidR="008C5880" w:rsidRPr="008161C3" w:rsidRDefault="008C5880" w:rsidP="00EA0358">
            <w:pPr>
              <w:pStyle w:val="Encabezado"/>
              <w:spacing w:before="0"/>
              <w:rPr>
                <w:rFonts w:cs="Arial"/>
                <w:bCs/>
                <w:sz w:val="20"/>
                <w:szCs w:val="20"/>
              </w:rPr>
            </w:pPr>
            <w:r>
              <w:rPr>
                <w:rFonts w:cs="Arial"/>
                <w:bCs/>
                <w:sz w:val="20"/>
                <w:szCs w:val="20"/>
              </w:rPr>
              <w:t>1</w:t>
            </w:r>
          </w:p>
        </w:tc>
      </w:tr>
      <w:tr w:rsidR="008C5880" w:rsidRPr="003622FD" w14:paraId="5FEE85D8" w14:textId="77777777" w:rsidTr="28BBD3FC">
        <w:trPr>
          <w:trHeight w:val="419"/>
        </w:trPr>
        <w:tc>
          <w:tcPr>
            <w:tcW w:w="2405" w:type="dxa"/>
            <w:vMerge/>
          </w:tcPr>
          <w:p w14:paraId="15F3102B" w14:textId="77777777" w:rsidR="008C5880" w:rsidRPr="003622FD" w:rsidRDefault="008C5880" w:rsidP="006555C3">
            <w:pPr>
              <w:pStyle w:val="Encabezado"/>
              <w:spacing w:before="0"/>
              <w:rPr>
                <w:rFonts w:cs="Arial"/>
                <w:b/>
                <w:bCs/>
              </w:rPr>
            </w:pPr>
          </w:p>
        </w:tc>
        <w:tc>
          <w:tcPr>
            <w:tcW w:w="4836" w:type="dxa"/>
            <w:vMerge/>
            <w:vAlign w:val="center"/>
          </w:tcPr>
          <w:p w14:paraId="28C00429" w14:textId="77777777" w:rsidR="008C5880" w:rsidRPr="003622FD" w:rsidRDefault="008C5880" w:rsidP="006555C3">
            <w:pPr>
              <w:pStyle w:val="Encabezado"/>
              <w:spacing w:before="0"/>
              <w:rPr>
                <w:rFonts w:cs="Arial"/>
                <w:b/>
                <w:bCs/>
              </w:rPr>
            </w:pPr>
          </w:p>
        </w:tc>
        <w:tc>
          <w:tcPr>
            <w:tcW w:w="1213" w:type="dxa"/>
            <w:tcBorders>
              <w:left w:val="single" w:sz="4" w:space="0" w:color="auto"/>
              <w:right w:val="single" w:sz="4" w:space="0" w:color="auto"/>
            </w:tcBorders>
          </w:tcPr>
          <w:p w14:paraId="09BC048D" w14:textId="77777777" w:rsidR="008C5880" w:rsidRPr="008161C3" w:rsidRDefault="008C5880" w:rsidP="006555C3">
            <w:pPr>
              <w:pStyle w:val="Encabezado"/>
              <w:spacing w:before="0"/>
              <w:jc w:val="center"/>
              <w:rPr>
                <w:rFonts w:cs="Arial"/>
                <w:b/>
                <w:bCs/>
                <w:sz w:val="20"/>
                <w:szCs w:val="20"/>
              </w:rPr>
            </w:pPr>
          </w:p>
        </w:tc>
        <w:tc>
          <w:tcPr>
            <w:tcW w:w="1213" w:type="dxa"/>
            <w:tcBorders>
              <w:left w:val="single" w:sz="4" w:space="0" w:color="auto"/>
            </w:tcBorders>
            <w:vAlign w:val="center"/>
          </w:tcPr>
          <w:p w14:paraId="696C57C2" w14:textId="77777777" w:rsidR="008C5880" w:rsidRPr="008161C3" w:rsidRDefault="008C5880" w:rsidP="006555C3">
            <w:pPr>
              <w:pStyle w:val="Encabezado"/>
              <w:spacing w:before="0"/>
              <w:jc w:val="center"/>
              <w:rPr>
                <w:rFonts w:cs="Arial"/>
                <w:b/>
                <w:bCs/>
                <w:sz w:val="20"/>
                <w:szCs w:val="20"/>
              </w:rPr>
            </w:pPr>
            <w:r w:rsidRPr="008161C3">
              <w:rPr>
                <w:rFonts w:cs="Arial"/>
                <w:b/>
                <w:bCs/>
                <w:sz w:val="20"/>
                <w:szCs w:val="20"/>
              </w:rPr>
              <w:t>FECHA</w:t>
            </w:r>
          </w:p>
        </w:tc>
        <w:tc>
          <w:tcPr>
            <w:tcW w:w="1335" w:type="dxa"/>
            <w:vAlign w:val="center"/>
          </w:tcPr>
          <w:p w14:paraId="7C6F9686" w14:textId="31AC6977" w:rsidR="008C5880" w:rsidRPr="008161C3" w:rsidRDefault="496E809D" w:rsidP="28BBD3FC">
            <w:pPr>
              <w:pStyle w:val="Encabezado"/>
              <w:spacing w:before="0"/>
              <w:rPr>
                <w:rFonts w:cs="Arial"/>
                <w:sz w:val="20"/>
                <w:szCs w:val="20"/>
              </w:rPr>
            </w:pPr>
            <w:r w:rsidRPr="28BBD3FC">
              <w:rPr>
                <w:rFonts w:cs="Arial"/>
                <w:sz w:val="20"/>
                <w:szCs w:val="20"/>
              </w:rPr>
              <w:t>31</w:t>
            </w:r>
            <w:r w:rsidR="008C5880" w:rsidRPr="28BBD3FC">
              <w:rPr>
                <w:rFonts w:cs="Arial"/>
                <w:sz w:val="20"/>
                <w:szCs w:val="20"/>
              </w:rPr>
              <w:t>/0</w:t>
            </w:r>
            <w:r w:rsidR="58A84F01" w:rsidRPr="28BBD3FC">
              <w:rPr>
                <w:rFonts w:cs="Arial"/>
                <w:sz w:val="20"/>
                <w:szCs w:val="20"/>
              </w:rPr>
              <w:t>3</w:t>
            </w:r>
            <w:r w:rsidR="008C5880" w:rsidRPr="28BBD3FC">
              <w:rPr>
                <w:rFonts w:cs="Arial"/>
                <w:sz w:val="20"/>
                <w:szCs w:val="20"/>
              </w:rPr>
              <w:t>/2026</w:t>
            </w:r>
          </w:p>
        </w:tc>
      </w:tr>
    </w:tbl>
    <w:p w14:paraId="6366E3AA" w14:textId="4FDAD9AD" w:rsidR="008F7E2B" w:rsidRPr="001C6990" w:rsidRDefault="000D6CEE" w:rsidP="00563972">
      <w:pPr>
        <w:pStyle w:val="PortadaTitulo"/>
        <w:spacing w:line="240" w:lineRule="auto"/>
      </w:pPr>
      <w:r w:rsidRPr="00017AF1">
        <w:rPr>
          <w:rFonts w:eastAsia="Calibri" w:cs="Times New Roman"/>
          <w:noProof/>
        </w:rPr>
        <w:drawing>
          <wp:anchor distT="0" distB="0" distL="114300" distR="114300" simplePos="0" relativeHeight="251658240" behindDoc="1" locked="0" layoutInCell="1" allowOverlap="1" wp14:anchorId="1F1E968D" wp14:editId="1A3CD6A4">
            <wp:simplePos x="0" y="0"/>
            <wp:positionH relativeFrom="page">
              <wp:align>right</wp:align>
            </wp:positionH>
            <wp:positionV relativeFrom="paragraph">
              <wp:posOffset>-1889216</wp:posOffset>
            </wp:positionV>
            <wp:extent cx="7761514" cy="10319659"/>
            <wp:effectExtent l="0" t="0" r="0" b="5715"/>
            <wp:wrapNone/>
            <wp:docPr id="1462978523" name="Imagen 14629785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7761514" cy="10319659"/>
                    </a:xfrm>
                    <a:prstGeom prst="rect">
                      <a:avLst/>
                    </a:prstGeom>
                  </pic:spPr>
                </pic:pic>
              </a:graphicData>
            </a:graphic>
            <wp14:sizeRelH relativeFrom="margin">
              <wp14:pctWidth>0</wp14:pctWidth>
            </wp14:sizeRelH>
            <wp14:sizeRelV relativeFrom="margin">
              <wp14:pctHeight>0</wp14:pctHeight>
            </wp14:sizeRelV>
          </wp:anchor>
        </w:drawing>
      </w:r>
      <w:r w:rsidR="00983D04">
        <w:rPr>
          <w:noProof/>
        </w:rPr>
        <w:t xml:space="preserve"> </w:t>
      </w:r>
      <w:r w:rsidR="00563972" w:rsidRPr="00563972">
        <w:t xml:space="preserve"> </w:t>
      </w:r>
      <w:r w:rsidR="00563972">
        <w:t>MANUAL</w:t>
      </w:r>
      <w:r w:rsidR="00563972" w:rsidRPr="00563972">
        <w:t xml:space="preserve"> DE </w:t>
      </w:r>
      <w:r w:rsidR="006B49B7">
        <w:t>EVALUACI</w:t>
      </w:r>
      <w:r w:rsidR="0035286E">
        <w:t>Ó</w:t>
      </w:r>
      <w:r w:rsidR="006B49B7">
        <w:t>N Y</w:t>
      </w:r>
      <w:r w:rsidR="0036546E">
        <w:t xml:space="preserve"> TRAMITE DE</w:t>
      </w:r>
      <w:r w:rsidR="00486F78">
        <w:t xml:space="preserve"> LA PROMOCIÓN</w:t>
      </w:r>
      <w:r w:rsidR="006B49B7">
        <w:t xml:space="preserve"> DE ACUERDOS DE REESTRUCTURACI</w:t>
      </w:r>
      <w:r w:rsidR="0035286E">
        <w:t>Ó</w:t>
      </w:r>
      <w:r w:rsidR="006B49B7">
        <w:t>N DE PASIVOS</w:t>
      </w:r>
      <w:r w:rsidR="00563972" w:rsidRPr="00563972">
        <w:t xml:space="preserve"> </w:t>
      </w:r>
      <w:r w:rsidR="0086442E" w:rsidRPr="001C6990">
        <w:t xml:space="preserve"> </w:t>
      </w:r>
    </w:p>
    <w:p w14:paraId="6C14297E" w14:textId="6D4634EB" w:rsidR="00081E1A" w:rsidRPr="007204C2" w:rsidRDefault="00D835AB" w:rsidP="00D835AB">
      <w:pPr>
        <w:pStyle w:val="Portada-Superintendencia"/>
        <w:tabs>
          <w:tab w:val="center" w:pos="4419"/>
          <w:tab w:val="right" w:pos="8838"/>
        </w:tabs>
        <w:jc w:val="left"/>
        <w:rPr>
          <w:color w:val="47AE4C"/>
        </w:rPr>
      </w:pPr>
      <w:r>
        <w:tab/>
      </w:r>
      <w:r w:rsidR="00081E1A" w:rsidRPr="00252007">
        <w:t>Superintendencia Nacional de Salud</w:t>
      </w:r>
      <w:r>
        <w:tab/>
      </w:r>
    </w:p>
    <w:p w14:paraId="5673969F" w14:textId="06BDAC69" w:rsidR="006F6160" w:rsidRPr="00B05E44" w:rsidRDefault="007A07BC" w:rsidP="28BBD3FC">
      <w:pPr>
        <w:pStyle w:val="PortadaFechadeldocumento"/>
        <w:spacing w:before="100" w:beforeAutospacing="1"/>
        <w:ind w:left="2268" w:right="2175"/>
        <w:rPr>
          <w:b w:val="0"/>
        </w:rPr>
      </w:pPr>
      <w:r>
        <w:rPr>
          <w:b w:val="0"/>
        </w:rPr>
        <w:t>Fecha de</w:t>
      </w:r>
      <w:r w:rsidR="00F61FE9">
        <w:rPr>
          <w:b w:val="0"/>
        </w:rPr>
        <w:t>l documento (</w:t>
      </w:r>
      <w:r w:rsidR="00095FF0">
        <w:rPr>
          <w:b w:val="0"/>
        </w:rPr>
        <w:t xml:space="preserve"> </w:t>
      </w:r>
      <w:r w:rsidR="3B9553FB">
        <w:rPr>
          <w:b w:val="0"/>
        </w:rPr>
        <w:t>31</w:t>
      </w:r>
      <w:r w:rsidR="00EA0358">
        <w:rPr>
          <w:b w:val="0"/>
        </w:rPr>
        <w:t>/0</w:t>
      </w:r>
      <w:r w:rsidR="2408FF9B">
        <w:rPr>
          <w:b w:val="0"/>
        </w:rPr>
        <w:t>3</w:t>
      </w:r>
      <w:r w:rsidR="00EA0358">
        <w:rPr>
          <w:b w:val="0"/>
        </w:rPr>
        <w:t>/2026</w:t>
      </w:r>
      <w:r w:rsidR="00F61FE9">
        <w:rPr>
          <w:b w:val="0"/>
        </w:rPr>
        <w:t>)</w:t>
      </w:r>
    </w:p>
    <w:p w14:paraId="0F40DA2A" w14:textId="77777777" w:rsidR="00F00383" w:rsidRPr="001B6733" w:rsidRDefault="00F00383" w:rsidP="001C6990">
      <w:pPr>
        <w:pStyle w:val="PortadaTitulo"/>
      </w:pPr>
    </w:p>
    <w:p w14:paraId="5D2DBE7C" w14:textId="77777777" w:rsidR="00391573" w:rsidRDefault="00391573" w:rsidP="00E06C0B"/>
    <w:p w14:paraId="3603783B" w14:textId="470162A5" w:rsidR="00AD1970" w:rsidRDefault="00D42328" w:rsidP="00AF21F4">
      <w:pPr>
        <w:spacing w:before="0" w:after="200"/>
      </w:pPr>
      <w:r>
        <w:br w:type="page"/>
      </w:r>
    </w:p>
    <w:sdt>
      <w:sdtPr>
        <w:rPr>
          <w:rFonts w:ascii="Arial" w:eastAsiaTheme="minorEastAsia" w:hAnsi="Arial" w:cstheme="minorBidi"/>
          <w:color w:val="auto"/>
          <w:sz w:val="24"/>
          <w:szCs w:val="24"/>
          <w:lang w:val="es-ES" w:eastAsia="en-US"/>
        </w:rPr>
        <w:id w:val="1716464676"/>
        <w:docPartObj>
          <w:docPartGallery w:val="Table of Contents"/>
          <w:docPartUnique/>
        </w:docPartObj>
      </w:sdtPr>
      <w:sdtEndPr>
        <w:rPr>
          <w:b/>
          <w:bCs/>
        </w:rPr>
      </w:sdtEndPr>
      <w:sdtContent>
        <w:p w14:paraId="31B3B259" w14:textId="4E09E40F" w:rsidR="00524BF2" w:rsidRPr="005E0149" w:rsidRDefault="00524BF2" w:rsidP="005E0149">
          <w:pPr>
            <w:pStyle w:val="TtuloTDC"/>
            <w:jc w:val="center"/>
            <w:rPr>
              <w:rFonts w:ascii="Arial" w:hAnsi="Arial" w:cs="Arial"/>
              <w:b/>
            </w:rPr>
          </w:pPr>
          <w:r w:rsidRPr="005E0149">
            <w:rPr>
              <w:rFonts w:ascii="Arial" w:hAnsi="Arial" w:cs="Arial"/>
              <w:b/>
              <w:lang w:val="es-ES"/>
            </w:rPr>
            <w:t>Contenido</w:t>
          </w:r>
        </w:p>
        <w:p w14:paraId="6BE4BC61" w14:textId="4B5E4EDA" w:rsidR="00A40FC2" w:rsidRDefault="00F03272">
          <w:pPr>
            <w:pStyle w:val="TDC1"/>
            <w:tabs>
              <w:tab w:val="right" w:leader="dot" w:pos="8828"/>
            </w:tabs>
            <w:rPr>
              <w:rFonts w:asciiTheme="minorHAnsi" w:eastAsiaTheme="minorEastAsia" w:hAnsiTheme="minorHAnsi"/>
              <w:noProof/>
              <w:kern w:val="2"/>
              <w:sz w:val="22"/>
              <w:lang w:eastAsia="es-CO"/>
              <w14:ligatures w14:val="standardContextual"/>
            </w:rPr>
          </w:pPr>
          <w:r>
            <w:fldChar w:fldCharType="begin"/>
          </w:r>
          <w:r>
            <w:instrText xml:space="preserve"> TOC \o "2-4" \h \z \t "Título 1;1" </w:instrText>
          </w:r>
          <w:r>
            <w:fldChar w:fldCharType="separate"/>
          </w:r>
          <w:hyperlink w:anchor="_Toc140834450" w:history="1">
            <w:r w:rsidR="00A40FC2" w:rsidRPr="00561C52">
              <w:rPr>
                <w:rStyle w:val="Hipervnculo"/>
                <w:noProof/>
              </w:rPr>
              <w:t>Objetivo</w:t>
            </w:r>
            <w:r w:rsidR="00A40FC2">
              <w:rPr>
                <w:noProof/>
                <w:webHidden/>
              </w:rPr>
              <w:tab/>
            </w:r>
            <w:r w:rsidR="00A40FC2">
              <w:rPr>
                <w:noProof/>
                <w:webHidden/>
              </w:rPr>
              <w:fldChar w:fldCharType="begin"/>
            </w:r>
            <w:r w:rsidR="00A40FC2">
              <w:rPr>
                <w:noProof/>
                <w:webHidden/>
              </w:rPr>
              <w:instrText xml:space="preserve"> PAGEREF _Toc140834450 \h </w:instrText>
            </w:r>
            <w:r w:rsidR="00A40FC2">
              <w:rPr>
                <w:noProof/>
                <w:webHidden/>
              </w:rPr>
            </w:r>
            <w:r w:rsidR="00A40FC2">
              <w:rPr>
                <w:noProof/>
                <w:webHidden/>
              </w:rPr>
              <w:fldChar w:fldCharType="separate"/>
            </w:r>
            <w:r w:rsidR="00A40FC2">
              <w:rPr>
                <w:noProof/>
                <w:webHidden/>
              </w:rPr>
              <w:t>2</w:t>
            </w:r>
            <w:r w:rsidR="00A40FC2">
              <w:rPr>
                <w:noProof/>
                <w:webHidden/>
              </w:rPr>
              <w:fldChar w:fldCharType="end"/>
            </w:r>
          </w:hyperlink>
        </w:p>
        <w:p w14:paraId="411BCA80" w14:textId="10FF07FF" w:rsidR="00A40FC2" w:rsidRDefault="00A40FC2">
          <w:pPr>
            <w:pStyle w:val="TDC1"/>
            <w:tabs>
              <w:tab w:val="right" w:leader="dot" w:pos="8828"/>
            </w:tabs>
            <w:rPr>
              <w:rFonts w:asciiTheme="minorHAnsi" w:eastAsiaTheme="minorEastAsia" w:hAnsiTheme="minorHAnsi"/>
              <w:noProof/>
              <w:kern w:val="2"/>
              <w:sz w:val="22"/>
              <w:lang w:eastAsia="es-CO"/>
              <w14:ligatures w14:val="standardContextual"/>
            </w:rPr>
          </w:pPr>
          <w:hyperlink w:anchor="_Toc140834451" w:history="1">
            <w:r w:rsidRPr="00561C52">
              <w:rPr>
                <w:rStyle w:val="Hipervnculo"/>
                <w:noProof/>
              </w:rPr>
              <w:t>Alcance</w:t>
            </w:r>
            <w:r>
              <w:rPr>
                <w:noProof/>
                <w:webHidden/>
              </w:rPr>
              <w:tab/>
            </w:r>
            <w:r>
              <w:rPr>
                <w:noProof/>
                <w:webHidden/>
              </w:rPr>
              <w:fldChar w:fldCharType="begin"/>
            </w:r>
            <w:r>
              <w:rPr>
                <w:noProof/>
                <w:webHidden/>
              </w:rPr>
              <w:instrText xml:space="preserve"> PAGEREF _Toc140834451 \h </w:instrText>
            </w:r>
            <w:r>
              <w:rPr>
                <w:noProof/>
                <w:webHidden/>
              </w:rPr>
            </w:r>
            <w:r>
              <w:rPr>
                <w:noProof/>
                <w:webHidden/>
              </w:rPr>
              <w:fldChar w:fldCharType="separate"/>
            </w:r>
            <w:r>
              <w:rPr>
                <w:noProof/>
                <w:webHidden/>
              </w:rPr>
              <w:t>3</w:t>
            </w:r>
            <w:r>
              <w:rPr>
                <w:noProof/>
                <w:webHidden/>
              </w:rPr>
              <w:fldChar w:fldCharType="end"/>
            </w:r>
          </w:hyperlink>
        </w:p>
        <w:p w14:paraId="623474AD" w14:textId="55E82058" w:rsidR="00A40FC2" w:rsidRDefault="00A40FC2">
          <w:pPr>
            <w:pStyle w:val="TDC1"/>
            <w:tabs>
              <w:tab w:val="right" w:leader="dot" w:pos="8828"/>
            </w:tabs>
            <w:rPr>
              <w:rFonts w:asciiTheme="minorHAnsi" w:eastAsiaTheme="minorEastAsia" w:hAnsiTheme="minorHAnsi"/>
              <w:noProof/>
              <w:kern w:val="2"/>
              <w:sz w:val="22"/>
              <w:lang w:eastAsia="es-CO"/>
              <w14:ligatures w14:val="standardContextual"/>
            </w:rPr>
          </w:pPr>
          <w:hyperlink w:anchor="_Toc140834452" w:history="1">
            <w:r w:rsidRPr="00561C52">
              <w:rPr>
                <w:rStyle w:val="Hipervnculo"/>
                <w:noProof/>
              </w:rPr>
              <w:t>Normas</w:t>
            </w:r>
            <w:r>
              <w:rPr>
                <w:noProof/>
                <w:webHidden/>
              </w:rPr>
              <w:tab/>
            </w:r>
            <w:r>
              <w:rPr>
                <w:noProof/>
                <w:webHidden/>
              </w:rPr>
              <w:fldChar w:fldCharType="begin"/>
            </w:r>
            <w:r>
              <w:rPr>
                <w:noProof/>
                <w:webHidden/>
              </w:rPr>
              <w:instrText xml:space="preserve"> PAGEREF _Toc140834452 \h </w:instrText>
            </w:r>
            <w:r>
              <w:rPr>
                <w:noProof/>
                <w:webHidden/>
              </w:rPr>
            </w:r>
            <w:r>
              <w:rPr>
                <w:noProof/>
                <w:webHidden/>
              </w:rPr>
              <w:fldChar w:fldCharType="separate"/>
            </w:r>
            <w:r>
              <w:rPr>
                <w:noProof/>
                <w:webHidden/>
              </w:rPr>
              <w:t>4</w:t>
            </w:r>
            <w:r>
              <w:rPr>
                <w:noProof/>
                <w:webHidden/>
              </w:rPr>
              <w:fldChar w:fldCharType="end"/>
            </w:r>
          </w:hyperlink>
        </w:p>
        <w:p w14:paraId="116D0B6F" w14:textId="448C6FE0" w:rsidR="00A40FC2" w:rsidRDefault="00A40FC2">
          <w:pPr>
            <w:pStyle w:val="TDC1"/>
            <w:tabs>
              <w:tab w:val="right" w:leader="dot" w:pos="8828"/>
            </w:tabs>
            <w:rPr>
              <w:rFonts w:asciiTheme="minorHAnsi" w:eastAsiaTheme="minorEastAsia" w:hAnsiTheme="minorHAnsi"/>
              <w:noProof/>
              <w:kern w:val="2"/>
              <w:sz w:val="22"/>
              <w:lang w:eastAsia="es-CO"/>
              <w14:ligatures w14:val="standardContextual"/>
            </w:rPr>
          </w:pPr>
          <w:hyperlink w:anchor="_Toc140834453" w:history="1">
            <w:r w:rsidRPr="00561C52">
              <w:rPr>
                <w:rStyle w:val="Hipervnculo"/>
                <w:noProof/>
              </w:rPr>
              <w:t>Políticas de operación</w:t>
            </w:r>
            <w:r>
              <w:rPr>
                <w:noProof/>
                <w:webHidden/>
              </w:rPr>
              <w:tab/>
            </w:r>
            <w:r>
              <w:rPr>
                <w:noProof/>
                <w:webHidden/>
              </w:rPr>
              <w:fldChar w:fldCharType="begin"/>
            </w:r>
            <w:r>
              <w:rPr>
                <w:noProof/>
                <w:webHidden/>
              </w:rPr>
              <w:instrText xml:space="preserve"> PAGEREF _Toc140834453 \h </w:instrText>
            </w:r>
            <w:r>
              <w:rPr>
                <w:noProof/>
                <w:webHidden/>
              </w:rPr>
            </w:r>
            <w:r>
              <w:rPr>
                <w:noProof/>
                <w:webHidden/>
              </w:rPr>
              <w:fldChar w:fldCharType="separate"/>
            </w:r>
            <w:r>
              <w:rPr>
                <w:noProof/>
                <w:webHidden/>
              </w:rPr>
              <w:t>6</w:t>
            </w:r>
            <w:r>
              <w:rPr>
                <w:noProof/>
                <w:webHidden/>
              </w:rPr>
              <w:fldChar w:fldCharType="end"/>
            </w:r>
          </w:hyperlink>
        </w:p>
        <w:p w14:paraId="1F5C5B19" w14:textId="13C14A5C" w:rsidR="00A40FC2" w:rsidRDefault="00A40FC2">
          <w:pPr>
            <w:pStyle w:val="TDC2"/>
            <w:tabs>
              <w:tab w:val="right" w:leader="dot" w:pos="8828"/>
            </w:tabs>
            <w:rPr>
              <w:rFonts w:asciiTheme="minorHAnsi" w:eastAsiaTheme="minorEastAsia" w:hAnsiTheme="minorHAnsi"/>
              <w:noProof/>
              <w:kern w:val="2"/>
              <w:sz w:val="22"/>
              <w:lang w:eastAsia="es-CO"/>
              <w14:ligatures w14:val="standardContextual"/>
            </w:rPr>
          </w:pPr>
          <w:hyperlink w:anchor="_Toc140834454" w:history="1">
            <w:r w:rsidRPr="00561C52">
              <w:rPr>
                <w:rStyle w:val="Hipervnculo"/>
                <w:noProof/>
              </w:rPr>
              <w:t>Generalidades</w:t>
            </w:r>
            <w:r>
              <w:rPr>
                <w:noProof/>
                <w:webHidden/>
              </w:rPr>
              <w:tab/>
            </w:r>
            <w:r>
              <w:rPr>
                <w:noProof/>
                <w:webHidden/>
              </w:rPr>
              <w:fldChar w:fldCharType="begin"/>
            </w:r>
            <w:r>
              <w:rPr>
                <w:noProof/>
                <w:webHidden/>
              </w:rPr>
              <w:instrText xml:space="preserve"> PAGEREF _Toc140834454 \h </w:instrText>
            </w:r>
            <w:r>
              <w:rPr>
                <w:noProof/>
                <w:webHidden/>
              </w:rPr>
            </w:r>
            <w:r>
              <w:rPr>
                <w:noProof/>
                <w:webHidden/>
              </w:rPr>
              <w:fldChar w:fldCharType="separate"/>
            </w:r>
            <w:r>
              <w:rPr>
                <w:noProof/>
                <w:webHidden/>
              </w:rPr>
              <w:t>6</w:t>
            </w:r>
            <w:r>
              <w:rPr>
                <w:noProof/>
                <w:webHidden/>
              </w:rPr>
              <w:fldChar w:fldCharType="end"/>
            </w:r>
          </w:hyperlink>
        </w:p>
        <w:p w14:paraId="351F8348" w14:textId="1487AF0D" w:rsidR="00A40FC2" w:rsidRDefault="00A40FC2">
          <w:pPr>
            <w:pStyle w:val="TDC2"/>
            <w:tabs>
              <w:tab w:val="right" w:leader="dot" w:pos="8828"/>
            </w:tabs>
            <w:rPr>
              <w:rFonts w:asciiTheme="minorHAnsi" w:eastAsiaTheme="minorEastAsia" w:hAnsiTheme="minorHAnsi"/>
              <w:noProof/>
              <w:kern w:val="2"/>
              <w:sz w:val="22"/>
              <w:lang w:eastAsia="es-CO"/>
              <w14:ligatures w14:val="standardContextual"/>
            </w:rPr>
          </w:pPr>
          <w:hyperlink w:anchor="_Toc140834455" w:history="1">
            <w:r w:rsidRPr="00561C52">
              <w:rPr>
                <w:rStyle w:val="Hipervnculo"/>
                <w:noProof/>
                <w:lang w:val="es-MX"/>
              </w:rPr>
              <w:t>Requisitos del trámite</w:t>
            </w:r>
            <w:r>
              <w:rPr>
                <w:noProof/>
                <w:webHidden/>
              </w:rPr>
              <w:tab/>
            </w:r>
            <w:r>
              <w:rPr>
                <w:noProof/>
                <w:webHidden/>
              </w:rPr>
              <w:fldChar w:fldCharType="begin"/>
            </w:r>
            <w:r>
              <w:rPr>
                <w:noProof/>
                <w:webHidden/>
              </w:rPr>
              <w:instrText xml:space="preserve"> PAGEREF _Toc140834455 \h </w:instrText>
            </w:r>
            <w:r>
              <w:rPr>
                <w:noProof/>
                <w:webHidden/>
              </w:rPr>
            </w:r>
            <w:r>
              <w:rPr>
                <w:noProof/>
                <w:webHidden/>
              </w:rPr>
              <w:fldChar w:fldCharType="separate"/>
            </w:r>
            <w:r>
              <w:rPr>
                <w:noProof/>
                <w:webHidden/>
              </w:rPr>
              <w:t>7</w:t>
            </w:r>
            <w:r>
              <w:rPr>
                <w:noProof/>
                <w:webHidden/>
              </w:rPr>
              <w:fldChar w:fldCharType="end"/>
            </w:r>
          </w:hyperlink>
        </w:p>
        <w:p w14:paraId="14FC39A6" w14:textId="1D7F06BB" w:rsidR="00A40FC2" w:rsidRDefault="00A40FC2">
          <w:pPr>
            <w:pStyle w:val="TDC2"/>
            <w:tabs>
              <w:tab w:val="right" w:leader="dot" w:pos="8828"/>
            </w:tabs>
            <w:rPr>
              <w:rFonts w:asciiTheme="minorHAnsi" w:eastAsiaTheme="minorEastAsia" w:hAnsiTheme="minorHAnsi"/>
              <w:noProof/>
              <w:kern w:val="2"/>
              <w:sz w:val="22"/>
              <w:lang w:eastAsia="es-CO"/>
              <w14:ligatures w14:val="standardContextual"/>
            </w:rPr>
          </w:pPr>
          <w:hyperlink w:anchor="_Toc140834456" w:history="1">
            <w:r w:rsidRPr="00561C52">
              <w:rPr>
                <w:rStyle w:val="Hipervnculo"/>
                <w:noProof/>
              </w:rPr>
              <w:t>Análisis de requisitos</w:t>
            </w:r>
            <w:r>
              <w:rPr>
                <w:noProof/>
                <w:webHidden/>
              </w:rPr>
              <w:tab/>
            </w:r>
            <w:r>
              <w:rPr>
                <w:noProof/>
                <w:webHidden/>
              </w:rPr>
              <w:fldChar w:fldCharType="begin"/>
            </w:r>
            <w:r>
              <w:rPr>
                <w:noProof/>
                <w:webHidden/>
              </w:rPr>
              <w:instrText xml:space="preserve"> PAGEREF _Toc140834456 \h </w:instrText>
            </w:r>
            <w:r>
              <w:rPr>
                <w:noProof/>
                <w:webHidden/>
              </w:rPr>
            </w:r>
            <w:r>
              <w:rPr>
                <w:noProof/>
                <w:webHidden/>
              </w:rPr>
              <w:fldChar w:fldCharType="separate"/>
            </w:r>
            <w:r>
              <w:rPr>
                <w:noProof/>
                <w:webHidden/>
              </w:rPr>
              <w:t>10</w:t>
            </w:r>
            <w:r>
              <w:rPr>
                <w:noProof/>
                <w:webHidden/>
              </w:rPr>
              <w:fldChar w:fldCharType="end"/>
            </w:r>
          </w:hyperlink>
        </w:p>
        <w:p w14:paraId="2B3C5CA3" w14:textId="5C4BDF40" w:rsidR="00A40FC2" w:rsidRDefault="00A40FC2">
          <w:pPr>
            <w:pStyle w:val="TDC2"/>
            <w:tabs>
              <w:tab w:val="right" w:leader="dot" w:pos="8828"/>
            </w:tabs>
            <w:rPr>
              <w:rFonts w:asciiTheme="minorHAnsi" w:eastAsiaTheme="minorEastAsia" w:hAnsiTheme="minorHAnsi"/>
              <w:noProof/>
              <w:kern w:val="2"/>
              <w:sz w:val="22"/>
              <w:lang w:eastAsia="es-CO"/>
              <w14:ligatures w14:val="standardContextual"/>
            </w:rPr>
          </w:pPr>
          <w:hyperlink w:anchor="_Toc140834457" w:history="1">
            <w:r w:rsidRPr="00561C52">
              <w:rPr>
                <w:rStyle w:val="Hipervnculo"/>
                <w:noProof/>
              </w:rPr>
              <w:t>Actividades del nominador en las etapas de negociación, celebración, reforma, terminación e incumplimiento del acuerdo promovido</w:t>
            </w:r>
            <w:r>
              <w:rPr>
                <w:noProof/>
                <w:webHidden/>
              </w:rPr>
              <w:tab/>
            </w:r>
            <w:r>
              <w:rPr>
                <w:noProof/>
                <w:webHidden/>
              </w:rPr>
              <w:fldChar w:fldCharType="begin"/>
            </w:r>
            <w:r>
              <w:rPr>
                <w:noProof/>
                <w:webHidden/>
              </w:rPr>
              <w:instrText xml:space="preserve"> PAGEREF _Toc140834457 \h </w:instrText>
            </w:r>
            <w:r>
              <w:rPr>
                <w:noProof/>
                <w:webHidden/>
              </w:rPr>
            </w:r>
            <w:r>
              <w:rPr>
                <w:noProof/>
                <w:webHidden/>
              </w:rPr>
              <w:fldChar w:fldCharType="separate"/>
            </w:r>
            <w:r>
              <w:rPr>
                <w:noProof/>
                <w:webHidden/>
              </w:rPr>
              <w:t>13</w:t>
            </w:r>
            <w:r>
              <w:rPr>
                <w:noProof/>
                <w:webHidden/>
              </w:rPr>
              <w:fldChar w:fldCharType="end"/>
            </w:r>
          </w:hyperlink>
        </w:p>
        <w:p w14:paraId="45BAB00F" w14:textId="0CC34E79" w:rsidR="00A40FC2" w:rsidRDefault="00A40FC2">
          <w:pPr>
            <w:pStyle w:val="TDC2"/>
            <w:tabs>
              <w:tab w:val="right" w:leader="dot" w:pos="8828"/>
            </w:tabs>
            <w:rPr>
              <w:rFonts w:asciiTheme="minorHAnsi" w:eastAsiaTheme="minorEastAsia" w:hAnsiTheme="minorHAnsi"/>
              <w:noProof/>
              <w:kern w:val="2"/>
              <w:sz w:val="22"/>
              <w:lang w:eastAsia="es-CO"/>
              <w14:ligatures w14:val="standardContextual"/>
            </w:rPr>
          </w:pPr>
          <w:hyperlink w:anchor="_Toc140834458" w:history="1">
            <w:r w:rsidRPr="00561C52">
              <w:rPr>
                <w:rStyle w:val="Hipervnculo"/>
                <w:noProof/>
              </w:rPr>
              <w:t>Riesgos asociados al trámite</w:t>
            </w:r>
            <w:r>
              <w:rPr>
                <w:noProof/>
                <w:webHidden/>
              </w:rPr>
              <w:tab/>
            </w:r>
            <w:r>
              <w:rPr>
                <w:noProof/>
                <w:webHidden/>
              </w:rPr>
              <w:fldChar w:fldCharType="begin"/>
            </w:r>
            <w:r>
              <w:rPr>
                <w:noProof/>
                <w:webHidden/>
              </w:rPr>
              <w:instrText xml:space="preserve"> PAGEREF _Toc140834458 \h </w:instrText>
            </w:r>
            <w:r>
              <w:rPr>
                <w:noProof/>
                <w:webHidden/>
              </w:rPr>
            </w:r>
            <w:r>
              <w:rPr>
                <w:noProof/>
                <w:webHidden/>
              </w:rPr>
              <w:fldChar w:fldCharType="separate"/>
            </w:r>
            <w:r>
              <w:rPr>
                <w:noProof/>
                <w:webHidden/>
              </w:rPr>
              <w:t>19</w:t>
            </w:r>
            <w:r>
              <w:rPr>
                <w:noProof/>
                <w:webHidden/>
              </w:rPr>
              <w:fldChar w:fldCharType="end"/>
            </w:r>
          </w:hyperlink>
        </w:p>
        <w:p w14:paraId="2600F6EF" w14:textId="7B84D7A4" w:rsidR="00A40FC2" w:rsidRDefault="00A40FC2">
          <w:pPr>
            <w:pStyle w:val="TDC2"/>
            <w:tabs>
              <w:tab w:val="right" w:leader="dot" w:pos="8828"/>
            </w:tabs>
            <w:rPr>
              <w:rFonts w:asciiTheme="minorHAnsi" w:eastAsiaTheme="minorEastAsia" w:hAnsiTheme="minorHAnsi"/>
              <w:noProof/>
              <w:kern w:val="2"/>
              <w:sz w:val="22"/>
              <w:lang w:eastAsia="es-CO"/>
              <w14:ligatures w14:val="standardContextual"/>
            </w:rPr>
          </w:pPr>
          <w:hyperlink w:anchor="_Toc140834459" w:history="1">
            <w:r w:rsidRPr="00561C52">
              <w:rPr>
                <w:rStyle w:val="Hipervnculo"/>
                <w:noProof/>
                <w:lang w:val="es-MX"/>
              </w:rPr>
              <w:t>Puntos de control del trámite</w:t>
            </w:r>
            <w:r>
              <w:rPr>
                <w:noProof/>
                <w:webHidden/>
              </w:rPr>
              <w:tab/>
            </w:r>
            <w:r>
              <w:rPr>
                <w:noProof/>
                <w:webHidden/>
              </w:rPr>
              <w:fldChar w:fldCharType="begin"/>
            </w:r>
            <w:r>
              <w:rPr>
                <w:noProof/>
                <w:webHidden/>
              </w:rPr>
              <w:instrText xml:space="preserve"> PAGEREF _Toc140834459 \h </w:instrText>
            </w:r>
            <w:r>
              <w:rPr>
                <w:noProof/>
                <w:webHidden/>
              </w:rPr>
            </w:r>
            <w:r>
              <w:rPr>
                <w:noProof/>
                <w:webHidden/>
              </w:rPr>
              <w:fldChar w:fldCharType="separate"/>
            </w:r>
            <w:r>
              <w:rPr>
                <w:noProof/>
                <w:webHidden/>
              </w:rPr>
              <w:t>19</w:t>
            </w:r>
            <w:r>
              <w:rPr>
                <w:noProof/>
                <w:webHidden/>
              </w:rPr>
              <w:fldChar w:fldCharType="end"/>
            </w:r>
          </w:hyperlink>
        </w:p>
        <w:p w14:paraId="0E0DED3E" w14:textId="63A0D6C5" w:rsidR="00A40FC2" w:rsidRDefault="00A40FC2">
          <w:pPr>
            <w:pStyle w:val="TDC2"/>
            <w:tabs>
              <w:tab w:val="right" w:leader="dot" w:pos="8828"/>
            </w:tabs>
            <w:rPr>
              <w:rFonts w:asciiTheme="minorHAnsi" w:eastAsiaTheme="minorEastAsia" w:hAnsiTheme="minorHAnsi"/>
              <w:noProof/>
              <w:kern w:val="2"/>
              <w:sz w:val="22"/>
              <w:lang w:eastAsia="es-CO"/>
              <w14:ligatures w14:val="standardContextual"/>
            </w:rPr>
          </w:pPr>
          <w:hyperlink w:anchor="_Toc140834460" w:history="1">
            <w:r w:rsidRPr="00561C52">
              <w:rPr>
                <w:rStyle w:val="Hipervnculo"/>
                <w:noProof/>
              </w:rPr>
              <w:t>Tiempos</w:t>
            </w:r>
            <w:r>
              <w:rPr>
                <w:noProof/>
                <w:webHidden/>
              </w:rPr>
              <w:tab/>
            </w:r>
            <w:r>
              <w:rPr>
                <w:noProof/>
                <w:webHidden/>
              </w:rPr>
              <w:fldChar w:fldCharType="begin"/>
            </w:r>
            <w:r>
              <w:rPr>
                <w:noProof/>
                <w:webHidden/>
              </w:rPr>
              <w:instrText xml:space="preserve"> PAGEREF _Toc140834460 \h </w:instrText>
            </w:r>
            <w:r>
              <w:rPr>
                <w:noProof/>
                <w:webHidden/>
              </w:rPr>
            </w:r>
            <w:r>
              <w:rPr>
                <w:noProof/>
                <w:webHidden/>
              </w:rPr>
              <w:fldChar w:fldCharType="separate"/>
            </w:r>
            <w:r>
              <w:rPr>
                <w:noProof/>
                <w:webHidden/>
              </w:rPr>
              <w:t>20</w:t>
            </w:r>
            <w:r>
              <w:rPr>
                <w:noProof/>
                <w:webHidden/>
              </w:rPr>
              <w:fldChar w:fldCharType="end"/>
            </w:r>
          </w:hyperlink>
        </w:p>
        <w:p w14:paraId="55CDD154" w14:textId="475322C3" w:rsidR="00524BF2" w:rsidRDefault="00F03272" w:rsidP="00E06C0B">
          <w:r>
            <w:fldChar w:fldCharType="end"/>
          </w:r>
        </w:p>
      </w:sdtContent>
    </w:sdt>
    <w:p w14:paraId="0E5D3B94" w14:textId="77777777" w:rsidR="00121C52" w:rsidRDefault="00121C52" w:rsidP="00E06C0B">
      <w:pPr>
        <w:spacing w:before="0" w:after="200"/>
        <w:rPr>
          <w:rStyle w:val="Ttulo1Car"/>
        </w:rPr>
      </w:pPr>
      <w:r>
        <w:rPr>
          <w:rStyle w:val="Ttulo1Car"/>
          <w:b w:val="0"/>
          <w:bCs w:val="0"/>
        </w:rPr>
        <w:br w:type="page"/>
      </w:r>
    </w:p>
    <w:p w14:paraId="6E544A0E" w14:textId="6C41486B" w:rsidR="00E43E78" w:rsidRPr="00524BF2" w:rsidRDefault="00121C52" w:rsidP="001C6990">
      <w:pPr>
        <w:pStyle w:val="Ttulo1"/>
        <w:rPr>
          <w:rStyle w:val="Ttulo1Car"/>
          <w:b/>
          <w:bCs/>
        </w:rPr>
      </w:pPr>
      <w:bookmarkStart w:id="3" w:name="_Toc140834450"/>
      <w:bookmarkEnd w:id="0"/>
      <w:r>
        <w:rPr>
          <w:rStyle w:val="Ttulo1Car"/>
          <w:b/>
          <w:bCs/>
        </w:rPr>
        <w:lastRenderedPageBreak/>
        <w:t>Objetivo</w:t>
      </w:r>
      <w:bookmarkEnd w:id="3"/>
    </w:p>
    <w:p w14:paraId="28B1BBBD" w14:textId="002E1BF7" w:rsidR="007A7BB1" w:rsidRDefault="00034491" w:rsidP="000E2589">
      <w:pPr>
        <w:rPr>
          <w:rFonts w:cs="Arial"/>
        </w:rPr>
      </w:pPr>
      <w:bookmarkStart w:id="4" w:name="_Toc35453232"/>
      <w:r>
        <w:rPr>
          <w:rFonts w:cs="Arial"/>
        </w:rPr>
        <w:t xml:space="preserve">Establecer los lineamientos, </w:t>
      </w:r>
      <w:r w:rsidR="007A63A0">
        <w:rPr>
          <w:rFonts w:cs="Arial"/>
        </w:rPr>
        <w:t>procesos,</w:t>
      </w:r>
      <w:r w:rsidR="00F4483D">
        <w:rPr>
          <w:rFonts w:cs="Arial"/>
        </w:rPr>
        <w:t xml:space="preserve"> responsables</w:t>
      </w:r>
      <w:r>
        <w:rPr>
          <w:rFonts w:cs="Arial"/>
        </w:rPr>
        <w:t xml:space="preserve"> y </w:t>
      </w:r>
      <w:r w:rsidR="00F4483D">
        <w:rPr>
          <w:rFonts w:cs="Arial"/>
        </w:rPr>
        <w:t xml:space="preserve">productos </w:t>
      </w:r>
      <w:r w:rsidR="002E233F">
        <w:rPr>
          <w:rFonts w:cs="Arial"/>
        </w:rPr>
        <w:t>necesarios para dar trámite a</w:t>
      </w:r>
      <w:r w:rsidR="002B5349">
        <w:rPr>
          <w:rFonts w:cs="Arial"/>
        </w:rPr>
        <w:t xml:space="preserve"> la</w:t>
      </w:r>
      <w:r w:rsidR="002E233F">
        <w:rPr>
          <w:rFonts w:cs="Arial"/>
        </w:rPr>
        <w:t>s</w:t>
      </w:r>
      <w:r w:rsidR="002B5349">
        <w:rPr>
          <w:rFonts w:cs="Arial"/>
        </w:rPr>
        <w:t xml:space="preserve"> </w:t>
      </w:r>
      <w:r w:rsidR="00410F2C" w:rsidRPr="003B0EE8">
        <w:rPr>
          <w:rFonts w:cs="Arial"/>
        </w:rPr>
        <w:t>solicitud</w:t>
      </w:r>
      <w:r w:rsidR="002E233F">
        <w:rPr>
          <w:rFonts w:cs="Arial"/>
        </w:rPr>
        <w:t>es</w:t>
      </w:r>
      <w:r w:rsidR="00410F2C" w:rsidRPr="003B0EE8">
        <w:rPr>
          <w:rFonts w:cs="Arial"/>
        </w:rPr>
        <w:t xml:space="preserve"> de promoción de Acuerdos de Reestructuración de Pasivos</w:t>
      </w:r>
      <w:r w:rsidR="00E841E5">
        <w:rPr>
          <w:rFonts w:cs="Arial"/>
        </w:rPr>
        <w:t xml:space="preserve"> ARP</w:t>
      </w:r>
      <w:r w:rsidR="007A7BB1">
        <w:rPr>
          <w:rFonts w:cs="Arial"/>
        </w:rPr>
        <w:t xml:space="preserve"> </w:t>
      </w:r>
      <w:r w:rsidR="002E233F">
        <w:rPr>
          <w:rFonts w:cs="Arial"/>
        </w:rPr>
        <w:t>que se present</w:t>
      </w:r>
      <w:r w:rsidR="00A66157">
        <w:rPr>
          <w:rFonts w:cs="Arial"/>
        </w:rPr>
        <w:t xml:space="preserve">en ante la Superintendencia Nacional de Salud, </w:t>
      </w:r>
      <w:r w:rsidR="007A7BB1">
        <w:rPr>
          <w:rFonts w:cs="Arial"/>
        </w:rPr>
        <w:t xml:space="preserve">de conformidad con lo establecido </w:t>
      </w:r>
      <w:r w:rsidR="00B83C12">
        <w:rPr>
          <w:rFonts w:cs="Arial"/>
        </w:rPr>
        <w:t xml:space="preserve">Ley 550 de 1999 y demás </w:t>
      </w:r>
      <w:r w:rsidR="00410F2C" w:rsidRPr="003B0EE8">
        <w:rPr>
          <w:rFonts w:cs="Arial"/>
        </w:rPr>
        <w:t>normas aplicables</w:t>
      </w:r>
      <w:r w:rsidR="007A7BB1">
        <w:rPr>
          <w:rFonts w:cs="Arial"/>
        </w:rPr>
        <w:t xml:space="preserve">. </w:t>
      </w:r>
    </w:p>
    <w:p w14:paraId="18874BEC" w14:textId="45AD63AB" w:rsidR="00121C52" w:rsidRDefault="00121C52" w:rsidP="004A6772">
      <w:pPr>
        <w:spacing w:before="0" w:after="200"/>
        <w:rPr>
          <w:rFonts w:eastAsiaTheme="majorEastAsia" w:cstheme="majorBidi"/>
          <w:b/>
          <w:bCs/>
          <w:color w:val="365F91" w:themeColor="accent1" w:themeShade="BF"/>
          <w:sz w:val="32"/>
          <w:szCs w:val="26"/>
        </w:rPr>
      </w:pPr>
      <w:r>
        <w:br w:type="page"/>
      </w:r>
    </w:p>
    <w:p w14:paraId="5314D28F" w14:textId="36C143F7" w:rsidR="00E43E78" w:rsidRDefault="00121C52" w:rsidP="001C6990">
      <w:pPr>
        <w:pStyle w:val="Ttulo1"/>
      </w:pPr>
      <w:bookmarkStart w:id="5" w:name="_Toc140834451"/>
      <w:bookmarkEnd w:id="4"/>
      <w:r>
        <w:lastRenderedPageBreak/>
        <w:t>Alcance</w:t>
      </w:r>
      <w:bookmarkEnd w:id="5"/>
    </w:p>
    <w:p w14:paraId="0C1C8CF7" w14:textId="11B05A11" w:rsidR="00410F2C" w:rsidRPr="00DD1173" w:rsidRDefault="00DD1173" w:rsidP="000E2589">
      <w:pPr>
        <w:rPr>
          <w:rFonts w:cs="Arial"/>
          <w:color w:val="000000" w:themeColor="text1"/>
        </w:rPr>
      </w:pPr>
      <w:r w:rsidRPr="00DD1173">
        <w:rPr>
          <w:rFonts w:cs="Arial"/>
          <w:color w:val="000000" w:themeColor="text1"/>
        </w:rPr>
        <w:t>Como regla general, e</w:t>
      </w:r>
      <w:r w:rsidR="003C13C7" w:rsidRPr="00DD1173">
        <w:rPr>
          <w:rFonts w:cs="Arial"/>
          <w:color w:val="000000" w:themeColor="text1"/>
        </w:rPr>
        <w:t>st</w:t>
      </w:r>
      <w:r w:rsidR="001C173C" w:rsidRPr="00DD1173">
        <w:rPr>
          <w:rFonts w:cs="Arial"/>
          <w:color w:val="000000" w:themeColor="text1"/>
        </w:rPr>
        <w:t>a gestión i</w:t>
      </w:r>
      <w:r w:rsidR="00410F2C" w:rsidRPr="00DD1173">
        <w:rPr>
          <w:rFonts w:cs="Arial"/>
          <w:color w:val="000000" w:themeColor="text1"/>
        </w:rPr>
        <w:t>nicia con la solicitud de promoción de un Acuerdo de Reestructuración de Pasivos</w:t>
      </w:r>
      <w:r w:rsidR="00E841E5" w:rsidRPr="00DD1173">
        <w:rPr>
          <w:rFonts w:cs="Arial"/>
          <w:color w:val="000000" w:themeColor="text1"/>
        </w:rPr>
        <w:t xml:space="preserve"> ARP, </w:t>
      </w:r>
      <w:r w:rsidR="00410F2C" w:rsidRPr="00DD1173">
        <w:rPr>
          <w:rFonts w:cs="Arial"/>
          <w:color w:val="000000" w:themeColor="text1"/>
        </w:rPr>
        <w:t xml:space="preserve">presentada por el </w:t>
      </w:r>
      <w:r w:rsidR="00812FB1" w:rsidRPr="00DD1173">
        <w:rPr>
          <w:rFonts w:cs="Arial"/>
          <w:color w:val="000000" w:themeColor="text1"/>
        </w:rPr>
        <w:t xml:space="preserve">representante legal </w:t>
      </w:r>
      <w:r w:rsidR="00410F2C" w:rsidRPr="00DD1173">
        <w:rPr>
          <w:rFonts w:cs="Arial"/>
          <w:color w:val="000000" w:themeColor="text1"/>
        </w:rPr>
        <w:t xml:space="preserve">o </w:t>
      </w:r>
      <w:r w:rsidR="0011369B" w:rsidRPr="00DD1173">
        <w:rPr>
          <w:rFonts w:cs="Arial"/>
          <w:color w:val="000000" w:themeColor="text1"/>
        </w:rPr>
        <w:t xml:space="preserve">por uno o varios </w:t>
      </w:r>
      <w:r w:rsidR="00410F2C" w:rsidRPr="00DD1173">
        <w:rPr>
          <w:rFonts w:cs="Arial"/>
          <w:color w:val="000000" w:themeColor="text1"/>
        </w:rPr>
        <w:t>acreedores de la E</w:t>
      </w:r>
      <w:r w:rsidR="00E841E5" w:rsidRPr="00DD1173">
        <w:rPr>
          <w:rFonts w:cs="Arial"/>
          <w:color w:val="000000" w:themeColor="text1"/>
        </w:rPr>
        <w:t>mpresas Sociales del Estado E</w:t>
      </w:r>
      <w:r w:rsidR="00410F2C" w:rsidRPr="00DD1173">
        <w:rPr>
          <w:rFonts w:cs="Arial"/>
          <w:color w:val="000000" w:themeColor="text1"/>
        </w:rPr>
        <w:t>SE,</w:t>
      </w:r>
      <w:r w:rsidR="00FF291D" w:rsidRPr="00DD1173">
        <w:rPr>
          <w:rFonts w:cs="Arial"/>
          <w:color w:val="000000" w:themeColor="text1"/>
        </w:rPr>
        <w:t xml:space="preserve"> </w:t>
      </w:r>
      <w:r w:rsidR="00410F2C" w:rsidRPr="00DD1173">
        <w:rPr>
          <w:rFonts w:cs="Arial"/>
          <w:color w:val="000000" w:themeColor="text1"/>
        </w:rPr>
        <w:t>continúa con la evaluación del cumplimiento de requisitos establecidos en el artículo 6 de la Ley 550 de 1999, la elaboración del concepto de aceptación o rechazo de la solicitud de la promoción del Acuerdo</w:t>
      </w:r>
      <w:r w:rsidR="00A96B1D" w:rsidRPr="00DD1173">
        <w:rPr>
          <w:rFonts w:cs="Arial"/>
          <w:color w:val="000000" w:themeColor="text1"/>
        </w:rPr>
        <w:t xml:space="preserve">, </w:t>
      </w:r>
      <w:r w:rsidR="00410F2C" w:rsidRPr="00DD1173">
        <w:rPr>
          <w:rFonts w:cs="Arial"/>
          <w:color w:val="000000" w:themeColor="text1"/>
        </w:rPr>
        <w:t>la selección y fijación de honorarios del Promotor</w:t>
      </w:r>
      <w:r w:rsidR="00A96B1D" w:rsidRPr="00DD1173">
        <w:rPr>
          <w:rFonts w:cs="Arial"/>
          <w:color w:val="000000" w:themeColor="text1"/>
        </w:rPr>
        <w:t xml:space="preserve"> y </w:t>
      </w:r>
      <w:r w:rsidR="008C471B" w:rsidRPr="00DD1173">
        <w:rPr>
          <w:rFonts w:cs="Arial"/>
          <w:color w:val="000000" w:themeColor="text1"/>
        </w:rPr>
        <w:t>la verificación del cumplimiento de las actividades a cargo</w:t>
      </w:r>
      <w:r w:rsidR="0013665A" w:rsidRPr="00DD1173">
        <w:rPr>
          <w:rFonts w:cs="Arial"/>
          <w:color w:val="000000" w:themeColor="text1"/>
        </w:rPr>
        <w:t xml:space="preserve"> del auxiliar de la justicia, empresario y acreedores </w:t>
      </w:r>
      <w:r w:rsidR="008C471B" w:rsidRPr="00DD1173">
        <w:rPr>
          <w:rFonts w:cs="Arial"/>
          <w:color w:val="000000" w:themeColor="text1"/>
        </w:rPr>
        <w:t xml:space="preserve">en las etapas de </w:t>
      </w:r>
      <w:bookmarkStart w:id="6" w:name="_Hlk140830000"/>
      <w:r w:rsidR="008C471B" w:rsidRPr="00DD1173">
        <w:rPr>
          <w:rFonts w:cs="Arial"/>
          <w:color w:val="000000" w:themeColor="text1"/>
        </w:rPr>
        <w:t>negociación, celebración,</w:t>
      </w:r>
      <w:r w:rsidR="0013665A" w:rsidRPr="00DD1173">
        <w:rPr>
          <w:rFonts w:cs="Arial"/>
          <w:color w:val="000000" w:themeColor="text1"/>
        </w:rPr>
        <w:t xml:space="preserve"> ejecución, </w:t>
      </w:r>
      <w:r w:rsidR="008C471B" w:rsidRPr="00DD1173">
        <w:rPr>
          <w:rFonts w:cs="Arial"/>
          <w:color w:val="000000" w:themeColor="text1"/>
        </w:rPr>
        <w:t>reforma, terminación e incumplimiento</w:t>
      </w:r>
      <w:r w:rsidR="007245E9" w:rsidRPr="00DD1173">
        <w:rPr>
          <w:rFonts w:cs="Arial"/>
          <w:color w:val="000000" w:themeColor="text1"/>
        </w:rPr>
        <w:t xml:space="preserve"> del acuerdo promovido</w:t>
      </w:r>
      <w:bookmarkEnd w:id="6"/>
      <w:r w:rsidR="0013665A" w:rsidRPr="00DD1173">
        <w:rPr>
          <w:rFonts w:cs="Arial"/>
          <w:color w:val="000000" w:themeColor="text1"/>
        </w:rPr>
        <w:t xml:space="preserve">. </w:t>
      </w:r>
    </w:p>
    <w:p w14:paraId="12107003" w14:textId="77777777" w:rsidR="00983D04" w:rsidRDefault="00983D04">
      <w:pPr>
        <w:spacing w:before="0" w:after="200" w:line="276" w:lineRule="auto"/>
      </w:pPr>
    </w:p>
    <w:p w14:paraId="4B4FE3F1" w14:textId="206E7867" w:rsidR="001E1E6D" w:rsidRDefault="001E1E6D">
      <w:pPr>
        <w:spacing w:before="0" w:after="200" w:line="276" w:lineRule="auto"/>
        <w:rPr>
          <w:rFonts w:eastAsiaTheme="majorEastAsia" w:cstheme="majorBidi"/>
          <w:b/>
          <w:bCs/>
          <w:color w:val="365F91" w:themeColor="accent1" w:themeShade="BF"/>
          <w:sz w:val="32"/>
          <w:szCs w:val="26"/>
        </w:rPr>
      </w:pPr>
      <w:r>
        <w:br w:type="page"/>
      </w:r>
    </w:p>
    <w:p w14:paraId="6CDACF5C" w14:textId="7C94FF7E" w:rsidR="00625A80" w:rsidRDefault="00625A80" w:rsidP="002958B0">
      <w:pPr>
        <w:pStyle w:val="Ttulo1"/>
        <w:spacing w:before="0" w:after="240"/>
      </w:pPr>
      <w:bookmarkStart w:id="7" w:name="_Toc140834452"/>
      <w:r>
        <w:lastRenderedPageBreak/>
        <w:t>Normas</w:t>
      </w:r>
      <w:bookmarkEnd w:id="7"/>
      <w:r>
        <w:t xml:space="preserve"> </w:t>
      </w:r>
    </w:p>
    <w:p w14:paraId="74A06101" w14:textId="6E52558D" w:rsidR="0011369B" w:rsidRDefault="00625A80" w:rsidP="000E2589">
      <w:pPr>
        <w:spacing w:before="0" w:after="240"/>
      </w:pPr>
      <w:r>
        <w:t>Para el desarrollo del presente manual se debe tomar como referencia</w:t>
      </w:r>
      <w:r w:rsidR="0011369B">
        <w:t xml:space="preserve"> la siguiente normativa:</w:t>
      </w:r>
    </w:p>
    <w:p w14:paraId="560CACE9" w14:textId="77777777" w:rsidR="0011369B" w:rsidRPr="00625A80" w:rsidRDefault="0011369B" w:rsidP="000E2589">
      <w:pPr>
        <w:pStyle w:val="Default"/>
        <w:spacing w:after="240" w:line="360" w:lineRule="auto"/>
        <w:rPr>
          <w:rStyle w:val="Fuerte"/>
          <w:b w:val="0"/>
          <w:i/>
          <w:szCs w:val="22"/>
        </w:rPr>
      </w:pPr>
      <w:r w:rsidRPr="00625A80">
        <w:rPr>
          <w:rFonts w:eastAsia="Times New Roman"/>
          <w:b/>
          <w:szCs w:val="22"/>
        </w:rPr>
        <w:t xml:space="preserve">Ley 550 de 1999 </w:t>
      </w:r>
      <w:r w:rsidRPr="00625A80">
        <w:rPr>
          <w:rFonts w:eastAsia="Times New Roman"/>
          <w:b/>
          <w:i/>
          <w:szCs w:val="22"/>
        </w:rPr>
        <w:t>“</w:t>
      </w:r>
      <w:r w:rsidRPr="00625A80">
        <w:rPr>
          <w:rStyle w:val="Fuerte"/>
          <w:b w:val="0"/>
          <w:i/>
          <w:szCs w:val="22"/>
        </w:rPr>
        <w:t>Por la cual se establece un régimen que promueva y facilite la reactivación empresarial y la reestructuración de los entes territoriales para asegurar la función social de las empresas y lograr el desarrollo armónico de las regiones y se dictan disposiciones para armonizar el régimen legal vigente con las normas de esta ley</w:t>
      </w:r>
      <w:r>
        <w:rPr>
          <w:rStyle w:val="Fuerte"/>
          <w:b w:val="0"/>
          <w:i/>
          <w:szCs w:val="22"/>
        </w:rPr>
        <w:t>”</w:t>
      </w:r>
      <w:r w:rsidRPr="00625A80">
        <w:rPr>
          <w:rStyle w:val="Fuerte"/>
          <w:b w:val="0"/>
          <w:i/>
          <w:szCs w:val="22"/>
        </w:rPr>
        <w:t>.</w:t>
      </w:r>
    </w:p>
    <w:p w14:paraId="3DAA9F11" w14:textId="698B591D" w:rsidR="00625A80" w:rsidRPr="00625A80" w:rsidRDefault="0011369B" w:rsidP="000E2589">
      <w:pPr>
        <w:spacing w:before="0" w:after="240"/>
        <w:rPr>
          <w:rFonts w:cs="Arial"/>
          <w:color w:val="000000"/>
        </w:rPr>
      </w:pPr>
      <w:r>
        <w:t>A</w:t>
      </w:r>
      <w:r w:rsidR="00C520FA">
        <w:t>rtículo 69</w:t>
      </w:r>
      <w:r w:rsidR="00625A80">
        <w:t xml:space="preserve"> </w:t>
      </w:r>
      <w:r w:rsidR="00C520FA">
        <w:rPr>
          <w:rStyle w:val="Fuerte"/>
          <w:rFonts w:cs="Arial"/>
          <w:b w:val="0"/>
        </w:rPr>
        <w:t>de</w:t>
      </w:r>
      <w:r w:rsidR="00625A80" w:rsidRPr="00625A80">
        <w:rPr>
          <w:rStyle w:val="Fuerte"/>
          <w:rFonts w:cs="Arial"/>
          <w:b w:val="0"/>
        </w:rPr>
        <w:t xml:space="preserve"> la</w:t>
      </w:r>
      <w:r w:rsidR="00625A80">
        <w:rPr>
          <w:rStyle w:val="Fuerte"/>
          <w:rFonts w:cs="Arial"/>
          <w:b w:val="0"/>
        </w:rPr>
        <w:t xml:space="preserve"> </w:t>
      </w:r>
      <w:r w:rsidR="00625A80" w:rsidRPr="0011369B">
        <w:rPr>
          <w:rStyle w:val="Fuerte"/>
          <w:rFonts w:cs="Arial"/>
          <w:bCs w:val="0"/>
        </w:rPr>
        <w:t>Ley 617 de 2000</w:t>
      </w:r>
      <w:r w:rsidR="00625A80" w:rsidRPr="00625A80">
        <w:rPr>
          <w:rStyle w:val="Fuerte"/>
          <w:rFonts w:cs="Arial"/>
          <w:b w:val="0"/>
        </w:rPr>
        <w:t xml:space="preserve">, </w:t>
      </w:r>
      <w:r w:rsidR="00C520FA">
        <w:rPr>
          <w:rStyle w:val="Fuerte"/>
          <w:rFonts w:cs="Arial"/>
          <w:b w:val="0"/>
        </w:rPr>
        <w:t xml:space="preserve">el cual </w:t>
      </w:r>
      <w:r w:rsidR="00625A80" w:rsidRPr="00625A80">
        <w:rPr>
          <w:rStyle w:val="Fuerte"/>
          <w:rFonts w:cs="Arial"/>
          <w:b w:val="0"/>
        </w:rPr>
        <w:t>establece que</w:t>
      </w:r>
      <w:r w:rsidR="00625A80" w:rsidRPr="003B0EE8">
        <w:rPr>
          <w:rStyle w:val="Fuerte"/>
          <w:rFonts w:cs="Arial"/>
        </w:rPr>
        <w:t xml:space="preserve"> </w:t>
      </w:r>
      <w:r w:rsidR="00625A80" w:rsidRPr="003B0EE8">
        <w:rPr>
          <w:rFonts w:cs="Arial"/>
          <w:color w:val="000000"/>
        </w:rPr>
        <w:t>para adelantar el trámite para la promoción de un Acuerdo de Reestructuración le corresponderá a la superintendencia que ejerza inspección, control o vigilancia sobre la respectiva entidad, esto es, la Superintendencia Nacional de Salud, organismo al cual la respectiva ESE podrá acudir</w:t>
      </w:r>
      <w:r w:rsidR="00625A80" w:rsidRPr="00625A80">
        <w:rPr>
          <w:rFonts w:cs="Arial"/>
          <w:color w:val="000000"/>
        </w:rPr>
        <w:t>.</w:t>
      </w:r>
    </w:p>
    <w:p w14:paraId="09609810" w14:textId="3DC56BDE" w:rsidR="00625A80" w:rsidRDefault="001C033B" w:rsidP="000E2589">
      <w:pPr>
        <w:pStyle w:val="Default"/>
        <w:spacing w:after="240" w:line="360" w:lineRule="auto"/>
        <w:rPr>
          <w:bCs/>
          <w:i/>
        </w:rPr>
      </w:pPr>
      <w:r w:rsidRPr="0011369B">
        <w:rPr>
          <w:rFonts w:eastAsia="Times New Roman"/>
          <w:b/>
          <w:bCs/>
        </w:rPr>
        <w:t xml:space="preserve">Decreto 090 de 2000 </w:t>
      </w:r>
      <w:r w:rsidRPr="003B0EE8">
        <w:rPr>
          <w:bCs/>
          <w:i/>
        </w:rPr>
        <w:t>"Por el cual se reglamenta los artículos 7°, 8°, 9°, 10 y 23 de la Ley 550 de 1999"</w:t>
      </w:r>
      <w:r w:rsidR="0011369B">
        <w:rPr>
          <w:bCs/>
          <w:i/>
        </w:rPr>
        <w:t>.</w:t>
      </w:r>
    </w:p>
    <w:p w14:paraId="7161534C" w14:textId="00860CDA" w:rsidR="0011369B" w:rsidRDefault="002C2420" w:rsidP="000E2589">
      <w:pPr>
        <w:pStyle w:val="Default"/>
        <w:spacing w:after="240" w:line="360" w:lineRule="auto"/>
        <w:rPr>
          <w:bCs/>
          <w:iCs/>
        </w:rPr>
      </w:pPr>
      <w:r w:rsidRPr="002C2420">
        <w:rPr>
          <w:b/>
          <w:iCs/>
        </w:rPr>
        <w:t>Decreto 694 de 2000</w:t>
      </w:r>
      <w:r>
        <w:rPr>
          <w:bCs/>
          <w:iCs/>
        </w:rPr>
        <w:t xml:space="preserve"> </w:t>
      </w:r>
      <w:r w:rsidRPr="008D7155">
        <w:rPr>
          <w:bCs/>
          <w:i/>
        </w:rPr>
        <w:t>“</w:t>
      </w:r>
      <w:r w:rsidR="008D7155" w:rsidRPr="008D7155">
        <w:rPr>
          <w:bCs/>
          <w:i/>
        </w:rPr>
        <w:t>P</w:t>
      </w:r>
      <w:r w:rsidRPr="008D7155">
        <w:rPr>
          <w:bCs/>
          <w:i/>
        </w:rPr>
        <w:t>or medio del cual se reglamenta parcialmente el Título V de la Ley 550 de 1999”</w:t>
      </w:r>
      <w:r w:rsidR="008D7155">
        <w:rPr>
          <w:bCs/>
          <w:iCs/>
        </w:rPr>
        <w:t xml:space="preserve">, artículos </w:t>
      </w:r>
      <w:r w:rsidR="008D7155" w:rsidRPr="008D7155">
        <w:rPr>
          <w:bCs/>
          <w:iCs/>
        </w:rPr>
        <w:t>1, 3, 4, 5 y 6</w:t>
      </w:r>
      <w:r>
        <w:rPr>
          <w:bCs/>
          <w:iCs/>
        </w:rPr>
        <w:t>.</w:t>
      </w:r>
    </w:p>
    <w:p w14:paraId="3D954D82" w14:textId="46B2F40D" w:rsidR="008D7155" w:rsidRPr="008D7155" w:rsidRDefault="008D7155" w:rsidP="000E2589">
      <w:pPr>
        <w:spacing w:after="0"/>
        <w:textAlignment w:val="baseline"/>
        <w:rPr>
          <w:rFonts w:eastAsia="Times New Roman" w:cs="Arial"/>
          <w:lang w:eastAsia="es-CO"/>
        </w:rPr>
      </w:pPr>
      <w:r w:rsidRPr="008D7155">
        <w:rPr>
          <w:rFonts w:eastAsia="Times New Roman" w:cs="Arial"/>
          <w:b/>
          <w:bCs/>
          <w:lang w:eastAsia="es-CO"/>
        </w:rPr>
        <w:t xml:space="preserve">Ley 1116 de 2006. </w:t>
      </w:r>
      <w:r w:rsidRPr="008D7155">
        <w:rPr>
          <w:rFonts w:eastAsia="Times New Roman" w:cs="Arial"/>
          <w:lang w:eastAsia="es-CO"/>
        </w:rPr>
        <w:t>Artículo 125. </w:t>
      </w:r>
      <w:r w:rsidRPr="008D7155">
        <w:rPr>
          <w:rFonts w:eastAsia="Times New Roman" w:cs="Arial"/>
          <w:i/>
          <w:iCs/>
          <w:lang w:eastAsia="es-CO"/>
        </w:rPr>
        <w:t>Entidades territoriales.</w:t>
      </w:r>
      <w:r w:rsidRPr="008D7155">
        <w:rPr>
          <w:rFonts w:eastAsia="Times New Roman" w:cs="Arial"/>
          <w:lang w:eastAsia="es-CO"/>
        </w:rPr>
        <w:t xml:space="preserve"> Las entidades territoriales, las descentralizadas del mismo orden y las universidades estatales del orden nacional o territorial de que trata la Ley 922 de 2004, podrán seguir celebrando acuerdos de reestructuración de pasivos de acuerdo con lo dispuesto en el Título V y demás normas pertinentes de la Ley 550 de 1999 y sus Decretos Reglamentarios, incluidas las modificaciones introducidas a dichas normas con posterioridad a su entrada en vigencia por la Ley 617 de 2000, sin que sea </w:t>
      </w:r>
      <w:r w:rsidRPr="008D7155">
        <w:rPr>
          <w:rFonts w:eastAsia="Times New Roman" w:cs="Arial"/>
          <w:lang w:eastAsia="es-CO"/>
        </w:rPr>
        <w:lastRenderedPageBreak/>
        <w:t>necesario constituir las garantías establecidas en el artículo 10 de la Ley 550 de 1999.  </w:t>
      </w:r>
    </w:p>
    <w:p w14:paraId="773B397D" w14:textId="25804CDE" w:rsidR="00625A80" w:rsidRDefault="001C033B" w:rsidP="000E2589">
      <w:pPr>
        <w:pStyle w:val="Default"/>
        <w:spacing w:after="240" w:line="360" w:lineRule="auto"/>
        <w:rPr>
          <w:rStyle w:val="Fuerte"/>
          <w:b w:val="0"/>
          <w:i/>
        </w:rPr>
      </w:pPr>
      <w:r w:rsidRPr="001C033B">
        <w:rPr>
          <w:rFonts w:eastAsia="Times New Roman"/>
          <w:b/>
        </w:rPr>
        <w:t xml:space="preserve">Ley 1438 de 2011 </w:t>
      </w:r>
      <w:r w:rsidRPr="001C033B">
        <w:rPr>
          <w:rStyle w:val="Fuerte"/>
          <w:b w:val="0"/>
          <w:i/>
        </w:rPr>
        <w:t>"Por medio de la cual se reforma el Sistema General de Seguridad Social en Salud y se dictan otras disposiciones"</w:t>
      </w:r>
      <w:r w:rsidR="008D7155">
        <w:rPr>
          <w:rStyle w:val="Fuerte"/>
          <w:b w:val="0"/>
          <w:iCs/>
        </w:rPr>
        <w:t xml:space="preserve">, </w:t>
      </w:r>
      <w:r w:rsidR="00411A2C">
        <w:rPr>
          <w:rStyle w:val="Fuerte"/>
          <w:b w:val="0"/>
          <w:iCs/>
        </w:rPr>
        <w:t>artículos 82 y 84</w:t>
      </w:r>
      <w:r w:rsidR="008D7155">
        <w:rPr>
          <w:rStyle w:val="Fuerte"/>
          <w:b w:val="0"/>
          <w:i/>
        </w:rPr>
        <w:t>.</w:t>
      </w:r>
    </w:p>
    <w:p w14:paraId="5929B935" w14:textId="31B168CE" w:rsidR="00515A16" w:rsidRPr="005C15FD" w:rsidRDefault="005C15FD" w:rsidP="000E2589">
      <w:pPr>
        <w:shd w:val="clear" w:color="auto" w:fill="FFFFFF"/>
        <w:spacing w:after="0" w:line="240" w:lineRule="auto"/>
        <w:textAlignment w:val="baseline"/>
        <w:rPr>
          <w:rFonts w:eastAsia="Times New Roman" w:cs="Arial"/>
          <w:lang w:eastAsia="es-CO"/>
        </w:rPr>
      </w:pPr>
      <w:r w:rsidRPr="005C15FD">
        <w:rPr>
          <w:rFonts w:eastAsia="Times New Roman" w:cs="Arial"/>
          <w:b/>
          <w:bCs/>
          <w:lang w:eastAsia="es-CO"/>
        </w:rPr>
        <w:t>Decreto 2249 de 2000</w:t>
      </w:r>
      <w:r w:rsidRPr="005C15FD">
        <w:rPr>
          <w:rFonts w:eastAsia="Times New Roman" w:cs="Arial"/>
          <w:lang w:eastAsia="es-CO"/>
        </w:rPr>
        <w:t xml:space="preserve"> “</w:t>
      </w:r>
      <w:r w:rsidRPr="005C15FD">
        <w:rPr>
          <w:rFonts w:eastAsia="Times New Roman" w:cs="Arial"/>
          <w:i/>
          <w:iCs/>
          <w:lang w:eastAsia="es-CO"/>
        </w:rPr>
        <w:t>por el cual se reglamenta parcialmente la Ley 550 de 1999</w:t>
      </w:r>
      <w:r w:rsidRPr="005C15FD">
        <w:rPr>
          <w:rFonts w:eastAsia="Times New Roman" w:cs="Arial"/>
          <w:lang w:eastAsia="es-CO"/>
        </w:rPr>
        <w:t>”.</w:t>
      </w:r>
    </w:p>
    <w:p w14:paraId="7DE20906" w14:textId="77777777" w:rsidR="005C15FD" w:rsidRDefault="005C15FD" w:rsidP="000E2589">
      <w:pPr>
        <w:pStyle w:val="Default"/>
        <w:spacing w:line="360" w:lineRule="auto"/>
        <w:rPr>
          <w:rFonts w:eastAsia="Times New Roman"/>
          <w:b/>
        </w:rPr>
      </w:pPr>
    </w:p>
    <w:p w14:paraId="4DBA5925" w14:textId="111E9AE8" w:rsidR="00515A16" w:rsidRDefault="005C15FD" w:rsidP="000E2589">
      <w:pPr>
        <w:pStyle w:val="Default"/>
        <w:spacing w:after="240" w:line="360" w:lineRule="auto"/>
        <w:rPr>
          <w:rFonts w:eastAsia="Times New Roman"/>
          <w:bCs/>
          <w:i/>
          <w:iCs/>
        </w:rPr>
      </w:pPr>
      <w:r w:rsidRPr="005C15FD">
        <w:rPr>
          <w:rFonts w:eastAsia="Times New Roman"/>
          <w:b/>
        </w:rPr>
        <w:t xml:space="preserve">Decreto 806 de 2000 </w:t>
      </w:r>
      <w:r w:rsidRPr="005C15FD">
        <w:rPr>
          <w:rFonts w:eastAsia="Times New Roman"/>
          <w:bCs/>
          <w:i/>
          <w:iCs/>
        </w:rPr>
        <w:t>“por el cual se dictan disposiciones para el pago o acuerdo de pago de sumas recaudadas por concepto de Impuesto a las Ventas, IVA, y de Retenciones en la Fuente de Impuestos Nacionales”.</w:t>
      </w:r>
    </w:p>
    <w:p w14:paraId="5E297DFC" w14:textId="4FCA3605" w:rsidR="005C15FD" w:rsidRDefault="008E03A2" w:rsidP="000E2589">
      <w:pPr>
        <w:pStyle w:val="Default"/>
        <w:spacing w:after="240" w:line="360" w:lineRule="auto"/>
        <w:rPr>
          <w:rFonts w:eastAsia="Times New Roman"/>
          <w:bCs/>
        </w:rPr>
      </w:pPr>
      <w:r w:rsidRPr="008E03A2">
        <w:rPr>
          <w:rFonts w:eastAsia="Times New Roman"/>
          <w:b/>
        </w:rPr>
        <w:t>Decreto 1074 de 2015</w:t>
      </w:r>
      <w:r>
        <w:rPr>
          <w:rFonts w:eastAsia="Times New Roman"/>
          <w:bCs/>
        </w:rPr>
        <w:t xml:space="preserve"> </w:t>
      </w:r>
      <w:r w:rsidRPr="008E03A2">
        <w:rPr>
          <w:rFonts w:eastAsia="Times New Roman"/>
          <w:bCs/>
          <w:i/>
          <w:iCs/>
        </w:rPr>
        <w:t>“por medio del cual se expide el Decreto Único Reglamentario del Sector Comercio, Industria y Turismo”</w:t>
      </w:r>
      <w:r>
        <w:rPr>
          <w:rFonts w:eastAsia="Times New Roman"/>
          <w:bCs/>
        </w:rPr>
        <w:t xml:space="preserve">, en lo relacionado con los auxiliares de la justicia – promotores. </w:t>
      </w:r>
    </w:p>
    <w:p w14:paraId="1B872D51" w14:textId="169923EF" w:rsidR="00812FB1" w:rsidRPr="00A07768" w:rsidRDefault="00A07768" w:rsidP="000E2589">
      <w:pPr>
        <w:pStyle w:val="Default"/>
        <w:spacing w:after="240" w:line="360" w:lineRule="auto"/>
        <w:rPr>
          <w:rFonts w:eastAsia="Times New Roman"/>
          <w:bCs/>
        </w:rPr>
      </w:pPr>
      <w:r>
        <w:rPr>
          <w:rFonts w:eastAsia="Times New Roman"/>
          <w:b/>
        </w:rPr>
        <w:t xml:space="preserve">Resolución 5917 de 2017 </w:t>
      </w:r>
      <w:r w:rsidRPr="00A07768">
        <w:rPr>
          <w:rFonts w:eastAsia="Times New Roman"/>
          <w:bCs/>
          <w:i/>
          <w:iCs/>
        </w:rPr>
        <w:t>“Por medio de la cual se adoptan los indicadores y formatos “Sistema de Gestión y Control de las Medidas Especiales-FÉNIX”</w:t>
      </w:r>
      <w:r w:rsidRPr="00A07768">
        <w:rPr>
          <w:rFonts w:eastAsia="Times New Roman"/>
          <w:bCs/>
        </w:rPr>
        <w:t xml:space="preserve"> para las Entidades Administradoras de Planes de Beneficios (EAPB), los Prestadores de Servicios de Salud (PSS), los Generadores de Recursos para el SGSSS y Entes Territoriales</w:t>
      </w:r>
      <w:r>
        <w:rPr>
          <w:rFonts w:eastAsia="Times New Roman"/>
          <w:bCs/>
        </w:rPr>
        <w:t>,</w:t>
      </w:r>
      <w:r w:rsidRPr="00A07768">
        <w:rPr>
          <w:rFonts w:eastAsia="Times New Roman"/>
          <w:bCs/>
        </w:rPr>
        <w:t xml:space="preserve"> formato 4.3 Acuerdos de reestructuración de pasivos en el cual están contenidos los entregables para solicitud de promoción del acuerdo de reestructuración de pasivos. </w:t>
      </w:r>
    </w:p>
    <w:p w14:paraId="4C15047A" w14:textId="5641CAF9" w:rsidR="00515A16" w:rsidRDefault="00A07768" w:rsidP="00697577">
      <w:pPr>
        <w:spacing w:after="0"/>
        <w:textAlignment w:val="baseline"/>
        <w:rPr>
          <w:rFonts w:eastAsia="Times New Roman"/>
        </w:rPr>
      </w:pPr>
      <w:r w:rsidRPr="00A07768">
        <w:rPr>
          <w:rFonts w:eastAsia="Times New Roman" w:cs="Arial"/>
          <w:b/>
          <w:color w:val="000000"/>
          <w:szCs w:val="24"/>
          <w:lang w:eastAsia="es-CO"/>
        </w:rPr>
        <w:t xml:space="preserve">Decreto 1080 de 2021 </w:t>
      </w:r>
      <w:r w:rsidRPr="00A07768">
        <w:rPr>
          <w:rFonts w:eastAsia="Times New Roman" w:cs="Arial"/>
          <w:bCs/>
          <w:i/>
          <w:iCs/>
          <w:color w:val="000000"/>
          <w:szCs w:val="24"/>
          <w:lang w:eastAsia="es-CO"/>
        </w:rPr>
        <w:t>“Por el cual se modifica la estructura de la Superintendencia Nacional de Salud”</w:t>
      </w:r>
      <w:r>
        <w:rPr>
          <w:rFonts w:eastAsia="Times New Roman" w:cs="Arial"/>
          <w:bCs/>
          <w:color w:val="000000"/>
          <w:szCs w:val="24"/>
          <w:lang w:eastAsia="es-CO"/>
        </w:rPr>
        <w:t>, numeral 54 del artículo 4, numeral 9 del artículo 7 y numeral 22 del artículo 25.</w:t>
      </w:r>
    </w:p>
    <w:p w14:paraId="178604E2" w14:textId="40CAE4DA" w:rsidR="0013665A" w:rsidRPr="00515A16" w:rsidRDefault="0013665A" w:rsidP="000E2589">
      <w:pPr>
        <w:pStyle w:val="Default"/>
        <w:spacing w:after="240" w:line="360" w:lineRule="auto"/>
        <w:rPr>
          <w:rFonts w:eastAsia="Times New Roman"/>
        </w:rPr>
      </w:pPr>
      <w:r>
        <w:rPr>
          <w:rFonts w:eastAsia="Times New Roman"/>
        </w:rPr>
        <w:t xml:space="preserve">Como fuentes subsidiarias o auxiliar del derecho, se tendrán en cuentas los conceptos emitidos por el Ministerio de Hacienda y Crédito </w:t>
      </w:r>
      <w:r w:rsidR="000E2589">
        <w:rPr>
          <w:rFonts w:eastAsia="Times New Roman"/>
        </w:rPr>
        <w:t>Público</w:t>
      </w:r>
      <w:r>
        <w:rPr>
          <w:rFonts w:eastAsia="Times New Roman"/>
        </w:rPr>
        <w:t xml:space="preserve">, la Superintendencia Nacional de Salud y Superintendencia de Sociedades, así como </w:t>
      </w:r>
      <w:r>
        <w:rPr>
          <w:rFonts w:eastAsia="Times New Roman"/>
        </w:rPr>
        <w:lastRenderedPageBreak/>
        <w:t xml:space="preserve">la jurisprudencia sobre situaciones afinas a temas de Acuerdos de Restructuración de Pasivos reglamentados en la Ley 550 de 1999 y demás normas aplicables.   </w:t>
      </w:r>
    </w:p>
    <w:p w14:paraId="34822E2B" w14:textId="201870BB" w:rsidR="00E43E78" w:rsidRDefault="009D65F6" w:rsidP="001C6990">
      <w:pPr>
        <w:pStyle w:val="Ttulo1"/>
      </w:pPr>
      <w:bookmarkStart w:id="8" w:name="_Toc140834453"/>
      <w:r>
        <w:t>Po</w:t>
      </w:r>
      <w:r w:rsidR="001E1E6D" w:rsidRPr="00C67804">
        <w:t>líticas</w:t>
      </w:r>
      <w:r w:rsidR="001E1E6D" w:rsidRPr="00975C0B">
        <w:t xml:space="preserve"> de operación</w:t>
      </w:r>
      <w:bookmarkEnd w:id="8"/>
      <w:r w:rsidR="00E43E78">
        <w:t xml:space="preserve"> </w:t>
      </w:r>
    </w:p>
    <w:p w14:paraId="11E2FBCC" w14:textId="01F84696" w:rsidR="000A6BAA" w:rsidRDefault="000A6BAA" w:rsidP="00550DDF">
      <w:pPr>
        <w:pStyle w:val="Ttulo2"/>
      </w:pPr>
      <w:bookmarkStart w:id="9" w:name="_Toc140834454"/>
      <w:r w:rsidRPr="00E52E0E">
        <w:t>Generalidades</w:t>
      </w:r>
      <w:bookmarkEnd w:id="9"/>
      <w:r>
        <w:t xml:space="preserve"> </w:t>
      </w:r>
    </w:p>
    <w:p w14:paraId="4C636FC2" w14:textId="77777777" w:rsidR="00625A80" w:rsidRPr="00625A80" w:rsidRDefault="00625A80" w:rsidP="00625A80">
      <w:pPr>
        <w:spacing w:after="0"/>
        <w:jc w:val="both"/>
        <w:rPr>
          <w:rFonts w:cs="Arial"/>
          <w:color w:val="000000"/>
          <w:sz w:val="28"/>
        </w:rPr>
      </w:pPr>
    </w:p>
    <w:p w14:paraId="5C639BA3" w14:textId="05EEF05A" w:rsidR="00411DA3" w:rsidRPr="004B0F92" w:rsidRDefault="0013665A" w:rsidP="000E2589">
      <w:pPr>
        <w:pStyle w:val="Prrafodelista"/>
        <w:numPr>
          <w:ilvl w:val="0"/>
          <w:numId w:val="18"/>
        </w:numPr>
        <w:autoSpaceDE w:val="0"/>
        <w:autoSpaceDN w:val="0"/>
        <w:adjustRightInd w:val="0"/>
        <w:spacing w:before="0" w:after="200" w:line="360" w:lineRule="auto"/>
        <w:contextualSpacing/>
        <w:rPr>
          <w:rFonts w:cs="Arial"/>
        </w:rPr>
      </w:pPr>
      <w:r w:rsidRPr="004B0F92">
        <w:rPr>
          <w:rFonts w:cs="Arial"/>
        </w:rPr>
        <w:t xml:space="preserve">Como regla general </w:t>
      </w:r>
      <w:r w:rsidR="001C033B" w:rsidRPr="004B0F92">
        <w:rPr>
          <w:rFonts w:cs="Arial"/>
        </w:rPr>
        <w:t>podrán evaluarse las solicitudes de promoción de Acuerdos de Reestructuración de Pasivos que sean presentadas por el representante legal o por uno o varios acreedores de una Empresa Social del Estado (ESE), conforme lo establecido en el artículo 125 de la Ley 1116 de 2006, teniendo en cuenta que las demás entidades vigiladas por la Superintendencia Nacional de Salud no están contempladas en esta Ley, por lo cual dichas solicitudes deberán ser rechazadas.</w:t>
      </w:r>
      <w:r w:rsidR="00411DA3" w:rsidRPr="004B0F92">
        <w:rPr>
          <w:rFonts w:cs="Arial"/>
        </w:rPr>
        <w:t xml:space="preserve"> De manera excepcional se pueden ser promovidos</w:t>
      </w:r>
      <w:r w:rsidR="00527F5E" w:rsidRPr="004B0F92">
        <w:rPr>
          <w:rFonts w:cs="Arial"/>
        </w:rPr>
        <w:t xml:space="preserve"> de oficio</w:t>
      </w:r>
      <w:r w:rsidR="00411DA3" w:rsidRPr="004B0F92">
        <w:rPr>
          <w:rFonts w:cs="Arial"/>
        </w:rPr>
        <w:t xml:space="preserve"> por </w:t>
      </w:r>
      <w:r w:rsidR="00527F5E" w:rsidRPr="004B0F92">
        <w:rPr>
          <w:rFonts w:cs="Arial"/>
        </w:rPr>
        <w:t xml:space="preserve">parte de </w:t>
      </w:r>
      <w:r w:rsidR="00411DA3" w:rsidRPr="004B0F92">
        <w:rPr>
          <w:rFonts w:cs="Arial"/>
        </w:rPr>
        <w:t xml:space="preserve">superintendencia </w:t>
      </w:r>
      <w:r w:rsidR="004B0F92" w:rsidRPr="004B0F92">
        <w:rPr>
          <w:rFonts w:cs="Arial"/>
        </w:rPr>
        <w:t>de acuerdo con</w:t>
      </w:r>
      <w:r w:rsidR="00411DA3" w:rsidRPr="004B0F92">
        <w:rPr>
          <w:rFonts w:cs="Arial"/>
        </w:rPr>
        <w:t xml:space="preserve"> la facultad normativa dispuesta en el </w:t>
      </w:r>
      <w:r w:rsidR="004B0F92" w:rsidRPr="004B0F92">
        <w:rPr>
          <w:rFonts w:cs="Arial"/>
        </w:rPr>
        <w:t>artículo</w:t>
      </w:r>
      <w:r w:rsidR="00411DA3" w:rsidRPr="004B0F92">
        <w:rPr>
          <w:rFonts w:cs="Arial"/>
        </w:rPr>
        <w:t xml:space="preserve"> 6 de la Ley 550 de 1999.  </w:t>
      </w:r>
    </w:p>
    <w:p w14:paraId="5129B18D" w14:textId="6B886043" w:rsidR="001C033B" w:rsidRDefault="001C033B" w:rsidP="000E2589">
      <w:pPr>
        <w:pStyle w:val="Prrafodelista"/>
        <w:numPr>
          <w:ilvl w:val="0"/>
          <w:numId w:val="18"/>
        </w:numPr>
        <w:autoSpaceDE w:val="0"/>
        <w:autoSpaceDN w:val="0"/>
        <w:adjustRightInd w:val="0"/>
        <w:spacing w:before="0" w:after="200" w:line="360" w:lineRule="auto"/>
        <w:contextualSpacing/>
        <w:rPr>
          <w:rFonts w:cs="Arial"/>
        </w:rPr>
      </w:pPr>
      <w:r w:rsidRPr="003B0EE8">
        <w:rPr>
          <w:rFonts w:cs="Arial"/>
        </w:rPr>
        <w:t>Solo podrán designarse como promotores de las entidades a las cuales se acepta la promoción de un Acuerdo de Reestructuración de Pasivos –ARP aquellas personas cuyo registro se encuentre en la Lista de Auxiliares de la Justicia de la Superintendencia de Sociedades.</w:t>
      </w:r>
    </w:p>
    <w:p w14:paraId="69E1DBC7" w14:textId="6D43189D" w:rsidR="00C4682B" w:rsidRDefault="00C4682B" w:rsidP="000E2589">
      <w:pPr>
        <w:pStyle w:val="Prrafodelista"/>
        <w:numPr>
          <w:ilvl w:val="0"/>
          <w:numId w:val="18"/>
        </w:numPr>
        <w:autoSpaceDE w:val="0"/>
        <w:autoSpaceDN w:val="0"/>
        <w:adjustRightInd w:val="0"/>
        <w:spacing w:before="0" w:after="200" w:line="360" w:lineRule="auto"/>
        <w:contextualSpacing/>
        <w:rPr>
          <w:rFonts w:cs="Arial"/>
        </w:rPr>
      </w:pPr>
      <w:r>
        <w:rPr>
          <w:rFonts w:cs="Arial"/>
        </w:rPr>
        <w:t>La remuneración inicial del promotor se realizará conforme lo establecido en el Decreto 090 de 2000</w:t>
      </w:r>
      <w:r w:rsidR="00527F5E">
        <w:rPr>
          <w:rFonts w:cs="Arial"/>
        </w:rPr>
        <w:t xml:space="preserve"> y demás normas complementarias. </w:t>
      </w:r>
    </w:p>
    <w:p w14:paraId="60FA8331" w14:textId="269C6F9B" w:rsidR="00643C83" w:rsidRPr="00AC5BAE" w:rsidRDefault="00643C83" w:rsidP="000E2589">
      <w:pPr>
        <w:pStyle w:val="Prrafodelista"/>
        <w:numPr>
          <w:ilvl w:val="0"/>
          <w:numId w:val="18"/>
        </w:numPr>
        <w:autoSpaceDE w:val="0"/>
        <w:autoSpaceDN w:val="0"/>
        <w:adjustRightInd w:val="0"/>
        <w:spacing w:before="0" w:after="200" w:line="360" w:lineRule="auto"/>
        <w:contextualSpacing/>
        <w:rPr>
          <w:rFonts w:cs="Arial"/>
          <w:color w:val="000000" w:themeColor="text1"/>
        </w:rPr>
      </w:pPr>
      <w:r w:rsidRPr="00AC5BAE">
        <w:rPr>
          <w:rFonts w:cs="Arial"/>
          <w:color w:val="000000" w:themeColor="text1"/>
        </w:rPr>
        <w:t xml:space="preserve">La ejecución de las actividades posteriores a la promoción </w:t>
      </w:r>
      <w:r w:rsidR="00AC5BAE" w:rsidRPr="00AC5BAE">
        <w:rPr>
          <w:rFonts w:cs="Arial"/>
          <w:color w:val="000000" w:themeColor="text1"/>
        </w:rPr>
        <w:t>de los acuerdos</w:t>
      </w:r>
      <w:r w:rsidRPr="00AC5BAE">
        <w:rPr>
          <w:rFonts w:cs="Arial"/>
          <w:color w:val="000000" w:themeColor="text1"/>
        </w:rPr>
        <w:t xml:space="preserve"> de reestructuración de pasivos</w:t>
      </w:r>
      <w:r w:rsidR="00786553" w:rsidRPr="00AC5BAE">
        <w:rPr>
          <w:rFonts w:cs="Arial"/>
          <w:color w:val="000000" w:themeColor="text1"/>
        </w:rPr>
        <w:t xml:space="preserve">, se realizan conforme </w:t>
      </w:r>
      <w:r w:rsidR="00EF606F" w:rsidRPr="00AC5BAE">
        <w:rPr>
          <w:rFonts w:cs="Arial"/>
          <w:color w:val="000000" w:themeColor="text1"/>
        </w:rPr>
        <w:t>las funciones establecidas</w:t>
      </w:r>
      <w:r w:rsidR="00786553" w:rsidRPr="00AC5BAE">
        <w:rPr>
          <w:rFonts w:cs="Arial"/>
          <w:color w:val="000000" w:themeColor="text1"/>
        </w:rPr>
        <w:t xml:space="preserve"> en la Ley 550 de 1999</w:t>
      </w:r>
      <w:r w:rsidR="00CE6DED" w:rsidRPr="00AC5BAE">
        <w:rPr>
          <w:rFonts w:cs="Arial"/>
          <w:color w:val="000000" w:themeColor="text1"/>
        </w:rPr>
        <w:t xml:space="preserve">, </w:t>
      </w:r>
      <w:r w:rsidR="003376A2" w:rsidRPr="00AC5BAE">
        <w:rPr>
          <w:rFonts w:cs="Arial"/>
          <w:color w:val="000000" w:themeColor="text1"/>
        </w:rPr>
        <w:t>para</w:t>
      </w:r>
      <w:r w:rsidR="00EF606F" w:rsidRPr="00AC5BAE">
        <w:rPr>
          <w:rFonts w:cs="Arial"/>
          <w:color w:val="000000" w:themeColor="text1"/>
        </w:rPr>
        <w:t xml:space="preserve"> la entidad nominadora, en lo correspondiente a las etapas de negociación, celebración,</w:t>
      </w:r>
      <w:r w:rsidR="00CE6DED" w:rsidRPr="00AC5BAE">
        <w:rPr>
          <w:rFonts w:cs="Arial"/>
          <w:color w:val="000000" w:themeColor="text1"/>
        </w:rPr>
        <w:t xml:space="preserve"> ejecución,</w:t>
      </w:r>
      <w:r w:rsidR="00EF606F" w:rsidRPr="00AC5BAE">
        <w:rPr>
          <w:rFonts w:cs="Arial"/>
          <w:color w:val="000000" w:themeColor="text1"/>
        </w:rPr>
        <w:t xml:space="preserve"> reforma, terminación e incumplimiento del acuerdo promovido.</w:t>
      </w:r>
    </w:p>
    <w:p w14:paraId="6E4CC46C" w14:textId="77777777" w:rsidR="001C033B" w:rsidRDefault="001C033B" w:rsidP="00FB0A4C">
      <w:pPr>
        <w:pStyle w:val="Prrafodelista"/>
        <w:autoSpaceDE w:val="0"/>
        <w:autoSpaceDN w:val="0"/>
        <w:adjustRightInd w:val="0"/>
        <w:spacing w:before="0" w:after="200" w:line="360" w:lineRule="auto"/>
        <w:ind w:left="720"/>
        <w:contextualSpacing/>
        <w:jc w:val="both"/>
        <w:rPr>
          <w:rFonts w:cs="Arial"/>
        </w:rPr>
      </w:pPr>
    </w:p>
    <w:p w14:paraId="24702190" w14:textId="345E35CC" w:rsidR="000A6BAA" w:rsidRPr="00F630F2" w:rsidRDefault="000A6BAA" w:rsidP="00550DDF">
      <w:pPr>
        <w:pStyle w:val="Ttulo2"/>
        <w:rPr>
          <w:lang w:val="es-MX"/>
        </w:rPr>
      </w:pPr>
      <w:bookmarkStart w:id="10" w:name="_Toc140834455"/>
      <w:bookmarkStart w:id="11" w:name="_Hlk140830052"/>
      <w:r w:rsidRPr="00F630F2">
        <w:rPr>
          <w:lang w:val="es-MX"/>
        </w:rPr>
        <w:t>Requisitos del trámite</w:t>
      </w:r>
      <w:bookmarkEnd w:id="10"/>
    </w:p>
    <w:bookmarkEnd w:id="11"/>
    <w:p w14:paraId="26C7758B" w14:textId="77777777" w:rsidR="00487ED9" w:rsidRDefault="00487ED9" w:rsidP="00A241D9">
      <w:pPr>
        <w:spacing w:before="120" w:after="0"/>
        <w:jc w:val="both"/>
      </w:pPr>
    </w:p>
    <w:p w14:paraId="3859F54C" w14:textId="06C98FF4" w:rsidR="000A6BAA" w:rsidRDefault="00A241D9" w:rsidP="000E2589">
      <w:pPr>
        <w:spacing w:before="120" w:after="0"/>
      </w:pPr>
      <w:r>
        <w:t xml:space="preserve">A continuación, se relacionan los requisitos que debe </w:t>
      </w:r>
      <w:r w:rsidR="00CE6DED">
        <w:t xml:space="preserve">cumplir </w:t>
      </w:r>
      <w:r>
        <w:t>el vigilado (</w:t>
      </w:r>
      <w:r w:rsidR="00C4682B">
        <w:t>Empresas Sociales del Estado</w:t>
      </w:r>
      <w:r>
        <w:t xml:space="preserve">) </w:t>
      </w:r>
      <w:r w:rsidR="00CE6DED">
        <w:t>que pretenda acceder a la autorización de promoción de los acuerdos de reestructuración de pasivos, los cuales se relacionan en la siguiente table</w:t>
      </w:r>
      <w:r w:rsidR="00743712">
        <w:t>:</w:t>
      </w:r>
    </w:p>
    <w:p w14:paraId="1A0AC40F" w14:textId="77777777" w:rsidR="00743712" w:rsidRDefault="00743712" w:rsidP="00A241D9">
      <w:pPr>
        <w:spacing w:before="120" w:after="0"/>
        <w:jc w:val="both"/>
      </w:pPr>
    </w:p>
    <w:tbl>
      <w:tblPr>
        <w:tblStyle w:val="Tablaconcuadrcula6concolores-nfasis1"/>
        <w:tblpPr w:leftFromText="141" w:rightFromText="141" w:vertAnchor="text" w:tblpY="1"/>
        <w:tblOverlap w:val="never"/>
        <w:tblW w:w="8845" w:type="dxa"/>
        <w:tblLook w:val="04A0" w:firstRow="1" w:lastRow="0" w:firstColumn="1" w:lastColumn="0" w:noHBand="0" w:noVBand="1"/>
      </w:tblPr>
      <w:tblGrid>
        <w:gridCol w:w="3368"/>
        <w:gridCol w:w="5477"/>
      </w:tblGrid>
      <w:tr w:rsidR="00E9697F" w:rsidRPr="00E9697F" w14:paraId="1AA4E8F6" w14:textId="77777777" w:rsidTr="007A1026">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8926" w:type="dxa"/>
            <w:gridSpan w:val="2"/>
            <w:vMerge w:val="restart"/>
            <w:vAlign w:val="center"/>
            <w:hideMark/>
          </w:tcPr>
          <w:p w14:paraId="75640F1E" w14:textId="2D561E95" w:rsidR="00E9697F" w:rsidRPr="00E9697F" w:rsidRDefault="00E9697F" w:rsidP="007A1026">
            <w:pPr>
              <w:spacing w:before="0" w:after="0" w:line="240" w:lineRule="auto"/>
              <w:jc w:val="center"/>
              <w:rPr>
                <w:rFonts w:cs="Arial"/>
                <w:color w:val="000000"/>
              </w:rPr>
            </w:pPr>
            <w:r w:rsidRPr="00E9697F">
              <w:rPr>
                <w:rFonts w:cs="Arial"/>
                <w:color w:val="000000"/>
              </w:rPr>
              <w:t>ENTREGABLES</w:t>
            </w:r>
          </w:p>
        </w:tc>
      </w:tr>
      <w:tr w:rsidR="00E9697F" w14:paraId="57E07743" w14:textId="77777777" w:rsidTr="007A1026">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8926" w:type="dxa"/>
            <w:gridSpan w:val="2"/>
            <w:vMerge/>
            <w:hideMark/>
          </w:tcPr>
          <w:p w14:paraId="4389F0F8" w14:textId="77777777" w:rsidR="00E9697F" w:rsidRDefault="00E9697F" w:rsidP="007A1026">
            <w:pPr>
              <w:rPr>
                <w:rFonts w:cs="Arial"/>
                <w:color w:val="000000"/>
              </w:rPr>
            </w:pPr>
          </w:p>
        </w:tc>
      </w:tr>
      <w:tr w:rsidR="00E9697F" w14:paraId="6AA87CD8" w14:textId="77777777" w:rsidTr="004B05BA">
        <w:trPr>
          <w:trHeight w:val="2171"/>
        </w:trPr>
        <w:tc>
          <w:tcPr>
            <w:cnfStyle w:val="001000000000" w:firstRow="0" w:lastRow="0" w:firstColumn="1" w:lastColumn="0" w:oddVBand="0" w:evenVBand="0" w:oddHBand="0" w:evenHBand="0" w:firstRowFirstColumn="0" w:firstRowLastColumn="0" w:lastRowFirstColumn="0" w:lastRowLastColumn="0"/>
            <w:tcW w:w="8926" w:type="dxa"/>
            <w:gridSpan w:val="2"/>
            <w:hideMark/>
          </w:tcPr>
          <w:p w14:paraId="594C191C" w14:textId="0F1EC99F" w:rsidR="00E9697F" w:rsidRPr="00E078A8" w:rsidRDefault="00E9697F" w:rsidP="000E2589">
            <w:pPr>
              <w:rPr>
                <w:rFonts w:cs="Arial"/>
                <w:color w:val="000000"/>
                <w:sz w:val="20"/>
                <w:szCs w:val="20"/>
              </w:rPr>
            </w:pPr>
            <w:r w:rsidRPr="00E078A8">
              <w:rPr>
                <w:rFonts w:cs="Arial"/>
                <w:color w:val="000000"/>
                <w:sz w:val="20"/>
                <w:szCs w:val="20"/>
              </w:rPr>
              <w:t>1) Carta de solicitud</w:t>
            </w:r>
            <w:r w:rsidR="00E078A8">
              <w:rPr>
                <w:rFonts w:cs="Arial"/>
                <w:b w:val="0"/>
                <w:bCs w:val="0"/>
                <w:color w:val="000000"/>
                <w:sz w:val="20"/>
                <w:szCs w:val="20"/>
              </w:rPr>
              <w:t>:</w:t>
            </w:r>
            <w:r w:rsidRPr="00E078A8">
              <w:rPr>
                <w:rFonts w:cs="Arial"/>
                <w:b w:val="0"/>
                <w:bCs w:val="0"/>
                <w:color w:val="000000"/>
                <w:sz w:val="20"/>
                <w:szCs w:val="20"/>
              </w:rPr>
              <w:t xml:space="preserve"> </w:t>
            </w:r>
            <w:r w:rsidR="00E078A8">
              <w:rPr>
                <w:rFonts w:cs="Arial"/>
                <w:b w:val="0"/>
                <w:bCs w:val="0"/>
                <w:color w:val="000000"/>
                <w:sz w:val="20"/>
                <w:szCs w:val="20"/>
              </w:rPr>
              <w:t xml:space="preserve">documento </w:t>
            </w:r>
            <w:r w:rsidRPr="00E078A8">
              <w:rPr>
                <w:rFonts w:cs="Arial"/>
                <w:b w:val="0"/>
                <w:bCs w:val="0"/>
                <w:color w:val="000000"/>
                <w:sz w:val="20"/>
                <w:szCs w:val="20"/>
              </w:rPr>
              <w:t>firmad</w:t>
            </w:r>
            <w:r w:rsidR="00E078A8">
              <w:rPr>
                <w:rFonts w:cs="Arial"/>
                <w:b w:val="0"/>
                <w:bCs w:val="0"/>
                <w:color w:val="000000"/>
                <w:sz w:val="20"/>
                <w:szCs w:val="20"/>
              </w:rPr>
              <w:t>o</w:t>
            </w:r>
            <w:r w:rsidRPr="00E078A8">
              <w:rPr>
                <w:rFonts w:cs="Arial"/>
                <w:b w:val="0"/>
                <w:bCs w:val="0"/>
                <w:color w:val="000000"/>
                <w:sz w:val="20"/>
                <w:szCs w:val="20"/>
              </w:rPr>
              <w:t xml:space="preserve"> por el representante legal o apoderado en donde se acredite el incumplimiento en el pago por más de noventa (90) días de dos (2) o más obligaciones mercantiles contraídas en desarrollo de la empresa, o la existencia de por lo menos dos (2) demandas ejecutivas para el pago de obligaciones mercantiles. En cualquier caso, el valor acumulado de las obligaciones deberá representar no menos del cinco por ciento (5%) del pasivo corriente de la empresa.</w:t>
            </w:r>
          </w:p>
        </w:tc>
      </w:tr>
      <w:tr w:rsidR="00E9697F" w14:paraId="66A36F2B" w14:textId="77777777" w:rsidTr="00822ADE">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8926" w:type="dxa"/>
            <w:gridSpan w:val="2"/>
            <w:hideMark/>
          </w:tcPr>
          <w:p w14:paraId="5CCA6713" w14:textId="55A6C5CD" w:rsidR="00E9697F" w:rsidRPr="00E078A8" w:rsidRDefault="00E9697F" w:rsidP="000E2589">
            <w:pPr>
              <w:rPr>
                <w:rFonts w:cs="Arial"/>
                <w:b w:val="0"/>
                <w:bCs w:val="0"/>
                <w:color w:val="000000"/>
                <w:sz w:val="20"/>
                <w:szCs w:val="20"/>
              </w:rPr>
            </w:pPr>
            <w:r w:rsidRPr="00E078A8">
              <w:rPr>
                <w:rFonts w:cs="Arial"/>
                <w:color w:val="000000"/>
                <w:sz w:val="20"/>
                <w:szCs w:val="20"/>
              </w:rPr>
              <w:t xml:space="preserve">2) </w:t>
            </w:r>
            <w:r w:rsidR="00E078A8">
              <w:rPr>
                <w:rFonts w:cs="Arial"/>
                <w:color w:val="000000"/>
                <w:sz w:val="20"/>
                <w:szCs w:val="20"/>
              </w:rPr>
              <w:t xml:space="preserve">Acto administrativo y acta: </w:t>
            </w:r>
            <w:r w:rsidR="00E078A8" w:rsidRPr="00E078A8">
              <w:rPr>
                <w:rFonts w:cs="Arial"/>
                <w:b w:val="0"/>
                <w:bCs w:val="0"/>
                <w:color w:val="000000"/>
                <w:sz w:val="20"/>
                <w:szCs w:val="20"/>
              </w:rPr>
              <w:t>c</w:t>
            </w:r>
            <w:r w:rsidRPr="00E078A8">
              <w:rPr>
                <w:rFonts w:cs="Arial"/>
                <w:b w:val="0"/>
                <w:bCs w:val="0"/>
                <w:color w:val="000000"/>
                <w:sz w:val="20"/>
                <w:szCs w:val="20"/>
              </w:rPr>
              <w:t>onstancia de autorización del órgano competente de la persona jurídica</w:t>
            </w:r>
            <w:r w:rsidR="00E078A8">
              <w:rPr>
                <w:rFonts w:cs="Arial"/>
                <w:b w:val="0"/>
                <w:bCs w:val="0"/>
                <w:color w:val="000000"/>
                <w:sz w:val="20"/>
                <w:szCs w:val="20"/>
              </w:rPr>
              <w:t xml:space="preserve"> </w:t>
            </w:r>
            <w:r w:rsidRPr="00E078A8">
              <w:rPr>
                <w:rFonts w:cs="Arial"/>
                <w:b w:val="0"/>
                <w:bCs w:val="0"/>
                <w:color w:val="000000"/>
                <w:sz w:val="20"/>
                <w:szCs w:val="20"/>
              </w:rPr>
              <w:t xml:space="preserve">(Junta Directiva de la ESE) </w:t>
            </w:r>
            <w:r w:rsidR="00E078A8">
              <w:rPr>
                <w:rFonts w:cs="Arial"/>
                <w:b w:val="0"/>
                <w:bCs w:val="0"/>
                <w:color w:val="000000"/>
                <w:sz w:val="20"/>
                <w:szCs w:val="20"/>
              </w:rPr>
              <w:t>–</w:t>
            </w:r>
            <w:r w:rsidRPr="00E078A8">
              <w:rPr>
                <w:rFonts w:cs="Arial"/>
                <w:b w:val="0"/>
                <w:bCs w:val="0"/>
                <w:color w:val="000000"/>
                <w:sz w:val="20"/>
                <w:szCs w:val="20"/>
              </w:rPr>
              <w:t xml:space="preserve"> </w:t>
            </w:r>
            <w:r w:rsidR="00E078A8">
              <w:rPr>
                <w:rFonts w:cs="Arial"/>
                <w:b w:val="0"/>
                <w:bCs w:val="0"/>
                <w:color w:val="000000"/>
                <w:sz w:val="20"/>
                <w:szCs w:val="20"/>
              </w:rPr>
              <w:t>acompañada de</w:t>
            </w:r>
            <w:r w:rsidRPr="00E078A8">
              <w:rPr>
                <w:rFonts w:cs="Arial"/>
                <w:b w:val="0"/>
                <w:bCs w:val="0"/>
                <w:color w:val="000000"/>
                <w:sz w:val="20"/>
                <w:szCs w:val="20"/>
              </w:rPr>
              <w:t xml:space="preserve"> copia del acta contentiva de la reunión del órgano social competente según los estatutos, en la cual conste la decisión de autorizar al representante legal para solicitar la promoción del acuerdo de reestructuración.</w:t>
            </w:r>
          </w:p>
        </w:tc>
      </w:tr>
      <w:tr w:rsidR="00E9697F" w14:paraId="04D27ABC" w14:textId="77777777" w:rsidTr="004B05BA">
        <w:trPr>
          <w:trHeight w:val="1553"/>
        </w:trPr>
        <w:tc>
          <w:tcPr>
            <w:cnfStyle w:val="001000000000" w:firstRow="0" w:lastRow="0" w:firstColumn="1" w:lastColumn="0" w:oddVBand="0" w:evenVBand="0" w:oddHBand="0" w:evenHBand="0" w:firstRowFirstColumn="0" w:firstRowLastColumn="0" w:lastRowFirstColumn="0" w:lastRowLastColumn="0"/>
            <w:tcW w:w="8926" w:type="dxa"/>
            <w:gridSpan w:val="2"/>
            <w:hideMark/>
          </w:tcPr>
          <w:p w14:paraId="26ECA73B" w14:textId="53E2A018" w:rsidR="00E9697F" w:rsidRPr="00E078A8" w:rsidRDefault="00E9697F" w:rsidP="000E2589">
            <w:pPr>
              <w:rPr>
                <w:rFonts w:cs="Arial"/>
                <w:b w:val="0"/>
                <w:bCs w:val="0"/>
                <w:color w:val="000000"/>
                <w:sz w:val="20"/>
                <w:szCs w:val="20"/>
              </w:rPr>
            </w:pPr>
            <w:r w:rsidRPr="00E078A8">
              <w:rPr>
                <w:rFonts w:cs="Arial"/>
                <w:color w:val="000000"/>
                <w:sz w:val="20"/>
                <w:szCs w:val="20"/>
              </w:rPr>
              <w:t>3) Certificación</w:t>
            </w:r>
            <w:r w:rsidR="00E078A8" w:rsidRPr="00E078A8">
              <w:rPr>
                <w:rFonts w:cs="Arial"/>
                <w:color w:val="000000"/>
                <w:sz w:val="20"/>
                <w:szCs w:val="20"/>
              </w:rPr>
              <w:t>:</w:t>
            </w:r>
            <w:r w:rsidRPr="00E078A8">
              <w:rPr>
                <w:rFonts w:cs="Arial"/>
                <w:color w:val="000000"/>
                <w:sz w:val="20"/>
                <w:szCs w:val="20"/>
              </w:rPr>
              <w:t xml:space="preserve"> </w:t>
            </w:r>
            <w:r w:rsidR="00E078A8" w:rsidRPr="00E078A8">
              <w:rPr>
                <w:rFonts w:cs="Arial"/>
                <w:b w:val="0"/>
                <w:bCs w:val="0"/>
                <w:color w:val="000000"/>
                <w:sz w:val="20"/>
                <w:szCs w:val="20"/>
              </w:rPr>
              <w:t xml:space="preserve">documento </w:t>
            </w:r>
            <w:r w:rsidRPr="00E078A8">
              <w:rPr>
                <w:rFonts w:cs="Arial"/>
                <w:b w:val="0"/>
                <w:bCs w:val="0"/>
                <w:color w:val="000000"/>
                <w:sz w:val="20"/>
                <w:szCs w:val="20"/>
              </w:rPr>
              <w:t>suscrit</w:t>
            </w:r>
            <w:r w:rsidR="00E078A8">
              <w:rPr>
                <w:rFonts w:cs="Arial"/>
                <w:b w:val="0"/>
                <w:bCs w:val="0"/>
                <w:color w:val="000000"/>
                <w:sz w:val="20"/>
                <w:szCs w:val="20"/>
              </w:rPr>
              <w:t>o</w:t>
            </w:r>
            <w:r w:rsidRPr="00E078A8">
              <w:rPr>
                <w:rFonts w:cs="Arial"/>
                <w:b w:val="0"/>
                <w:bCs w:val="0"/>
                <w:color w:val="000000"/>
                <w:sz w:val="20"/>
                <w:szCs w:val="20"/>
              </w:rPr>
              <w:t xml:space="preserve"> por el representante legal del cumplimiento a lo establecido en el Parágrafo 2 del artículo 11 de la Ley 550 de 1999, en relación con la prohibición de negociar un nuevo acuerdo de reestructuración, si previamente se ha negociado uno de tales acuerdos sin llegar a celebrarlo.</w:t>
            </w:r>
          </w:p>
        </w:tc>
      </w:tr>
      <w:tr w:rsidR="00E9697F" w14:paraId="6BB9E44C" w14:textId="77777777" w:rsidTr="00CF5A1C">
        <w:trPr>
          <w:cnfStyle w:val="000000100000" w:firstRow="0" w:lastRow="0" w:firstColumn="0" w:lastColumn="0" w:oddVBand="0" w:evenVBand="0" w:oddHBand="1" w:evenHBand="0" w:firstRowFirstColumn="0" w:firstRowLastColumn="0" w:lastRowFirstColumn="0" w:lastRowLastColumn="0"/>
          <w:trHeight w:val="3256"/>
        </w:trPr>
        <w:tc>
          <w:tcPr>
            <w:cnfStyle w:val="001000000000" w:firstRow="0" w:lastRow="0" w:firstColumn="1" w:lastColumn="0" w:oddVBand="0" w:evenVBand="0" w:oddHBand="0" w:evenHBand="0" w:firstRowFirstColumn="0" w:firstRowLastColumn="0" w:lastRowFirstColumn="0" w:lastRowLastColumn="0"/>
            <w:tcW w:w="8926" w:type="dxa"/>
            <w:gridSpan w:val="2"/>
            <w:hideMark/>
          </w:tcPr>
          <w:p w14:paraId="19BB2BA2" w14:textId="6487ED7B" w:rsidR="00E9697F" w:rsidRPr="00954B3A" w:rsidRDefault="00E9697F" w:rsidP="000E2589">
            <w:pPr>
              <w:rPr>
                <w:rFonts w:cs="Arial"/>
                <w:b w:val="0"/>
                <w:bCs w:val="0"/>
                <w:color w:val="000000"/>
                <w:sz w:val="20"/>
                <w:szCs w:val="20"/>
              </w:rPr>
            </w:pPr>
            <w:r w:rsidRPr="00954B3A">
              <w:rPr>
                <w:rFonts w:cs="Arial"/>
                <w:color w:val="000000"/>
                <w:sz w:val="20"/>
                <w:szCs w:val="20"/>
              </w:rPr>
              <w:lastRenderedPageBreak/>
              <w:t>4)</w:t>
            </w:r>
            <w:r w:rsidRPr="00954B3A">
              <w:rPr>
                <w:rFonts w:cs="Arial"/>
                <w:b w:val="0"/>
                <w:bCs w:val="0"/>
                <w:color w:val="000000"/>
                <w:sz w:val="20"/>
                <w:szCs w:val="20"/>
              </w:rPr>
              <w:t xml:space="preserve"> </w:t>
            </w:r>
            <w:r w:rsidRPr="00954B3A">
              <w:rPr>
                <w:rFonts w:cs="Arial"/>
                <w:color w:val="000000"/>
                <w:sz w:val="20"/>
                <w:szCs w:val="20"/>
              </w:rPr>
              <w:t xml:space="preserve">Propuesta </w:t>
            </w:r>
            <w:r w:rsidR="00954B3A" w:rsidRPr="00954B3A">
              <w:rPr>
                <w:rFonts w:cs="Arial"/>
                <w:color w:val="000000"/>
                <w:sz w:val="20"/>
                <w:szCs w:val="20"/>
              </w:rPr>
              <w:t>de negociación:</w:t>
            </w:r>
            <w:r w:rsidR="00954B3A">
              <w:rPr>
                <w:rFonts w:cs="Arial"/>
                <w:b w:val="0"/>
                <w:bCs w:val="0"/>
                <w:color w:val="000000"/>
                <w:sz w:val="20"/>
                <w:szCs w:val="20"/>
              </w:rPr>
              <w:t xml:space="preserve"> propuesta </w:t>
            </w:r>
            <w:r w:rsidRPr="00954B3A">
              <w:rPr>
                <w:rFonts w:cs="Arial"/>
                <w:b w:val="0"/>
                <w:bCs w:val="0"/>
                <w:color w:val="000000"/>
                <w:sz w:val="20"/>
                <w:szCs w:val="20"/>
              </w:rPr>
              <w:t xml:space="preserve">base para la negociación del acuerdo sustentada en las proyecciones y flujos de caja que sean del caso, los cuales deben elaborarse a partir de supuestos razonables y demostrables y bajo datos estadísticos de por lo menos los últimos cinco años, los cuales deben corresponder a fuentes reconocidas y autorizadas.  Es de anotar que los supuestos tenidos en cuenta en la propuesta base para la negociación del acuerdo, deben estar claramente descritos por la ESE en </w:t>
            </w:r>
            <w:r w:rsidR="00954B3A">
              <w:rPr>
                <w:rFonts w:cs="Arial"/>
                <w:b w:val="0"/>
                <w:bCs w:val="0"/>
                <w:color w:val="000000"/>
                <w:sz w:val="20"/>
                <w:szCs w:val="20"/>
              </w:rPr>
              <w:t>la</w:t>
            </w:r>
            <w:r w:rsidRPr="00954B3A">
              <w:rPr>
                <w:rFonts w:cs="Arial"/>
                <w:b w:val="0"/>
                <w:bCs w:val="0"/>
                <w:color w:val="000000"/>
                <w:sz w:val="20"/>
                <w:szCs w:val="20"/>
              </w:rPr>
              <w:t xml:space="preserve"> solicitud.</w:t>
            </w:r>
            <w:r w:rsidR="00954B3A">
              <w:rPr>
                <w:rFonts w:cs="Arial"/>
                <w:b w:val="0"/>
                <w:bCs w:val="0"/>
                <w:color w:val="000000"/>
                <w:sz w:val="20"/>
                <w:szCs w:val="20"/>
              </w:rPr>
              <w:t xml:space="preserve"> Esta propuesta debe constar de dos </w:t>
            </w:r>
            <w:r w:rsidR="00E353C6">
              <w:rPr>
                <w:rFonts w:cs="Arial"/>
                <w:b w:val="0"/>
                <w:bCs w:val="0"/>
                <w:color w:val="000000"/>
                <w:sz w:val="20"/>
                <w:szCs w:val="20"/>
              </w:rPr>
              <w:t>d</w:t>
            </w:r>
            <w:r w:rsidR="00954B3A">
              <w:rPr>
                <w:rFonts w:cs="Arial"/>
                <w:b w:val="0"/>
                <w:bCs w:val="0"/>
                <w:color w:val="000000"/>
                <w:sz w:val="20"/>
                <w:szCs w:val="20"/>
              </w:rPr>
              <w:t xml:space="preserve">ocumentos: </w:t>
            </w:r>
            <w:r w:rsidR="00E353C6">
              <w:rPr>
                <w:rFonts w:cs="Arial"/>
                <w:b w:val="0"/>
                <w:bCs w:val="0"/>
                <w:color w:val="000000"/>
                <w:sz w:val="20"/>
                <w:szCs w:val="20"/>
              </w:rPr>
              <w:t xml:space="preserve">un </w:t>
            </w:r>
            <w:r w:rsidR="00954B3A">
              <w:rPr>
                <w:rFonts w:cs="Arial"/>
                <w:b w:val="0"/>
                <w:bCs w:val="0"/>
                <w:color w:val="000000"/>
                <w:sz w:val="20"/>
                <w:szCs w:val="20"/>
              </w:rPr>
              <w:t xml:space="preserve">archivo o matriz excel con el histórico y proyecciones y </w:t>
            </w:r>
            <w:r w:rsidR="00E353C6">
              <w:rPr>
                <w:rFonts w:cs="Arial"/>
                <w:b w:val="0"/>
                <w:bCs w:val="0"/>
                <w:color w:val="000000"/>
                <w:sz w:val="20"/>
                <w:szCs w:val="20"/>
              </w:rPr>
              <w:t xml:space="preserve">un </w:t>
            </w:r>
            <w:r w:rsidR="00954B3A">
              <w:rPr>
                <w:rFonts w:cs="Arial"/>
                <w:b w:val="0"/>
                <w:bCs w:val="0"/>
                <w:color w:val="000000"/>
                <w:sz w:val="20"/>
                <w:szCs w:val="20"/>
              </w:rPr>
              <w:t xml:space="preserve">documento </w:t>
            </w:r>
            <w:r w:rsidR="00E353C6">
              <w:rPr>
                <w:rFonts w:cs="Arial"/>
                <w:b w:val="0"/>
                <w:bCs w:val="0"/>
                <w:color w:val="000000"/>
                <w:sz w:val="20"/>
                <w:szCs w:val="20"/>
              </w:rPr>
              <w:t>de texto</w:t>
            </w:r>
            <w:r w:rsidR="00954B3A">
              <w:rPr>
                <w:rFonts w:cs="Arial"/>
                <w:b w:val="0"/>
                <w:bCs w:val="0"/>
                <w:color w:val="000000"/>
                <w:sz w:val="20"/>
                <w:szCs w:val="20"/>
              </w:rPr>
              <w:t xml:space="preserve"> que contenga el análisis de información histórica y proyectada, así como la justificación de las causas que generaron la situación crítica de la entidad y la propuesta para solucionarlas.</w:t>
            </w:r>
          </w:p>
        </w:tc>
      </w:tr>
      <w:tr w:rsidR="00E9697F" w14:paraId="120EC2BA" w14:textId="77777777" w:rsidTr="00CF5A1C">
        <w:trPr>
          <w:trHeight w:val="2558"/>
        </w:trPr>
        <w:tc>
          <w:tcPr>
            <w:cnfStyle w:val="001000000000" w:firstRow="0" w:lastRow="0" w:firstColumn="1" w:lastColumn="0" w:oddVBand="0" w:evenVBand="0" w:oddHBand="0" w:evenHBand="0" w:firstRowFirstColumn="0" w:firstRowLastColumn="0" w:lastRowFirstColumn="0" w:lastRowLastColumn="0"/>
            <w:tcW w:w="8926" w:type="dxa"/>
            <w:gridSpan w:val="2"/>
            <w:hideMark/>
          </w:tcPr>
          <w:p w14:paraId="557833D7" w14:textId="4597B335" w:rsidR="00E9697F" w:rsidRPr="00E078A8" w:rsidRDefault="00E9697F" w:rsidP="000E2589">
            <w:pPr>
              <w:rPr>
                <w:rFonts w:cs="Arial"/>
                <w:b w:val="0"/>
                <w:bCs w:val="0"/>
                <w:color w:val="000000"/>
                <w:sz w:val="20"/>
                <w:szCs w:val="20"/>
              </w:rPr>
            </w:pPr>
            <w:r w:rsidRPr="00E353C6">
              <w:rPr>
                <w:rFonts w:cs="Arial"/>
                <w:color w:val="000000"/>
                <w:sz w:val="20"/>
                <w:szCs w:val="20"/>
              </w:rPr>
              <w:t>5)</w:t>
            </w:r>
            <w:r w:rsidRPr="00E078A8">
              <w:rPr>
                <w:rFonts w:cs="Arial"/>
                <w:color w:val="000000"/>
                <w:sz w:val="20"/>
                <w:szCs w:val="20"/>
              </w:rPr>
              <w:t xml:space="preserve"> Estados Financieros con propósito de información general</w:t>
            </w:r>
            <w:r w:rsidR="00E353C6">
              <w:rPr>
                <w:rFonts w:cs="Arial"/>
                <w:color w:val="000000"/>
                <w:sz w:val="20"/>
                <w:szCs w:val="20"/>
              </w:rPr>
              <w:t>:</w:t>
            </w:r>
            <w:r w:rsidRPr="00E078A8">
              <w:rPr>
                <w:rFonts w:cs="Arial"/>
                <w:color w:val="000000"/>
                <w:sz w:val="20"/>
                <w:szCs w:val="20"/>
              </w:rPr>
              <w:t xml:space="preserve"> </w:t>
            </w:r>
            <w:r w:rsidRPr="00E353C6">
              <w:rPr>
                <w:rFonts w:cs="Arial"/>
                <w:b w:val="0"/>
                <w:bCs w:val="0"/>
                <w:color w:val="000000"/>
                <w:sz w:val="20"/>
                <w:szCs w:val="20"/>
              </w:rPr>
              <w:t>(</w:t>
            </w:r>
            <w:r w:rsidR="00E353C6">
              <w:rPr>
                <w:rFonts w:cs="Arial"/>
                <w:b w:val="0"/>
                <w:bCs w:val="0"/>
                <w:color w:val="000000"/>
                <w:sz w:val="20"/>
                <w:szCs w:val="20"/>
              </w:rPr>
              <w:t>E</w:t>
            </w:r>
            <w:r w:rsidRPr="00E353C6">
              <w:rPr>
                <w:rFonts w:cs="Arial"/>
                <w:b w:val="0"/>
                <w:bCs w:val="0"/>
                <w:color w:val="000000"/>
                <w:sz w:val="20"/>
                <w:szCs w:val="20"/>
              </w:rPr>
              <w:t>stado de Situación Financiera, Estado del Resultado Integral, Estado de Cambios en el Patrimonio, Estado de Flujos de Efectivo) cortados al último día calendario del mes inmediatamente anterior a la fecha de solicitud de la promoción</w:t>
            </w:r>
            <w:r w:rsidR="00B46FEE">
              <w:rPr>
                <w:rFonts w:cs="Arial"/>
                <w:b w:val="0"/>
                <w:bCs w:val="0"/>
                <w:color w:val="000000"/>
                <w:sz w:val="20"/>
                <w:szCs w:val="20"/>
              </w:rPr>
              <w:t>,</w:t>
            </w:r>
            <w:r w:rsidRPr="00E353C6">
              <w:rPr>
                <w:rFonts w:cs="Arial"/>
                <w:b w:val="0"/>
                <w:bCs w:val="0"/>
                <w:color w:val="000000"/>
                <w:sz w:val="20"/>
                <w:szCs w:val="20"/>
              </w:rPr>
              <w:t xml:space="preserve"> debidamente certificados por el Representante Legal, el Contador y/o el Revisor Fiscal, acompañados de las notas a los mismos e informe de revisor fiscal o contador según corresponda. Se precisa que dichos estados financieros deberán ajustarse en su totalidad a lo dispuesto en materia contable por la Contaduría General de la Nación.</w:t>
            </w:r>
          </w:p>
        </w:tc>
      </w:tr>
      <w:tr w:rsidR="007A1026" w14:paraId="0D12D998" w14:textId="77777777" w:rsidTr="004B0FEC">
        <w:trPr>
          <w:cnfStyle w:val="000000100000" w:firstRow="0" w:lastRow="0" w:firstColumn="0" w:lastColumn="0" w:oddVBand="0" w:evenVBand="0" w:oddHBand="1" w:evenHBand="0" w:firstRowFirstColumn="0" w:firstRowLastColumn="0" w:lastRowFirstColumn="0" w:lastRowLastColumn="0"/>
          <w:trHeight w:val="2261"/>
        </w:trPr>
        <w:tc>
          <w:tcPr>
            <w:cnfStyle w:val="001000000000" w:firstRow="0" w:lastRow="0" w:firstColumn="1" w:lastColumn="0" w:oddVBand="0" w:evenVBand="0" w:oddHBand="0" w:evenHBand="0" w:firstRowFirstColumn="0" w:firstRowLastColumn="0" w:lastRowFirstColumn="0" w:lastRowLastColumn="0"/>
            <w:tcW w:w="3397" w:type="dxa"/>
            <w:vMerge w:val="restart"/>
            <w:hideMark/>
          </w:tcPr>
          <w:p w14:paraId="5B510BD9" w14:textId="2281726D" w:rsidR="00E9697F" w:rsidRPr="00E078A8" w:rsidRDefault="00E9697F" w:rsidP="000E2589">
            <w:pPr>
              <w:rPr>
                <w:rFonts w:cs="Arial"/>
                <w:b w:val="0"/>
                <w:bCs w:val="0"/>
                <w:color w:val="000000"/>
                <w:sz w:val="20"/>
                <w:szCs w:val="20"/>
              </w:rPr>
            </w:pPr>
            <w:r w:rsidRPr="00E353C6">
              <w:rPr>
                <w:rFonts w:cs="Arial"/>
                <w:color w:val="000000"/>
                <w:sz w:val="20"/>
                <w:szCs w:val="20"/>
              </w:rPr>
              <w:t>6)</w:t>
            </w:r>
            <w:r w:rsidRPr="00E078A8">
              <w:rPr>
                <w:rFonts w:cs="Arial"/>
                <w:color w:val="000000"/>
                <w:sz w:val="20"/>
                <w:szCs w:val="20"/>
              </w:rPr>
              <w:t xml:space="preserve"> </w:t>
            </w:r>
            <w:r w:rsidRPr="00E353C6">
              <w:rPr>
                <w:rFonts w:cs="Arial"/>
                <w:b w:val="0"/>
                <w:bCs w:val="0"/>
                <w:color w:val="000000"/>
                <w:sz w:val="20"/>
                <w:szCs w:val="20"/>
              </w:rPr>
              <w:t xml:space="preserve">Estado de inventario cortado al último día calendario del mes inmediatamente anterior a la fecha de solicitud de la promoción, debidamente suscrito y certificado por el representante legal y por su </w:t>
            </w:r>
            <w:r w:rsidRPr="00E353C6">
              <w:rPr>
                <w:rFonts w:cs="Arial"/>
                <w:b w:val="0"/>
                <w:bCs w:val="0"/>
                <w:color w:val="000000"/>
                <w:sz w:val="20"/>
                <w:szCs w:val="20"/>
              </w:rPr>
              <w:lastRenderedPageBreak/>
              <w:t>revisor fiscal o contador.</w:t>
            </w:r>
            <w:r w:rsidRPr="00E353C6">
              <w:rPr>
                <w:rFonts w:cs="Arial"/>
                <w:b w:val="0"/>
                <w:bCs w:val="0"/>
                <w:color w:val="000000"/>
                <w:sz w:val="20"/>
                <w:szCs w:val="20"/>
              </w:rPr>
              <w:br/>
            </w:r>
            <w:r w:rsidRPr="00E353C6">
              <w:rPr>
                <w:rFonts w:cs="Arial"/>
                <w:b w:val="0"/>
                <w:bCs w:val="0"/>
                <w:color w:val="000000"/>
                <w:sz w:val="20"/>
                <w:szCs w:val="20"/>
              </w:rPr>
              <w:br/>
              <w:t xml:space="preserve">El estado de inventario se debe elaborar sobre cada una de las diferentes cuentas del </w:t>
            </w:r>
            <w:r w:rsidR="00E353C6">
              <w:rPr>
                <w:rFonts w:cs="Arial"/>
                <w:b w:val="0"/>
                <w:bCs w:val="0"/>
                <w:color w:val="000000"/>
                <w:sz w:val="20"/>
                <w:szCs w:val="20"/>
              </w:rPr>
              <w:t>estado de situación financiera</w:t>
            </w:r>
            <w:r w:rsidRPr="00E353C6">
              <w:rPr>
                <w:rFonts w:cs="Arial"/>
                <w:b w:val="0"/>
                <w:bCs w:val="0"/>
                <w:color w:val="000000"/>
                <w:sz w:val="20"/>
                <w:szCs w:val="20"/>
              </w:rPr>
              <w:t xml:space="preserve"> adjunto a la solicitud, en el que se d</w:t>
            </w:r>
            <w:r w:rsidR="00E353C6">
              <w:rPr>
                <w:rFonts w:cs="Arial"/>
                <w:b w:val="0"/>
                <w:bCs w:val="0"/>
                <w:color w:val="000000"/>
                <w:sz w:val="20"/>
                <w:szCs w:val="20"/>
              </w:rPr>
              <w:t>eben detallar y valuar</w:t>
            </w:r>
            <w:r w:rsidRPr="00E353C6">
              <w:rPr>
                <w:rFonts w:cs="Arial"/>
                <w:b w:val="0"/>
                <w:bCs w:val="0"/>
                <w:color w:val="000000"/>
                <w:sz w:val="20"/>
                <w:szCs w:val="20"/>
              </w:rPr>
              <w:t xml:space="preserve"> los activos y pasivos de la ESE, con indicación precisa de su composición y métodos de su valuación, atendiendo los </w:t>
            </w:r>
            <w:r w:rsidR="00E353C6">
              <w:rPr>
                <w:rFonts w:cs="Arial"/>
                <w:b w:val="0"/>
                <w:bCs w:val="0"/>
                <w:color w:val="000000"/>
                <w:sz w:val="20"/>
                <w:szCs w:val="20"/>
              </w:rPr>
              <w:t>requisitos A, B, C, D y E</w:t>
            </w:r>
            <w:r w:rsidR="006F70F3">
              <w:rPr>
                <w:rFonts w:cs="Arial"/>
                <w:b w:val="0"/>
                <w:bCs w:val="0"/>
                <w:color w:val="000000"/>
                <w:sz w:val="20"/>
                <w:szCs w:val="20"/>
              </w:rPr>
              <w:t xml:space="preserve"> que se detallan en la siguiente columna</w:t>
            </w:r>
            <w:r w:rsidR="00E353C6">
              <w:rPr>
                <w:rFonts w:cs="Arial"/>
                <w:b w:val="0"/>
                <w:bCs w:val="0"/>
                <w:color w:val="000000"/>
                <w:sz w:val="20"/>
                <w:szCs w:val="20"/>
              </w:rPr>
              <w:t xml:space="preserve">. </w:t>
            </w:r>
          </w:p>
        </w:tc>
        <w:tc>
          <w:tcPr>
            <w:tcW w:w="5529" w:type="dxa"/>
            <w:hideMark/>
          </w:tcPr>
          <w:p w14:paraId="4F40591A" w14:textId="758D8026" w:rsidR="00E9697F" w:rsidRPr="007A1026" w:rsidRDefault="00E9697F" w:rsidP="000E2589">
            <w:pP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E078A8">
              <w:rPr>
                <w:rFonts w:cs="Arial"/>
                <w:b/>
                <w:bCs/>
                <w:color w:val="000000"/>
                <w:sz w:val="20"/>
                <w:szCs w:val="20"/>
              </w:rPr>
              <w:lastRenderedPageBreak/>
              <w:t>A) </w:t>
            </w:r>
            <w:r w:rsidRPr="00E078A8">
              <w:rPr>
                <w:rFonts w:cs="Arial"/>
                <w:color w:val="000000"/>
                <w:sz w:val="20"/>
                <w:szCs w:val="20"/>
              </w:rPr>
              <w:t xml:space="preserve"> Relación detallada del efectivo, inversiones, deudores, inventarios, propiedad planta y equipo (ubicación, estado actual, etc.) y otros activos, incluyendo concepto, descripción y su valor actual o de reposición cuando a ello hubiere lugar. </w:t>
            </w:r>
            <w:r w:rsidR="007A1026">
              <w:rPr>
                <w:rFonts w:cs="Arial"/>
                <w:color w:val="000000"/>
                <w:sz w:val="20"/>
                <w:szCs w:val="20"/>
              </w:rPr>
              <w:t>(archivo formato excel y certificación).</w:t>
            </w:r>
            <w:r w:rsidRPr="00E078A8">
              <w:rPr>
                <w:rFonts w:cs="Arial"/>
                <w:color w:val="000000"/>
                <w:sz w:val="20"/>
                <w:szCs w:val="20"/>
              </w:rPr>
              <w:t>  </w:t>
            </w:r>
          </w:p>
        </w:tc>
      </w:tr>
      <w:tr w:rsidR="007A1026" w14:paraId="1BA224A0" w14:textId="77777777" w:rsidTr="00F469ED">
        <w:trPr>
          <w:trHeight w:val="3200"/>
        </w:trPr>
        <w:tc>
          <w:tcPr>
            <w:cnfStyle w:val="001000000000" w:firstRow="0" w:lastRow="0" w:firstColumn="1" w:lastColumn="0" w:oddVBand="0" w:evenVBand="0" w:oddHBand="0" w:evenHBand="0" w:firstRowFirstColumn="0" w:firstRowLastColumn="0" w:lastRowFirstColumn="0" w:lastRowLastColumn="0"/>
            <w:tcW w:w="3397" w:type="dxa"/>
            <w:vMerge/>
            <w:hideMark/>
          </w:tcPr>
          <w:p w14:paraId="27325398" w14:textId="77777777" w:rsidR="00E9697F" w:rsidRPr="00E078A8" w:rsidRDefault="00E9697F" w:rsidP="00142598">
            <w:pPr>
              <w:jc w:val="both"/>
              <w:rPr>
                <w:rFonts w:cs="Arial"/>
                <w:color w:val="000000"/>
                <w:sz w:val="20"/>
                <w:szCs w:val="20"/>
              </w:rPr>
            </w:pPr>
          </w:p>
        </w:tc>
        <w:tc>
          <w:tcPr>
            <w:tcW w:w="5529" w:type="dxa"/>
            <w:hideMark/>
          </w:tcPr>
          <w:p w14:paraId="50BDAA9C" w14:textId="15BAC309" w:rsidR="00E9697F" w:rsidRPr="00E078A8" w:rsidRDefault="00E9697F" w:rsidP="000E2589">
            <w:pPr>
              <w:cnfStyle w:val="000000000000" w:firstRow="0" w:lastRow="0" w:firstColumn="0" w:lastColumn="0" w:oddVBand="0" w:evenVBand="0" w:oddHBand="0" w:evenHBand="0" w:firstRowFirstColumn="0" w:firstRowLastColumn="0" w:lastRowFirstColumn="0" w:lastRowLastColumn="0"/>
              <w:rPr>
                <w:rFonts w:cs="Arial"/>
                <w:b/>
                <w:bCs/>
                <w:color w:val="000000"/>
                <w:sz w:val="20"/>
                <w:szCs w:val="20"/>
              </w:rPr>
            </w:pPr>
            <w:r w:rsidRPr="00E078A8">
              <w:rPr>
                <w:rFonts w:cs="Arial"/>
                <w:b/>
                <w:bCs/>
                <w:color w:val="000000"/>
                <w:sz w:val="20"/>
                <w:szCs w:val="20"/>
              </w:rPr>
              <w:t>B)</w:t>
            </w:r>
            <w:r w:rsidRPr="00E078A8">
              <w:rPr>
                <w:rFonts w:cs="Arial"/>
                <w:color w:val="000000"/>
                <w:sz w:val="20"/>
                <w:szCs w:val="20"/>
              </w:rPr>
              <w:t xml:space="preserve"> </w:t>
            </w:r>
            <w:r w:rsidR="007A1026">
              <w:rPr>
                <w:rFonts w:cs="Arial"/>
                <w:color w:val="000000"/>
                <w:sz w:val="20"/>
                <w:szCs w:val="20"/>
              </w:rPr>
              <w:t>R</w:t>
            </w:r>
            <w:r w:rsidRPr="00E078A8">
              <w:rPr>
                <w:rFonts w:cs="Arial"/>
                <w:color w:val="000000"/>
                <w:sz w:val="20"/>
                <w:szCs w:val="20"/>
              </w:rPr>
              <w:t xml:space="preserve">elación completa y actualizada de los acreedores, en forma individualizada, con indicación del nombre, domicilio y dirección de cada uno, cuantía y concepto o naturaleza de la obligación, tasas de interés, documento que soporta la obligación (factura, contrato, orden de servicio, numero de CDP y RP etc.) en </w:t>
            </w:r>
            <w:r w:rsidR="007A1026">
              <w:rPr>
                <w:rFonts w:cs="Arial"/>
                <w:color w:val="000000"/>
                <w:sz w:val="20"/>
                <w:szCs w:val="20"/>
              </w:rPr>
              <w:t xml:space="preserve">la </w:t>
            </w:r>
            <w:r w:rsidRPr="00E078A8">
              <w:rPr>
                <w:rFonts w:cs="Arial"/>
                <w:color w:val="000000"/>
                <w:sz w:val="20"/>
                <w:szCs w:val="20"/>
              </w:rPr>
              <w:t>que conste fechas de origen y vencimiento de la obligación, y los demás de carácter contractual y presupuestal según corresponda. </w:t>
            </w:r>
            <w:r w:rsidR="007A1026">
              <w:rPr>
                <w:rFonts w:cs="Arial"/>
                <w:color w:val="000000"/>
                <w:sz w:val="20"/>
                <w:szCs w:val="20"/>
              </w:rPr>
              <w:t>(archivo formato excel y certificación).</w:t>
            </w:r>
            <w:r w:rsidRPr="00E078A8">
              <w:rPr>
                <w:rFonts w:cs="Arial"/>
                <w:color w:val="000000"/>
                <w:sz w:val="20"/>
                <w:szCs w:val="20"/>
              </w:rPr>
              <w:t xml:space="preserve">                    </w:t>
            </w:r>
          </w:p>
        </w:tc>
      </w:tr>
      <w:tr w:rsidR="007A1026" w14:paraId="31D7C503" w14:textId="77777777" w:rsidTr="004B0FEC">
        <w:trPr>
          <w:cnfStyle w:val="000000100000" w:firstRow="0" w:lastRow="0" w:firstColumn="0" w:lastColumn="0" w:oddVBand="0" w:evenVBand="0" w:oddHBand="1" w:evenHBand="0" w:firstRowFirstColumn="0" w:firstRowLastColumn="0" w:lastRowFirstColumn="0" w:lastRowLastColumn="0"/>
          <w:trHeight w:val="1252"/>
        </w:trPr>
        <w:tc>
          <w:tcPr>
            <w:cnfStyle w:val="001000000000" w:firstRow="0" w:lastRow="0" w:firstColumn="1" w:lastColumn="0" w:oddVBand="0" w:evenVBand="0" w:oddHBand="0" w:evenHBand="0" w:firstRowFirstColumn="0" w:firstRowLastColumn="0" w:lastRowFirstColumn="0" w:lastRowLastColumn="0"/>
            <w:tcW w:w="3397" w:type="dxa"/>
            <w:vMerge/>
            <w:hideMark/>
          </w:tcPr>
          <w:p w14:paraId="3663BC35" w14:textId="77777777" w:rsidR="00E9697F" w:rsidRPr="00E078A8" w:rsidRDefault="00E9697F" w:rsidP="007A1026">
            <w:pPr>
              <w:rPr>
                <w:rFonts w:cs="Arial"/>
                <w:color w:val="000000"/>
                <w:sz w:val="20"/>
                <w:szCs w:val="20"/>
              </w:rPr>
            </w:pPr>
          </w:p>
        </w:tc>
        <w:tc>
          <w:tcPr>
            <w:tcW w:w="5529" w:type="dxa"/>
            <w:hideMark/>
          </w:tcPr>
          <w:p w14:paraId="2B380BEE" w14:textId="32ACBD51" w:rsidR="00E9697F" w:rsidRPr="00E078A8" w:rsidRDefault="00E9697F" w:rsidP="000E2589">
            <w:pPr>
              <w:cnfStyle w:val="000000100000" w:firstRow="0" w:lastRow="0" w:firstColumn="0" w:lastColumn="0" w:oddVBand="0" w:evenVBand="0" w:oddHBand="1" w:evenHBand="0" w:firstRowFirstColumn="0" w:firstRowLastColumn="0" w:lastRowFirstColumn="0" w:lastRowLastColumn="0"/>
              <w:rPr>
                <w:rFonts w:cs="Arial"/>
                <w:b/>
                <w:bCs/>
                <w:color w:val="000000"/>
                <w:sz w:val="20"/>
                <w:szCs w:val="20"/>
              </w:rPr>
            </w:pPr>
            <w:r w:rsidRPr="00E078A8">
              <w:rPr>
                <w:rFonts w:cs="Arial"/>
                <w:b/>
                <w:bCs/>
                <w:color w:val="000000"/>
                <w:sz w:val="20"/>
                <w:szCs w:val="20"/>
              </w:rPr>
              <w:t>C)</w:t>
            </w:r>
            <w:r w:rsidRPr="00E078A8">
              <w:rPr>
                <w:rFonts w:cs="Arial"/>
                <w:color w:val="000000"/>
                <w:sz w:val="20"/>
                <w:szCs w:val="20"/>
              </w:rPr>
              <w:t xml:space="preserve"> Detalle de las obligaciones tributarias discriminando clase de impuestos, cuantía, intereses, sanciones y periodos. </w:t>
            </w:r>
            <w:r w:rsidR="007A1026" w:rsidRPr="007A1026">
              <w:rPr>
                <w:rFonts w:cs="Arial"/>
                <w:color w:val="000000"/>
                <w:sz w:val="20"/>
                <w:szCs w:val="20"/>
              </w:rPr>
              <w:t xml:space="preserve">(archivo formato excel </w:t>
            </w:r>
            <w:r w:rsidR="007A1026">
              <w:rPr>
                <w:rFonts w:cs="Arial"/>
                <w:color w:val="000000"/>
                <w:sz w:val="20"/>
                <w:szCs w:val="20"/>
              </w:rPr>
              <w:t xml:space="preserve">y </w:t>
            </w:r>
            <w:r w:rsidR="007A1026" w:rsidRPr="007A1026">
              <w:rPr>
                <w:rFonts w:cs="Arial"/>
                <w:color w:val="000000"/>
                <w:sz w:val="20"/>
                <w:szCs w:val="20"/>
              </w:rPr>
              <w:t>certificación)</w:t>
            </w:r>
            <w:r w:rsidR="00F469ED">
              <w:rPr>
                <w:rFonts w:cs="Arial"/>
                <w:color w:val="000000"/>
                <w:sz w:val="20"/>
                <w:szCs w:val="20"/>
              </w:rPr>
              <w:t>.</w:t>
            </w:r>
          </w:p>
        </w:tc>
      </w:tr>
      <w:tr w:rsidR="007A1026" w14:paraId="7374F293" w14:textId="77777777" w:rsidTr="007A1026">
        <w:trPr>
          <w:trHeight w:val="2464"/>
        </w:trPr>
        <w:tc>
          <w:tcPr>
            <w:cnfStyle w:val="001000000000" w:firstRow="0" w:lastRow="0" w:firstColumn="1" w:lastColumn="0" w:oddVBand="0" w:evenVBand="0" w:oddHBand="0" w:evenHBand="0" w:firstRowFirstColumn="0" w:firstRowLastColumn="0" w:lastRowFirstColumn="0" w:lastRowLastColumn="0"/>
            <w:tcW w:w="3397" w:type="dxa"/>
            <w:vMerge/>
            <w:hideMark/>
          </w:tcPr>
          <w:p w14:paraId="3DADC0DB" w14:textId="77777777" w:rsidR="00E9697F" w:rsidRPr="00E078A8" w:rsidRDefault="00E9697F" w:rsidP="007A1026">
            <w:pPr>
              <w:rPr>
                <w:rFonts w:cs="Arial"/>
                <w:color w:val="000000"/>
                <w:sz w:val="20"/>
                <w:szCs w:val="20"/>
              </w:rPr>
            </w:pPr>
          </w:p>
        </w:tc>
        <w:tc>
          <w:tcPr>
            <w:tcW w:w="5529" w:type="dxa"/>
            <w:hideMark/>
          </w:tcPr>
          <w:p w14:paraId="4DCC7750" w14:textId="7260426C" w:rsidR="00E9697F" w:rsidRPr="007A1026" w:rsidRDefault="00E9697F" w:rsidP="000E2589">
            <w:pP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E078A8">
              <w:rPr>
                <w:rFonts w:cs="Arial"/>
                <w:b/>
                <w:bCs/>
                <w:color w:val="000000"/>
                <w:sz w:val="20"/>
                <w:szCs w:val="20"/>
              </w:rPr>
              <w:t>D)</w:t>
            </w:r>
            <w:r w:rsidRPr="00E078A8">
              <w:rPr>
                <w:rFonts w:cs="Arial"/>
                <w:color w:val="000000"/>
                <w:sz w:val="20"/>
                <w:szCs w:val="20"/>
              </w:rPr>
              <w:t xml:space="preserve"> Relación de procesos judiciales y de cualquier procedimiento o actuación administrativa de carácter patrimonial que adelante el deudor, o que cursen contra él, indicando el juzgado o la oficina donde se encuentren radicados y el estado en que se hallen, así como el monto de sus pretensiones según corresponda. </w:t>
            </w:r>
            <w:r w:rsidR="007A1026" w:rsidRPr="007A1026">
              <w:rPr>
                <w:rFonts w:cs="Arial"/>
                <w:color w:val="000000"/>
                <w:sz w:val="20"/>
                <w:szCs w:val="20"/>
              </w:rPr>
              <w:t>(archivo formato excel</w:t>
            </w:r>
            <w:r w:rsidR="007A1026">
              <w:rPr>
                <w:rFonts w:cs="Arial"/>
                <w:color w:val="000000"/>
                <w:sz w:val="20"/>
                <w:szCs w:val="20"/>
              </w:rPr>
              <w:t xml:space="preserve"> y c</w:t>
            </w:r>
            <w:r w:rsidR="007A1026" w:rsidRPr="007A1026">
              <w:rPr>
                <w:rFonts w:cs="Arial"/>
                <w:color w:val="000000"/>
                <w:sz w:val="20"/>
                <w:szCs w:val="20"/>
              </w:rPr>
              <w:t>ertificación).</w:t>
            </w:r>
          </w:p>
        </w:tc>
      </w:tr>
      <w:tr w:rsidR="007A1026" w14:paraId="503427A8" w14:textId="77777777" w:rsidTr="004B0FEC">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3397" w:type="dxa"/>
            <w:vMerge/>
            <w:hideMark/>
          </w:tcPr>
          <w:p w14:paraId="688AD4D4" w14:textId="77777777" w:rsidR="00E9697F" w:rsidRPr="00E078A8" w:rsidRDefault="00E9697F" w:rsidP="007A1026">
            <w:pPr>
              <w:rPr>
                <w:rFonts w:cs="Arial"/>
                <w:color w:val="000000"/>
                <w:sz w:val="20"/>
                <w:szCs w:val="20"/>
              </w:rPr>
            </w:pPr>
          </w:p>
        </w:tc>
        <w:tc>
          <w:tcPr>
            <w:tcW w:w="5529" w:type="dxa"/>
            <w:hideMark/>
          </w:tcPr>
          <w:p w14:paraId="3113CAB8" w14:textId="21C6280D" w:rsidR="00E9697F" w:rsidRPr="00E078A8" w:rsidRDefault="00E9697F" w:rsidP="000E2589">
            <w:pP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E353C6">
              <w:rPr>
                <w:rFonts w:cs="Arial"/>
                <w:b/>
                <w:bCs/>
                <w:color w:val="000000"/>
                <w:sz w:val="20"/>
                <w:szCs w:val="20"/>
              </w:rPr>
              <w:t>E)</w:t>
            </w:r>
            <w:r w:rsidRPr="00E078A8">
              <w:rPr>
                <w:rFonts w:cs="Arial"/>
                <w:color w:val="000000"/>
                <w:sz w:val="20"/>
                <w:szCs w:val="20"/>
              </w:rPr>
              <w:t xml:space="preserve"> Relación de los trabajadores de la ESE, indicando el cargo que desempeñen; del personal jubilado a su cargo y de los extrabajadores a quienes se adeude</w:t>
            </w:r>
            <w:r w:rsidR="007A1026">
              <w:rPr>
                <w:rFonts w:cs="Arial"/>
                <w:color w:val="000000"/>
                <w:sz w:val="20"/>
                <w:szCs w:val="20"/>
              </w:rPr>
              <w:t>n</w:t>
            </w:r>
            <w:r w:rsidRPr="00E078A8">
              <w:rPr>
                <w:rFonts w:cs="Arial"/>
                <w:color w:val="000000"/>
                <w:sz w:val="20"/>
                <w:szCs w:val="20"/>
              </w:rPr>
              <w:t xml:space="preserve"> sumas de carácter laboral, acompañado de una relación especificando el monto individual actualizado de cada acreencia. En caso de que existieren sindicatos, además </w:t>
            </w:r>
            <w:r w:rsidRPr="00E078A8">
              <w:rPr>
                <w:rFonts w:cs="Arial"/>
                <w:color w:val="000000"/>
                <w:sz w:val="20"/>
                <w:szCs w:val="20"/>
              </w:rPr>
              <w:lastRenderedPageBreak/>
              <w:t>de informar tal circunstancia, se señalará el nombre de sus representantes. </w:t>
            </w:r>
            <w:r w:rsidR="007A1026" w:rsidRPr="007A1026">
              <w:rPr>
                <w:rFonts w:cs="Arial"/>
                <w:color w:val="000000"/>
                <w:sz w:val="20"/>
                <w:szCs w:val="20"/>
              </w:rPr>
              <w:t>(archivo formato excel y certificación).</w:t>
            </w:r>
          </w:p>
        </w:tc>
      </w:tr>
      <w:tr w:rsidR="00E9697F" w14:paraId="787F980D" w14:textId="77777777" w:rsidTr="004B0FEC">
        <w:trPr>
          <w:trHeight w:val="790"/>
        </w:trPr>
        <w:tc>
          <w:tcPr>
            <w:cnfStyle w:val="001000000000" w:firstRow="0" w:lastRow="0" w:firstColumn="1" w:lastColumn="0" w:oddVBand="0" w:evenVBand="0" w:oddHBand="0" w:evenHBand="0" w:firstRowFirstColumn="0" w:firstRowLastColumn="0" w:lastRowFirstColumn="0" w:lastRowLastColumn="0"/>
            <w:tcW w:w="8926" w:type="dxa"/>
            <w:gridSpan w:val="2"/>
            <w:hideMark/>
          </w:tcPr>
          <w:p w14:paraId="7BE22DBF" w14:textId="77777777" w:rsidR="00E9697F" w:rsidRPr="00E078A8" w:rsidRDefault="00E9697F" w:rsidP="000E2589">
            <w:pPr>
              <w:rPr>
                <w:rFonts w:cs="Arial"/>
                <w:color w:val="000000"/>
                <w:sz w:val="20"/>
                <w:szCs w:val="20"/>
              </w:rPr>
            </w:pPr>
            <w:r w:rsidRPr="007A1026">
              <w:rPr>
                <w:rFonts w:cs="Arial"/>
                <w:color w:val="000000"/>
                <w:sz w:val="20"/>
                <w:szCs w:val="20"/>
              </w:rPr>
              <w:lastRenderedPageBreak/>
              <w:t>7)</w:t>
            </w:r>
            <w:r w:rsidRPr="00E078A8">
              <w:rPr>
                <w:rFonts w:cs="Arial"/>
                <w:b w:val="0"/>
                <w:bCs w:val="0"/>
                <w:color w:val="000000"/>
                <w:sz w:val="20"/>
                <w:szCs w:val="20"/>
              </w:rPr>
              <w:t xml:space="preserve"> </w:t>
            </w:r>
            <w:r w:rsidRPr="007A1026">
              <w:rPr>
                <w:rFonts w:cs="Arial"/>
                <w:b w:val="0"/>
                <w:bCs w:val="0"/>
                <w:color w:val="000000"/>
                <w:sz w:val="20"/>
                <w:szCs w:val="20"/>
              </w:rPr>
              <w:t>Certificado de Registro de habilitación expedido por la Secretaría de Salud Departamental o Municipal.</w:t>
            </w:r>
          </w:p>
        </w:tc>
      </w:tr>
    </w:tbl>
    <w:p w14:paraId="7FC94A4E" w14:textId="21990AC9" w:rsidR="00C4682B" w:rsidRDefault="00E9697F" w:rsidP="007A1026">
      <w:pPr>
        <w:spacing w:before="0" w:after="0" w:line="240" w:lineRule="auto"/>
        <w:rPr>
          <w:i/>
          <w:iCs/>
        </w:rPr>
      </w:pPr>
      <w:r>
        <w:rPr>
          <w:i/>
          <w:iCs/>
        </w:rPr>
        <w:t xml:space="preserve"> </w:t>
      </w:r>
    </w:p>
    <w:p w14:paraId="073F75FF" w14:textId="0BCB70A0" w:rsidR="007A1026" w:rsidRPr="004474B6" w:rsidRDefault="004474B6" w:rsidP="000E2589">
      <w:pPr>
        <w:spacing w:before="0" w:after="200"/>
        <w:rPr>
          <w:i/>
          <w:iCs/>
          <w:lang w:val="es-MX"/>
        </w:rPr>
      </w:pPr>
      <w:r>
        <w:rPr>
          <w:lang w:val="es-MX"/>
        </w:rPr>
        <w:t>Cuando</w:t>
      </w:r>
      <w:r w:rsidR="007A1026" w:rsidRPr="004474B6">
        <w:rPr>
          <w:lang w:val="es-MX"/>
        </w:rPr>
        <w:t xml:space="preserve"> la solicitud </w:t>
      </w:r>
      <w:r>
        <w:rPr>
          <w:lang w:val="es-MX"/>
        </w:rPr>
        <w:t xml:space="preserve">de promoción sea presentada </w:t>
      </w:r>
      <w:r w:rsidR="007A1026" w:rsidRPr="004474B6">
        <w:rPr>
          <w:lang w:val="es-MX"/>
        </w:rPr>
        <w:t xml:space="preserve">por uno o varios acreedores, se debe acreditar </w:t>
      </w:r>
      <w:r w:rsidRPr="004474B6">
        <w:rPr>
          <w:lang w:val="es-MX"/>
        </w:rPr>
        <w:t xml:space="preserve">los supuestos </w:t>
      </w:r>
      <w:r>
        <w:rPr>
          <w:lang w:val="es-MX"/>
        </w:rPr>
        <w:t xml:space="preserve">establecidos en el </w:t>
      </w:r>
      <w:r w:rsidRPr="004474B6">
        <w:rPr>
          <w:lang w:val="es-MX"/>
        </w:rPr>
        <w:t xml:space="preserve">inciso segundo </w:t>
      </w:r>
      <w:r>
        <w:rPr>
          <w:lang w:val="es-MX"/>
        </w:rPr>
        <w:t>del artículo 6 de la Ley 550 de 1999</w:t>
      </w:r>
      <w:r w:rsidRPr="004474B6">
        <w:rPr>
          <w:lang w:val="es-MX"/>
        </w:rPr>
        <w:t>, mediante cualquier medio probatorio que de forma clara demuestre que los supuestos se han configurado.</w:t>
      </w:r>
      <w:r>
        <w:rPr>
          <w:lang w:val="es-MX"/>
        </w:rPr>
        <w:t xml:space="preserve"> Estos supuestos son: </w:t>
      </w:r>
      <w:r w:rsidRPr="004474B6">
        <w:rPr>
          <w:i/>
          <w:iCs/>
          <w:lang w:val="es-MX"/>
        </w:rPr>
        <w:t>(a) Incumplimiento en el pago por más de noventa (90) días de dos (2) o más obligaciones, o (b) La existencia de por lo menos dos (2) demandas ejecutivas para el pago de obligaciones, adicionalmente, así como los demás requisitos establecidos en el citado artículo.</w:t>
      </w:r>
    </w:p>
    <w:p w14:paraId="71E4C97F" w14:textId="4A17BAA6" w:rsidR="00FD2B6B" w:rsidRPr="00AD15B7" w:rsidRDefault="00FD2B6B" w:rsidP="00550DDF">
      <w:pPr>
        <w:pStyle w:val="Ttulo2"/>
      </w:pPr>
      <w:bookmarkStart w:id="12" w:name="_Toc140834456"/>
      <w:r w:rsidRPr="00AD15B7">
        <w:t>Análisis de requisitos</w:t>
      </w:r>
      <w:bookmarkEnd w:id="12"/>
    </w:p>
    <w:p w14:paraId="485FC33A" w14:textId="77777777" w:rsidR="00081EC8" w:rsidRDefault="00081EC8" w:rsidP="00FD2B6B">
      <w:pPr>
        <w:spacing w:before="0" w:after="200"/>
        <w:rPr>
          <w:lang w:val="es-MX"/>
        </w:rPr>
      </w:pPr>
    </w:p>
    <w:p w14:paraId="04F22F41" w14:textId="425BF7BD" w:rsidR="00743712" w:rsidRDefault="00FD2B6B" w:rsidP="000E2589">
      <w:pPr>
        <w:spacing w:before="0" w:after="200"/>
        <w:rPr>
          <w:lang w:val="es-MX"/>
        </w:rPr>
      </w:pPr>
      <w:r w:rsidRPr="00FD2B6B">
        <w:rPr>
          <w:lang w:val="es-MX"/>
        </w:rPr>
        <w:t>El profesional asignado debe realizar el análisis del cumplimiento de los requisitos</w:t>
      </w:r>
      <w:r w:rsidR="00743712">
        <w:rPr>
          <w:lang w:val="es-MX"/>
        </w:rPr>
        <w:t xml:space="preserve"> establecidos</w:t>
      </w:r>
      <w:r w:rsidR="00AD15B7">
        <w:rPr>
          <w:lang w:val="es-MX"/>
        </w:rPr>
        <w:t xml:space="preserve"> para la aceptación de la promoción de ARP (Acuerdos de Reestructuración de Pasivos)</w:t>
      </w:r>
      <w:r w:rsidR="00743712">
        <w:rPr>
          <w:lang w:val="es-MX"/>
        </w:rPr>
        <w:t>, para lo cual desarrollará las siguientes actividades:</w:t>
      </w:r>
    </w:p>
    <w:tbl>
      <w:tblPr>
        <w:tblStyle w:val="Tabladelista4-nfasis1"/>
        <w:tblW w:w="0" w:type="auto"/>
        <w:tblLook w:val="04A0" w:firstRow="1" w:lastRow="0" w:firstColumn="1" w:lastColumn="0" w:noHBand="0" w:noVBand="1"/>
      </w:tblPr>
      <w:tblGrid>
        <w:gridCol w:w="3397"/>
        <w:gridCol w:w="5431"/>
      </w:tblGrid>
      <w:tr w:rsidR="000E41C3" w:rsidRPr="000E41C3" w14:paraId="02FA54CC" w14:textId="77777777" w:rsidTr="0082704A">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397" w:type="dxa"/>
            <w:tcBorders>
              <w:right w:val="single" w:sz="4" w:space="0" w:color="4F81BD" w:themeColor="accent1"/>
            </w:tcBorders>
            <w:shd w:val="clear" w:color="auto" w:fill="FFFFFF" w:themeFill="background1"/>
            <w:noWrap/>
            <w:hideMark/>
          </w:tcPr>
          <w:p w14:paraId="50BF004E" w14:textId="533E1512" w:rsidR="00743712" w:rsidRPr="000E41C3" w:rsidRDefault="00FD2B6B" w:rsidP="00330A78">
            <w:pPr>
              <w:spacing w:before="120" w:after="0"/>
              <w:jc w:val="center"/>
              <w:rPr>
                <w:rFonts w:cs="Arial"/>
                <w:b w:val="0"/>
                <w:bCs w:val="0"/>
                <w:color w:val="000000" w:themeColor="text1"/>
                <w:sz w:val="20"/>
                <w:szCs w:val="20"/>
              </w:rPr>
            </w:pPr>
            <w:r w:rsidRPr="000E41C3">
              <w:rPr>
                <w:color w:val="000000" w:themeColor="text1"/>
                <w:lang w:val="es-MX"/>
              </w:rPr>
              <w:t xml:space="preserve"> </w:t>
            </w:r>
            <w:r w:rsidR="00743712" w:rsidRPr="000E41C3">
              <w:rPr>
                <w:rFonts w:cs="Arial"/>
                <w:color w:val="000000" w:themeColor="text1"/>
                <w:sz w:val="20"/>
                <w:szCs w:val="20"/>
              </w:rPr>
              <w:t xml:space="preserve">Componente </w:t>
            </w:r>
          </w:p>
        </w:tc>
        <w:tc>
          <w:tcPr>
            <w:tcW w:w="5431" w:type="dxa"/>
            <w:tcBorders>
              <w:left w:val="single" w:sz="4" w:space="0" w:color="4F81BD" w:themeColor="accent1"/>
            </w:tcBorders>
            <w:shd w:val="clear" w:color="auto" w:fill="FFFFFF" w:themeFill="background1"/>
            <w:noWrap/>
            <w:hideMark/>
          </w:tcPr>
          <w:p w14:paraId="4A7B9B1C" w14:textId="2B4201B6" w:rsidR="00743712" w:rsidRPr="000E41C3" w:rsidRDefault="00743712" w:rsidP="00330A78">
            <w:pPr>
              <w:spacing w:before="120" w:after="0"/>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sz w:val="20"/>
                <w:szCs w:val="20"/>
              </w:rPr>
            </w:pPr>
            <w:r w:rsidRPr="000E41C3">
              <w:rPr>
                <w:rFonts w:cs="Arial"/>
                <w:color w:val="000000" w:themeColor="text1"/>
                <w:sz w:val="20"/>
                <w:szCs w:val="20"/>
              </w:rPr>
              <w:t>Actividades</w:t>
            </w:r>
          </w:p>
        </w:tc>
      </w:tr>
      <w:tr w:rsidR="00743712" w:rsidRPr="00D43AF0" w14:paraId="11E670D6" w14:textId="77777777" w:rsidTr="003337B7">
        <w:trPr>
          <w:cnfStyle w:val="000000100000" w:firstRow="0" w:lastRow="0" w:firstColumn="0" w:lastColumn="0" w:oddVBand="0" w:evenVBand="0" w:oddHBand="1" w:evenHBand="0" w:firstRowFirstColumn="0" w:firstRowLastColumn="0" w:lastRowFirstColumn="0" w:lastRowLastColumn="0"/>
          <w:trHeight w:val="1280"/>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4F81BD" w:themeColor="accent1"/>
              <w:right w:val="single" w:sz="4" w:space="0" w:color="4F81BD" w:themeColor="accent1"/>
            </w:tcBorders>
            <w:noWrap/>
          </w:tcPr>
          <w:p w14:paraId="5893BE7F" w14:textId="77777777" w:rsidR="00743712" w:rsidRPr="003337B7" w:rsidRDefault="00743712" w:rsidP="000E2589">
            <w:pPr>
              <w:spacing w:line="240" w:lineRule="auto"/>
              <w:rPr>
                <w:rFonts w:cs="Arial"/>
                <w:b w:val="0"/>
                <w:bCs w:val="0"/>
                <w:sz w:val="20"/>
                <w:szCs w:val="20"/>
              </w:rPr>
            </w:pPr>
            <w:r w:rsidRPr="003337B7">
              <w:rPr>
                <w:rFonts w:cs="Arial"/>
                <w:b w:val="0"/>
                <w:bCs w:val="0"/>
                <w:sz w:val="20"/>
              </w:rPr>
              <w:t>Sistema de Gestión Documental</w:t>
            </w:r>
          </w:p>
        </w:tc>
        <w:tc>
          <w:tcPr>
            <w:tcW w:w="5431" w:type="dxa"/>
            <w:tcBorders>
              <w:left w:val="single" w:sz="4" w:space="0" w:color="4F81BD" w:themeColor="accent1"/>
            </w:tcBorders>
            <w:noWrap/>
          </w:tcPr>
          <w:p w14:paraId="36FFE44F" w14:textId="44796110" w:rsidR="00743712" w:rsidRPr="00D43AF0" w:rsidRDefault="00743712" w:rsidP="000E2589">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55389E">
              <w:rPr>
                <w:rFonts w:eastAsia="Times New Roman" w:cs="Arial"/>
                <w:sz w:val="20"/>
              </w:rPr>
              <w:t>Rec</w:t>
            </w:r>
            <w:r w:rsidR="00C21F7A">
              <w:rPr>
                <w:rFonts w:eastAsia="Times New Roman" w:cs="Arial"/>
                <w:sz w:val="20"/>
              </w:rPr>
              <w:t>ibir</w:t>
            </w:r>
            <w:r w:rsidRPr="0055389E">
              <w:rPr>
                <w:rFonts w:eastAsia="Times New Roman" w:cs="Arial"/>
                <w:sz w:val="20"/>
              </w:rPr>
              <w:t xml:space="preserve"> la comunicación remitida por el representante legal de la entidad vigilada o por uno o más acreedores de la </w:t>
            </w:r>
            <w:r w:rsidRPr="00C372CC">
              <w:rPr>
                <w:rFonts w:eastAsia="Times New Roman" w:cs="Arial"/>
                <w:color w:val="000000" w:themeColor="text1"/>
                <w:sz w:val="20"/>
              </w:rPr>
              <w:t>misma</w:t>
            </w:r>
            <w:r w:rsidR="00A3017A" w:rsidRPr="00C372CC">
              <w:rPr>
                <w:rFonts w:eastAsia="Times New Roman" w:cs="Arial"/>
                <w:color w:val="000000" w:themeColor="text1"/>
                <w:sz w:val="20"/>
              </w:rPr>
              <w:t xml:space="preserve"> a través del sistema de gestión documental</w:t>
            </w:r>
            <w:r w:rsidRPr="00C372CC">
              <w:rPr>
                <w:rFonts w:eastAsia="Times New Roman" w:cs="Arial"/>
                <w:color w:val="000000" w:themeColor="text1"/>
                <w:sz w:val="20"/>
              </w:rPr>
              <w:t>. Se asigna la comunicación al profesional</w:t>
            </w:r>
            <w:r w:rsidR="008D3340">
              <w:rPr>
                <w:rFonts w:eastAsia="Times New Roman" w:cs="Arial"/>
                <w:color w:val="000000" w:themeColor="text1"/>
                <w:sz w:val="20"/>
              </w:rPr>
              <w:t xml:space="preserve">, </w:t>
            </w:r>
            <w:r w:rsidRPr="00C372CC">
              <w:rPr>
                <w:rFonts w:eastAsia="Times New Roman" w:cs="Arial"/>
                <w:color w:val="000000" w:themeColor="text1"/>
                <w:sz w:val="20"/>
              </w:rPr>
              <w:t xml:space="preserve">quien realizará </w:t>
            </w:r>
            <w:r w:rsidRPr="0055389E">
              <w:rPr>
                <w:rFonts w:eastAsia="Times New Roman" w:cs="Arial"/>
                <w:sz w:val="20"/>
              </w:rPr>
              <w:t>la evaluación</w:t>
            </w:r>
            <w:r>
              <w:rPr>
                <w:rFonts w:eastAsia="Times New Roman" w:cs="Arial"/>
                <w:sz w:val="20"/>
              </w:rPr>
              <w:t xml:space="preserve"> del cumplimiento de requisitos</w:t>
            </w:r>
            <w:r w:rsidR="008D3340">
              <w:rPr>
                <w:rFonts w:eastAsia="Times New Roman" w:cs="Arial"/>
                <w:sz w:val="20"/>
              </w:rPr>
              <w:t xml:space="preserve"> </w:t>
            </w:r>
            <w:r w:rsidR="00AC5BAE">
              <w:rPr>
                <w:rFonts w:eastAsia="Times New Roman" w:cs="Arial"/>
                <w:sz w:val="20"/>
              </w:rPr>
              <w:t>de acuerdo con el</w:t>
            </w:r>
            <w:r w:rsidR="008D3340">
              <w:rPr>
                <w:rFonts w:eastAsia="Times New Roman" w:cs="Arial"/>
                <w:sz w:val="20"/>
              </w:rPr>
              <w:t xml:space="preserve"> perfil profesional que requiera el estudio</w:t>
            </w:r>
            <w:r w:rsidRPr="0055389E">
              <w:rPr>
                <w:rFonts w:eastAsia="Times New Roman" w:cs="Arial"/>
                <w:sz w:val="20"/>
              </w:rPr>
              <w:t>.</w:t>
            </w:r>
          </w:p>
        </w:tc>
      </w:tr>
      <w:tr w:rsidR="00743712" w:rsidRPr="0055389E" w14:paraId="19913CF8" w14:textId="77777777" w:rsidTr="003337B7">
        <w:trPr>
          <w:trHeight w:val="20"/>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4F81BD" w:themeColor="accent1"/>
              <w:right w:val="single" w:sz="4" w:space="0" w:color="4F81BD" w:themeColor="accent1"/>
            </w:tcBorders>
            <w:noWrap/>
            <w:hideMark/>
          </w:tcPr>
          <w:p w14:paraId="508375D1" w14:textId="77777777" w:rsidR="00743712" w:rsidRPr="003337B7" w:rsidRDefault="00743712" w:rsidP="000E2589">
            <w:pPr>
              <w:rPr>
                <w:rFonts w:cs="Arial"/>
                <w:b w:val="0"/>
                <w:bCs w:val="0"/>
                <w:sz w:val="20"/>
                <w:szCs w:val="20"/>
              </w:rPr>
            </w:pPr>
            <w:r w:rsidRPr="003337B7">
              <w:rPr>
                <w:rFonts w:cs="Arial"/>
                <w:b w:val="0"/>
                <w:bCs w:val="0"/>
                <w:sz w:val="20"/>
                <w:szCs w:val="20"/>
              </w:rPr>
              <w:lastRenderedPageBreak/>
              <w:t xml:space="preserve">Profesional asignado </w:t>
            </w:r>
          </w:p>
        </w:tc>
        <w:tc>
          <w:tcPr>
            <w:tcW w:w="5431" w:type="dxa"/>
            <w:tcBorders>
              <w:left w:val="single" w:sz="4" w:space="0" w:color="4F81BD" w:themeColor="accent1"/>
            </w:tcBorders>
            <w:noWrap/>
            <w:hideMark/>
          </w:tcPr>
          <w:p w14:paraId="2F04FBC5" w14:textId="72F7D6BB" w:rsidR="00743712" w:rsidRDefault="00E9697F" w:rsidP="000E2589">
            <w:pPr>
              <w:spacing w:before="12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rPr>
            </w:pPr>
            <w:r>
              <w:rPr>
                <w:rFonts w:eastAsia="Times New Roman" w:cs="Arial"/>
                <w:sz w:val="20"/>
              </w:rPr>
              <w:t xml:space="preserve">Verificar en el </w:t>
            </w:r>
            <w:r w:rsidR="00743712" w:rsidRPr="00743712">
              <w:rPr>
                <w:rFonts w:eastAsia="Times New Roman" w:cs="Arial"/>
                <w:sz w:val="20"/>
              </w:rPr>
              <w:t xml:space="preserve">Registro Especial de Prestadores de Servicios de Salud - REPS </w:t>
            </w:r>
            <w:r>
              <w:rPr>
                <w:rFonts w:eastAsia="Times New Roman" w:cs="Arial"/>
                <w:sz w:val="20"/>
              </w:rPr>
              <w:t>el r</w:t>
            </w:r>
            <w:r w:rsidR="00743712" w:rsidRPr="00743712">
              <w:rPr>
                <w:rFonts w:eastAsia="Times New Roman" w:cs="Arial"/>
                <w:sz w:val="20"/>
              </w:rPr>
              <w:t>egistro de habilitación.</w:t>
            </w:r>
          </w:p>
          <w:p w14:paraId="5E4BB5FB" w14:textId="6D3B7A19" w:rsidR="00743712" w:rsidRPr="0055389E" w:rsidRDefault="00743712" w:rsidP="000E2589">
            <w:pPr>
              <w:spacing w:before="12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55389E">
              <w:rPr>
                <w:rFonts w:eastAsia="Times New Roman" w:cs="Arial"/>
                <w:sz w:val="20"/>
              </w:rPr>
              <w:t>Verificar el cumplimiento de lo dispuesto en el artículo 6° de la Ley 550 de 1999</w:t>
            </w:r>
            <w:r>
              <w:rPr>
                <w:rFonts w:eastAsia="Times New Roman" w:cs="Arial"/>
                <w:sz w:val="20"/>
              </w:rPr>
              <w:t xml:space="preserve">, donde el vigilado debe acreditar </w:t>
            </w:r>
            <w:r w:rsidRPr="0055389E">
              <w:rPr>
                <w:rFonts w:eastAsia="Times New Roman" w:cs="Arial"/>
                <w:sz w:val="20"/>
              </w:rPr>
              <w:t xml:space="preserve">los supuestos establecidos: </w:t>
            </w:r>
            <w:r w:rsidRPr="0055389E">
              <w:rPr>
                <w:rFonts w:eastAsia="Times New Roman" w:cs="Arial"/>
                <w:i/>
                <w:sz w:val="20"/>
              </w:rPr>
              <w:t>(a) Incumplimiento en el pago por más de noventa (90) días de dos (2) o más obligaciones, o (b) La existencia de por lo menos dos (2) demandas ejecutivas para el pago de obligaciones</w:t>
            </w:r>
            <w:r>
              <w:rPr>
                <w:rFonts w:eastAsia="Times New Roman" w:cs="Arial"/>
                <w:i/>
                <w:sz w:val="20"/>
              </w:rPr>
              <w:t xml:space="preserve">, </w:t>
            </w:r>
            <w:r>
              <w:rPr>
                <w:rFonts w:eastAsia="Times New Roman" w:cs="Arial"/>
                <w:iCs/>
                <w:sz w:val="20"/>
              </w:rPr>
              <w:t xml:space="preserve">adicionalmente, así como los demás requisitos establecidos en el citado artículo. </w:t>
            </w:r>
          </w:p>
        </w:tc>
      </w:tr>
      <w:tr w:rsidR="00743712" w:rsidRPr="008F1189" w14:paraId="1866B12D" w14:textId="77777777" w:rsidTr="003337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4F81BD" w:themeColor="accent1"/>
              <w:right w:val="single" w:sz="4" w:space="0" w:color="4F81BD" w:themeColor="accent1"/>
            </w:tcBorders>
            <w:noWrap/>
          </w:tcPr>
          <w:p w14:paraId="73DCC750" w14:textId="77777777" w:rsidR="00743712" w:rsidRPr="003337B7" w:rsidRDefault="00743712" w:rsidP="000E2589">
            <w:pPr>
              <w:rPr>
                <w:rFonts w:cs="Arial"/>
                <w:b w:val="0"/>
                <w:bCs w:val="0"/>
                <w:sz w:val="20"/>
                <w:szCs w:val="20"/>
              </w:rPr>
            </w:pPr>
            <w:r w:rsidRPr="003337B7">
              <w:rPr>
                <w:rFonts w:cs="Arial"/>
                <w:b w:val="0"/>
                <w:bCs w:val="0"/>
                <w:sz w:val="20"/>
                <w:szCs w:val="20"/>
              </w:rPr>
              <w:t>Profesional asignado</w:t>
            </w:r>
          </w:p>
        </w:tc>
        <w:tc>
          <w:tcPr>
            <w:tcW w:w="5431" w:type="dxa"/>
            <w:tcBorders>
              <w:left w:val="single" w:sz="4" w:space="0" w:color="4F81BD" w:themeColor="accent1"/>
            </w:tcBorders>
            <w:noWrap/>
          </w:tcPr>
          <w:p w14:paraId="77D7445E" w14:textId="25708D5D" w:rsidR="00743712" w:rsidRPr="008F1189" w:rsidRDefault="00743712" w:rsidP="000E2589">
            <w:pPr>
              <w:spacing w:before="12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AC5BAE">
              <w:rPr>
                <w:rFonts w:eastAsia="Times New Roman" w:cs="Arial"/>
                <w:color w:val="000000" w:themeColor="text1"/>
                <w:sz w:val="20"/>
                <w:szCs w:val="20"/>
              </w:rPr>
              <w:t>(NO) Proyectar oficio informando el no cumplimiento de las condiciones</w:t>
            </w:r>
            <w:r w:rsidR="008D3340" w:rsidRPr="00AC5BAE">
              <w:rPr>
                <w:rFonts w:eastAsia="Times New Roman" w:cs="Arial"/>
                <w:color w:val="000000" w:themeColor="text1"/>
                <w:sz w:val="20"/>
                <w:szCs w:val="20"/>
              </w:rPr>
              <w:t xml:space="preserve"> </w:t>
            </w:r>
            <w:r w:rsidRPr="00AC5BAE">
              <w:rPr>
                <w:rFonts w:eastAsia="Times New Roman" w:cs="Arial"/>
                <w:color w:val="000000" w:themeColor="text1"/>
                <w:sz w:val="20"/>
                <w:szCs w:val="20"/>
              </w:rPr>
              <w:t xml:space="preserve">para acogerse a un </w:t>
            </w:r>
            <w:r w:rsidR="00A45B44" w:rsidRPr="00AC5BAE">
              <w:rPr>
                <w:rFonts w:eastAsia="Times New Roman" w:cs="Arial"/>
                <w:color w:val="000000" w:themeColor="text1"/>
                <w:sz w:val="20"/>
                <w:szCs w:val="20"/>
              </w:rPr>
              <w:t>acuerdo de reestructuración</w:t>
            </w:r>
            <w:r w:rsidRPr="00AC5BAE">
              <w:rPr>
                <w:rFonts w:eastAsia="Times New Roman" w:cs="Arial"/>
                <w:color w:val="000000" w:themeColor="text1"/>
                <w:sz w:val="20"/>
                <w:szCs w:val="20"/>
              </w:rPr>
              <w:t xml:space="preserve"> e indicando que deberán remitirse los documentos soporte en caso de que deseen una segunda verificación. Cuando se cumplan dichas condiciones y la entidad no haya adjuntado la totalidad de los documentos</w:t>
            </w:r>
            <w:r w:rsidR="002B64F4" w:rsidRPr="00AC5BAE">
              <w:rPr>
                <w:rFonts w:eastAsia="Times New Roman" w:cs="Arial"/>
                <w:color w:val="000000" w:themeColor="text1"/>
                <w:sz w:val="20"/>
                <w:szCs w:val="20"/>
              </w:rPr>
              <w:t xml:space="preserve"> o entregables</w:t>
            </w:r>
            <w:r w:rsidRPr="00AC5BAE">
              <w:rPr>
                <w:rFonts w:eastAsia="Times New Roman" w:cs="Arial"/>
                <w:color w:val="000000" w:themeColor="text1"/>
                <w:sz w:val="20"/>
                <w:szCs w:val="20"/>
              </w:rPr>
              <w:t xml:space="preserve">, se proyecta requerimiento para que se complemente la información. Se traslada para la firma del delegado y/o </w:t>
            </w:r>
            <w:r w:rsidR="00A45B44" w:rsidRPr="00AC5BAE">
              <w:rPr>
                <w:rFonts w:eastAsia="Times New Roman" w:cs="Arial"/>
                <w:color w:val="000000" w:themeColor="text1"/>
                <w:sz w:val="20"/>
                <w:szCs w:val="20"/>
              </w:rPr>
              <w:t>d</w:t>
            </w:r>
            <w:r w:rsidRPr="00AC5BAE">
              <w:rPr>
                <w:rFonts w:eastAsia="Times New Roman" w:cs="Arial"/>
                <w:color w:val="000000" w:themeColor="text1"/>
                <w:sz w:val="20"/>
                <w:szCs w:val="20"/>
              </w:rPr>
              <w:t>irector para posterior envío</w:t>
            </w:r>
            <w:r w:rsidRPr="008F1189">
              <w:rPr>
                <w:rFonts w:eastAsia="Times New Roman" w:cs="Arial"/>
                <w:sz w:val="20"/>
                <w:szCs w:val="20"/>
              </w:rPr>
              <w:t>.</w:t>
            </w:r>
          </w:p>
        </w:tc>
      </w:tr>
      <w:tr w:rsidR="00743712" w:rsidRPr="008F1189" w:rsidDel="009D3E47" w14:paraId="3890A51F" w14:textId="77777777" w:rsidTr="003337B7">
        <w:trPr>
          <w:trHeight w:val="20"/>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4F81BD" w:themeColor="accent1"/>
              <w:right w:val="single" w:sz="4" w:space="0" w:color="4F81BD" w:themeColor="accent1"/>
            </w:tcBorders>
            <w:noWrap/>
          </w:tcPr>
          <w:p w14:paraId="36A7DBE5" w14:textId="77777777" w:rsidR="00743712" w:rsidRPr="003337B7" w:rsidRDefault="00743712" w:rsidP="000E2589">
            <w:pPr>
              <w:spacing w:line="240" w:lineRule="auto"/>
              <w:rPr>
                <w:rFonts w:cs="Arial"/>
                <w:b w:val="0"/>
                <w:bCs w:val="0"/>
                <w:sz w:val="20"/>
                <w:szCs w:val="20"/>
              </w:rPr>
            </w:pPr>
            <w:r w:rsidRPr="003337B7">
              <w:rPr>
                <w:rFonts w:cs="Arial"/>
                <w:b w:val="0"/>
                <w:bCs w:val="0"/>
                <w:sz w:val="20"/>
                <w:szCs w:val="20"/>
              </w:rPr>
              <w:t>Profesional asignado</w:t>
            </w:r>
          </w:p>
        </w:tc>
        <w:tc>
          <w:tcPr>
            <w:tcW w:w="5431" w:type="dxa"/>
            <w:tcBorders>
              <w:left w:val="single" w:sz="4" w:space="0" w:color="4F81BD" w:themeColor="accent1"/>
            </w:tcBorders>
            <w:noWrap/>
          </w:tcPr>
          <w:p w14:paraId="60ABC425" w14:textId="1EC000CF" w:rsidR="00743712" w:rsidRPr="008F1189" w:rsidDel="009D3E47" w:rsidRDefault="00743712" w:rsidP="000E2589">
            <w:pPr>
              <w:suppressAutoHyphens/>
              <w:spacing w:before="120" w:after="0" w:line="240" w:lineRule="auto"/>
              <w:ind w:right="141"/>
              <w:cnfStyle w:val="000000000000" w:firstRow="0" w:lastRow="0" w:firstColumn="0" w:lastColumn="0" w:oddVBand="0" w:evenVBand="0" w:oddHBand="0" w:evenHBand="0" w:firstRowFirstColumn="0" w:firstRowLastColumn="0" w:lastRowFirstColumn="0" w:lastRowLastColumn="0"/>
              <w:rPr>
                <w:rFonts w:eastAsia="Arial" w:cs="Arial"/>
                <w:iCs/>
                <w:sz w:val="20"/>
                <w:szCs w:val="20"/>
              </w:rPr>
            </w:pPr>
            <w:r>
              <w:rPr>
                <w:rFonts w:eastAsia="Times New Roman" w:cs="Arial"/>
                <w:sz w:val="20"/>
              </w:rPr>
              <w:t xml:space="preserve">(SI) </w:t>
            </w:r>
            <w:r w:rsidRPr="008F1189">
              <w:rPr>
                <w:rFonts w:eastAsia="Times New Roman" w:cs="Arial"/>
                <w:sz w:val="20"/>
              </w:rPr>
              <w:t>Elaborar concepto de evaluación de requisitos de la solicitud de promoción del ARP</w:t>
            </w:r>
            <w:r>
              <w:rPr>
                <w:rFonts w:eastAsia="Times New Roman" w:cs="Arial"/>
                <w:sz w:val="20"/>
              </w:rPr>
              <w:t xml:space="preserve"> </w:t>
            </w:r>
            <w:r w:rsidRPr="008F1189">
              <w:rPr>
                <w:rFonts w:eastAsia="Times New Roman" w:cs="Arial"/>
                <w:sz w:val="20"/>
              </w:rPr>
              <w:t xml:space="preserve">establecidos en la Ley 550 de 1999, </w:t>
            </w:r>
            <w:r>
              <w:rPr>
                <w:rFonts w:eastAsia="Times New Roman" w:cs="Arial"/>
                <w:sz w:val="20"/>
              </w:rPr>
              <w:t>el cual debe incluir la</w:t>
            </w:r>
            <w:r w:rsidRPr="008F1189">
              <w:rPr>
                <w:rFonts w:eastAsia="Times New Roman" w:cs="Arial"/>
                <w:sz w:val="20"/>
              </w:rPr>
              <w:t xml:space="preserve"> </w:t>
            </w:r>
            <w:r w:rsidR="00CB4EC7">
              <w:rPr>
                <w:rFonts w:eastAsia="Times New Roman" w:cs="Arial"/>
                <w:sz w:val="20"/>
              </w:rPr>
              <w:t xml:space="preserve">conclusión </w:t>
            </w:r>
            <w:r w:rsidR="00EE3738">
              <w:rPr>
                <w:rFonts w:eastAsia="Times New Roman" w:cs="Arial"/>
                <w:sz w:val="20"/>
              </w:rPr>
              <w:t>sobre el cumplimiento de requisitos para la aceptación de la solicitud</w:t>
            </w:r>
            <w:r w:rsidRPr="008F1189">
              <w:rPr>
                <w:rFonts w:eastAsia="Times New Roman" w:cs="Arial"/>
                <w:sz w:val="20"/>
              </w:rPr>
              <w:t xml:space="preserve">, </w:t>
            </w:r>
            <w:r>
              <w:rPr>
                <w:rFonts w:eastAsia="Times New Roman" w:cs="Arial"/>
                <w:sz w:val="20"/>
              </w:rPr>
              <w:t>posteriormente se remite a</w:t>
            </w:r>
            <w:r w:rsidRPr="008F1189">
              <w:rPr>
                <w:rFonts w:eastAsia="Times New Roman" w:cs="Arial"/>
                <w:sz w:val="20"/>
              </w:rPr>
              <w:t xml:space="preserve">l </w:t>
            </w:r>
            <w:r w:rsidR="002B032E">
              <w:rPr>
                <w:rFonts w:eastAsia="Times New Roman" w:cs="Arial"/>
                <w:sz w:val="20"/>
              </w:rPr>
              <w:t>d</w:t>
            </w:r>
            <w:r w:rsidRPr="008F1189">
              <w:rPr>
                <w:rFonts w:eastAsia="Times New Roman" w:cs="Arial"/>
                <w:sz w:val="20"/>
              </w:rPr>
              <w:t xml:space="preserve">irector y al </w:t>
            </w:r>
            <w:r w:rsidR="002B032E">
              <w:rPr>
                <w:rFonts w:eastAsia="Times New Roman" w:cs="Arial"/>
                <w:sz w:val="20"/>
              </w:rPr>
              <w:t>s</w:t>
            </w:r>
            <w:r w:rsidRPr="008F1189">
              <w:rPr>
                <w:rFonts w:eastAsia="Times New Roman" w:cs="Arial"/>
                <w:sz w:val="20"/>
              </w:rPr>
              <w:t xml:space="preserve">uperintendente </w:t>
            </w:r>
            <w:r w:rsidR="002B032E">
              <w:rPr>
                <w:rFonts w:eastAsia="Times New Roman" w:cs="Arial"/>
                <w:sz w:val="20"/>
              </w:rPr>
              <w:t>d</w:t>
            </w:r>
            <w:r w:rsidRPr="008F1189">
              <w:rPr>
                <w:rFonts w:eastAsia="Times New Roman" w:cs="Arial"/>
                <w:sz w:val="20"/>
              </w:rPr>
              <w:t>elegado para su aprobación</w:t>
            </w:r>
            <w:r>
              <w:rPr>
                <w:rFonts w:eastAsia="Times New Roman" w:cs="Arial"/>
                <w:sz w:val="20"/>
              </w:rPr>
              <w:t>.</w:t>
            </w:r>
          </w:p>
        </w:tc>
      </w:tr>
      <w:tr w:rsidR="00743712" w:rsidRPr="00D43AF0" w14:paraId="2831FA0C" w14:textId="77777777" w:rsidTr="004B0FEC">
        <w:trPr>
          <w:cnfStyle w:val="000000100000" w:firstRow="0" w:lastRow="0" w:firstColumn="0" w:lastColumn="0" w:oddVBand="0" w:evenVBand="0" w:oddHBand="1" w:evenHBand="0" w:firstRowFirstColumn="0" w:firstRowLastColumn="0" w:lastRowFirstColumn="0" w:lastRowLastColumn="0"/>
          <w:trHeight w:val="916"/>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4F81BD" w:themeColor="accent1"/>
              <w:right w:val="single" w:sz="4" w:space="0" w:color="4F81BD" w:themeColor="accent1"/>
            </w:tcBorders>
            <w:noWrap/>
          </w:tcPr>
          <w:p w14:paraId="201B5C66" w14:textId="77777777" w:rsidR="00743712" w:rsidRPr="003337B7" w:rsidRDefault="00743712" w:rsidP="000E2589">
            <w:pPr>
              <w:rPr>
                <w:rFonts w:cs="Arial"/>
                <w:b w:val="0"/>
                <w:bCs w:val="0"/>
                <w:sz w:val="20"/>
                <w:szCs w:val="20"/>
              </w:rPr>
            </w:pPr>
            <w:r w:rsidRPr="003337B7">
              <w:rPr>
                <w:rFonts w:cs="Arial"/>
                <w:b w:val="0"/>
                <w:bCs w:val="0"/>
                <w:sz w:val="20"/>
                <w:szCs w:val="20"/>
              </w:rPr>
              <w:t xml:space="preserve">Delegado / Director </w:t>
            </w:r>
          </w:p>
        </w:tc>
        <w:tc>
          <w:tcPr>
            <w:tcW w:w="5431" w:type="dxa"/>
            <w:tcBorders>
              <w:left w:val="single" w:sz="4" w:space="0" w:color="4F81BD" w:themeColor="accent1"/>
            </w:tcBorders>
            <w:noWrap/>
          </w:tcPr>
          <w:p w14:paraId="54B46921" w14:textId="65C97525" w:rsidR="00743712" w:rsidRPr="00D43AF0" w:rsidRDefault="00743712"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Pr>
                <w:rFonts w:eastAsia="Times New Roman" w:cs="Arial"/>
                <w:sz w:val="20"/>
              </w:rPr>
              <w:t xml:space="preserve">Revisión y aprobación del concepto por parte del </w:t>
            </w:r>
            <w:r w:rsidR="00C50AC5">
              <w:rPr>
                <w:rFonts w:eastAsia="Times New Roman" w:cs="Arial"/>
                <w:sz w:val="20"/>
              </w:rPr>
              <w:t>d</w:t>
            </w:r>
            <w:r w:rsidRPr="0065311A">
              <w:rPr>
                <w:rFonts w:eastAsia="Times New Roman" w:cs="Arial"/>
                <w:sz w:val="20"/>
              </w:rPr>
              <w:t xml:space="preserve">irector y el </w:t>
            </w:r>
            <w:r w:rsidR="00C50AC5">
              <w:rPr>
                <w:rFonts w:eastAsia="Times New Roman" w:cs="Arial"/>
                <w:sz w:val="20"/>
              </w:rPr>
              <w:t>s</w:t>
            </w:r>
            <w:r w:rsidRPr="0065311A">
              <w:rPr>
                <w:rFonts w:eastAsia="Times New Roman" w:cs="Arial"/>
                <w:sz w:val="20"/>
              </w:rPr>
              <w:t xml:space="preserve">uperintendente </w:t>
            </w:r>
            <w:r w:rsidR="00C50AC5">
              <w:rPr>
                <w:rFonts w:eastAsia="Times New Roman" w:cs="Arial"/>
                <w:sz w:val="20"/>
              </w:rPr>
              <w:t>d</w:t>
            </w:r>
            <w:r w:rsidRPr="0065311A">
              <w:rPr>
                <w:rFonts w:eastAsia="Times New Roman" w:cs="Arial"/>
                <w:sz w:val="20"/>
              </w:rPr>
              <w:t>elegado</w:t>
            </w:r>
            <w:r>
              <w:rPr>
                <w:rFonts w:eastAsia="Times New Roman" w:cs="Arial"/>
                <w:sz w:val="20"/>
              </w:rPr>
              <w:t>, e</w:t>
            </w:r>
            <w:r w:rsidRPr="0065311A">
              <w:rPr>
                <w:rFonts w:eastAsia="Times New Roman" w:cs="Arial"/>
                <w:sz w:val="20"/>
              </w:rPr>
              <w:t>n</w:t>
            </w:r>
            <w:r>
              <w:rPr>
                <w:rFonts w:eastAsia="Times New Roman" w:cs="Arial"/>
                <w:sz w:val="20"/>
              </w:rPr>
              <w:t xml:space="preserve"> </w:t>
            </w:r>
            <w:r w:rsidRPr="0065311A">
              <w:rPr>
                <w:rFonts w:eastAsia="Times New Roman" w:cs="Arial"/>
                <w:sz w:val="20"/>
              </w:rPr>
              <w:t>caso de requerirse ajustes al concepto, remitir al profesional para su corrección</w:t>
            </w:r>
            <w:r>
              <w:rPr>
                <w:rFonts w:eastAsia="Times New Roman" w:cs="Arial"/>
                <w:sz w:val="20"/>
              </w:rPr>
              <w:t>, aclaración o ajuste.</w:t>
            </w:r>
          </w:p>
        </w:tc>
      </w:tr>
      <w:tr w:rsidR="00743712" w:rsidRPr="00D20420" w:rsidDel="00496BD8" w14:paraId="27B318AF" w14:textId="77777777" w:rsidTr="003337B7">
        <w:trPr>
          <w:trHeight w:val="20"/>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4F81BD" w:themeColor="accent1"/>
              <w:right w:val="single" w:sz="4" w:space="0" w:color="4F81BD" w:themeColor="accent1"/>
            </w:tcBorders>
            <w:noWrap/>
          </w:tcPr>
          <w:p w14:paraId="205256C8" w14:textId="77777777" w:rsidR="00743712" w:rsidRPr="003337B7" w:rsidRDefault="00743712" w:rsidP="000E2589">
            <w:pPr>
              <w:rPr>
                <w:rFonts w:cs="Arial"/>
                <w:b w:val="0"/>
                <w:bCs w:val="0"/>
                <w:sz w:val="20"/>
                <w:szCs w:val="20"/>
              </w:rPr>
            </w:pPr>
            <w:r w:rsidRPr="003337B7">
              <w:rPr>
                <w:rFonts w:cs="Arial"/>
                <w:b w:val="0"/>
                <w:bCs w:val="0"/>
                <w:sz w:val="20"/>
                <w:szCs w:val="20"/>
              </w:rPr>
              <w:t>Financiero / Delegado / Director</w:t>
            </w:r>
          </w:p>
        </w:tc>
        <w:tc>
          <w:tcPr>
            <w:tcW w:w="5431" w:type="dxa"/>
            <w:tcBorders>
              <w:left w:val="single" w:sz="4" w:space="0" w:color="4F81BD" w:themeColor="accent1"/>
            </w:tcBorders>
            <w:noWrap/>
          </w:tcPr>
          <w:p w14:paraId="11D807E2" w14:textId="5AAA1F65" w:rsidR="00743712" w:rsidRPr="00D20420" w:rsidDel="00496BD8" w:rsidRDefault="00743712" w:rsidP="00B524BA">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AC5BAE">
              <w:rPr>
                <w:rFonts w:eastAsia="Times New Roman" w:cs="Arial"/>
                <w:color w:val="000000" w:themeColor="text1"/>
                <w:sz w:val="20"/>
              </w:rPr>
              <w:t>(No): Elaborar oficio informando al vigilado o solicitantes</w:t>
            </w:r>
            <w:r w:rsidR="00C30744" w:rsidRPr="00AC5BAE">
              <w:rPr>
                <w:rFonts w:eastAsia="Times New Roman" w:cs="Arial"/>
                <w:color w:val="000000" w:themeColor="text1"/>
                <w:sz w:val="20"/>
              </w:rPr>
              <w:t xml:space="preserve">, </w:t>
            </w:r>
            <w:r w:rsidRPr="00AC5BAE">
              <w:rPr>
                <w:rFonts w:eastAsia="Times New Roman" w:cs="Arial"/>
                <w:color w:val="000000" w:themeColor="text1"/>
                <w:sz w:val="20"/>
              </w:rPr>
              <w:t xml:space="preserve">el rechazo de su solicitud de promoción del Acuerdo de Reestructuración de Pasivos. Trasladar al </w:t>
            </w:r>
            <w:r w:rsidR="00C50AC5" w:rsidRPr="00AC5BAE">
              <w:rPr>
                <w:rFonts w:eastAsia="Times New Roman" w:cs="Arial"/>
                <w:color w:val="000000" w:themeColor="text1"/>
                <w:sz w:val="20"/>
              </w:rPr>
              <w:t>d</w:t>
            </w:r>
            <w:r w:rsidRPr="00AC5BAE">
              <w:rPr>
                <w:rFonts w:eastAsia="Times New Roman" w:cs="Arial"/>
                <w:color w:val="000000" w:themeColor="text1"/>
                <w:sz w:val="20"/>
              </w:rPr>
              <w:t xml:space="preserve">elegado y/o </w:t>
            </w:r>
            <w:r w:rsidR="00C50AC5" w:rsidRPr="00AC5BAE">
              <w:rPr>
                <w:rFonts w:eastAsia="Times New Roman" w:cs="Arial"/>
                <w:color w:val="000000" w:themeColor="text1"/>
                <w:sz w:val="20"/>
              </w:rPr>
              <w:t>d</w:t>
            </w:r>
            <w:r w:rsidRPr="00AC5BAE">
              <w:rPr>
                <w:rFonts w:eastAsia="Times New Roman" w:cs="Arial"/>
                <w:color w:val="000000" w:themeColor="text1"/>
                <w:sz w:val="20"/>
              </w:rPr>
              <w:t>irector para su aprobación y firma, para posterior envío</w:t>
            </w:r>
            <w:r w:rsidRPr="00340601">
              <w:rPr>
                <w:rFonts w:eastAsia="Times New Roman" w:cs="Arial"/>
                <w:color w:val="FF0000"/>
                <w:sz w:val="20"/>
              </w:rPr>
              <w:t>.</w:t>
            </w:r>
          </w:p>
        </w:tc>
      </w:tr>
      <w:tr w:rsidR="00743712" w:rsidRPr="00D20420" w14:paraId="5D7C1FF2" w14:textId="77777777" w:rsidTr="003337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4F81BD" w:themeColor="accent1"/>
              <w:right w:val="single" w:sz="4" w:space="0" w:color="4F81BD" w:themeColor="accent1"/>
            </w:tcBorders>
            <w:noWrap/>
          </w:tcPr>
          <w:p w14:paraId="1CC6B22A" w14:textId="77777777" w:rsidR="00743712" w:rsidRPr="003337B7" w:rsidRDefault="00743712" w:rsidP="000E2589">
            <w:pPr>
              <w:rPr>
                <w:rFonts w:cs="Arial"/>
                <w:b w:val="0"/>
                <w:bCs w:val="0"/>
                <w:sz w:val="20"/>
                <w:szCs w:val="20"/>
              </w:rPr>
            </w:pPr>
            <w:r w:rsidRPr="003337B7">
              <w:rPr>
                <w:rFonts w:cs="Arial"/>
                <w:b w:val="0"/>
                <w:bCs w:val="0"/>
                <w:sz w:val="20"/>
                <w:szCs w:val="20"/>
              </w:rPr>
              <w:t xml:space="preserve">Delegado / Director </w:t>
            </w:r>
          </w:p>
        </w:tc>
        <w:tc>
          <w:tcPr>
            <w:tcW w:w="5431" w:type="dxa"/>
            <w:tcBorders>
              <w:left w:val="single" w:sz="4" w:space="0" w:color="4F81BD" w:themeColor="accent1"/>
            </w:tcBorders>
            <w:noWrap/>
          </w:tcPr>
          <w:p w14:paraId="0DADBEC4" w14:textId="77777777" w:rsidR="00743712" w:rsidRPr="00D20420" w:rsidRDefault="00743712"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rPr>
            </w:pPr>
            <w:r w:rsidRPr="00D20420">
              <w:rPr>
                <w:rFonts w:eastAsia="Times New Roman" w:cs="Arial"/>
                <w:sz w:val="20"/>
              </w:rPr>
              <w:t>(Sí): Consultar la base de datos disponible en la página de la Superintendencia de Sociedades para seleccionar uno o varios de los posibles promotores del Acuerdo de Reestructuración, para su posterior presentación al Comité de Medidas Especiales.</w:t>
            </w:r>
          </w:p>
        </w:tc>
      </w:tr>
      <w:tr w:rsidR="00743712" w:rsidRPr="00D20420" w14:paraId="073A6A2A" w14:textId="77777777" w:rsidTr="003337B7">
        <w:trPr>
          <w:trHeight w:val="2191"/>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4F81BD" w:themeColor="accent1"/>
              <w:right w:val="single" w:sz="4" w:space="0" w:color="4F81BD" w:themeColor="accent1"/>
            </w:tcBorders>
            <w:noWrap/>
          </w:tcPr>
          <w:p w14:paraId="7DE27056" w14:textId="77777777" w:rsidR="00743712" w:rsidRPr="003337B7" w:rsidRDefault="00743712" w:rsidP="000E2589">
            <w:pPr>
              <w:spacing w:before="0" w:after="0"/>
              <w:rPr>
                <w:rFonts w:cs="Arial"/>
                <w:b w:val="0"/>
                <w:bCs w:val="0"/>
                <w:i/>
                <w:iCs/>
                <w:sz w:val="20"/>
                <w:szCs w:val="20"/>
              </w:rPr>
            </w:pPr>
          </w:p>
          <w:p w14:paraId="72FC82E2" w14:textId="77777777" w:rsidR="00743712" w:rsidRPr="003337B7" w:rsidRDefault="00743712" w:rsidP="000E2589">
            <w:pPr>
              <w:spacing w:before="0" w:after="0"/>
              <w:rPr>
                <w:rFonts w:cs="Arial"/>
                <w:b w:val="0"/>
                <w:bCs w:val="0"/>
                <w:i/>
                <w:iCs/>
                <w:sz w:val="20"/>
                <w:szCs w:val="20"/>
              </w:rPr>
            </w:pPr>
          </w:p>
          <w:p w14:paraId="5C360AD1" w14:textId="77777777" w:rsidR="00743712" w:rsidRPr="003337B7" w:rsidRDefault="00743712" w:rsidP="000E2589">
            <w:pPr>
              <w:spacing w:before="0" w:after="0"/>
              <w:rPr>
                <w:rFonts w:cs="Arial"/>
                <w:b w:val="0"/>
                <w:bCs w:val="0"/>
                <w:sz w:val="20"/>
                <w:szCs w:val="20"/>
              </w:rPr>
            </w:pPr>
            <w:r w:rsidRPr="003337B7">
              <w:rPr>
                <w:rFonts w:cs="Arial"/>
                <w:b w:val="0"/>
                <w:bCs w:val="0"/>
                <w:sz w:val="20"/>
                <w:szCs w:val="20"/>
              </w:rPr>
              <w:t xml:space="preserve">Delegado/ Director </w:t>
            </w:r>
          </w:p>
        </w:tc>
        <w:tc>
          <w:tcPr>
            <w:tcW w:w="5431" w:type="dxa"/>
            <w:tcBorders>
              <w:left w:val="single" w:sz="4" w:space="0" w:color="4F81BD" w:themeColor="accent1"/>
            </w:tcBorders>
            <w:noWrap/>
          </w:tcPr>
          <w:p w14:paraId="2049D15D" w14:textId="77777777" w:rsidR="00743712" w:rsidRDefault="00743712"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highlight w:val="yellow"/>
              </w:rPr>
            </w:pPr>
            <w:r w:rsidRPr="00D20420">
              <w:rPr>
                <w:rFonts w:eastAsia="Times New Roman" w:cs="Arial"/>
                <w:sz w:val="20"/>
              </w:rPr>
              <w:t>Convocar al Comité de Medidas Especiales</w:t>
            </w:r>
            <w:r w:rsidRPr="00075F0E">
              <w:rPr>
                <w:rFonts w:eastAsia="Times New Roman" w:cs="Arial"/>
                <w:sz w:val="20"/>
              </w:rPr>
              <w:t xml:space="preserve">. El secretario técnico del Comité convoca a sesión, de acuerdo con la solicitud realizada por el Delegado para Prestadores de Servicios de Salud, en la que se evaluará la aceptación del acuerdo y la designación del promotor. </w:t>
            </w:r>
          </w:p>
          <w:p w14:paraId="4AF1A3AB" w14:textId="77777777" w:rsidR="00743712" w:rsidRDefault="00743712"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highlight w:val="yellow"/>
              </w:rPr>
            </w:pPr>
          </w:p>
          <w:p w14:paraId="3320AA84" w14:textId="77777777" w:rsidR="00743712" w:rsidRPr="00D20420" w:rsidRDefault="00743712"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rPr>
            </w:pPr>
            <w:r w:rsidRPr="00D20420">
              <w:rPr>
                <w:rFonts w:eastAsia="Times New Roman" w:cs="Arial"/>
                <w:sz w:val="20"/>
              </w:rPr>
              <w:t xml:space="preserve">Se da a conocer el concepto a cada uno de los Superintendentes Delegados miembros del Comité para su evaluación. </w:t>
            </w:r>
          </w:p>
        </w:tc>
      </w:tr>
      <w:tr w:rsidR="00743712" w:rsidRPr="00F652C7" w14:paraId="21E4779F" w14:textId="77777777" w:rsidTr="003337B7">
        <w:trPr>
          <w:cnfStyle w:val="000000100000" w:firstRow="0" w:lastRow="0" w:firstColumn="0" w:lastColumn="0" w:oddVBand="0" w:evenVBand="0" w:oddHBand="1" w:evenHBand="0" w:firstRowFirstColumn="0" w:firstRowLastColumn="0" w:lastRowFirstColumn="0" w:lastRowLastColumn="0"/>
          <w:trHeight w:val="4663"/>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4F81BD" w:themeColor="accent1"/>
              <w:right w:val="single" w:sz="4" w:space="0" w:color="4F81BD" w:themeColor="accent1"/>
            </w:tcBorders>
            <w:noWrap/>
          </w:tcPr>
          <w:p w14:paraId="6707896C" w14:textId="77777777" w:rsidR="00743712" w:rsidRPr="003337B7" w:rsidRDefault="00743712" w:rsidP="000E2589">
            <w:pPr>
              <w:rPr>
                <w:rFonts w:cs="Arial"/>
                <w:b w:val="0"/>
                <w:bCs w:val="0"/>
                <w:i/>
                <w:iCs/>
                <w:sz w:val="20"/>
                <w:szCs w:val="20"/>
              </w:rPr>
            </w:pPr>
          </w:p>
          <w:p w14:paraId="272FEEF8" w14:textId="77777777" w:rsidR="00743712" w:rsidRPr="003337B7" w:rsidRDefault="00743712" w:rsidP="000E2589">
            <w:pPr>
              <w:rPr>
                <w:rFonts w:cs="Arial"/>
                <w:b w:val="0"/>
                <w:bCs w:val="0"/>
                <w:i/>
                <w:iCs/>
                <w:sz w:val="20"/>
                <w:szCs w:val="20"/>
              </w:rPr>
            </w:pPr>
          </w:p>
          <w:p w14:paraId="74EF67CC" w14:textId="77777777" w:rsidR="00743712" w:rsidRPr="003337B7" w:rsidRDefault="00743712" w:rsidP="000E2589">
            <w:pPr>
              <w:rPr>
                <w:rFonts w:cs="Arial"/>
                <w:b w:val="0"/>
                <w:bCs w:val="0"/>
                <w:i/>
                <w:iCs/>
                <w:sz w:val="20"/>
                <w:szCs w:val="20"/>
              </w:rPr>
            </w:pPr>
            <w:r w:rsidRPr="003337B7">
              <w:rPr>
                <w:rFonts w:cs="Arial"/>
                <w:b w:val="0"/>
                <w:bCs w:val="0"/>
                <w:sz w:val="20"/>
                <w:szCs w:val="20"/>
              </w:rPr>
              <w:t>Superintendente Nacional de Salud / Delegado / miembros del Comité de Medidas Especiales</w:t>
            </w:r>
          </w:p>
          <w:p w14:paraId="1F6DF6CC" w14:textId="77777777" w:rsidR="00743712" w:rsidRPr="003337B7" w:rsidRDefault="00743712" w:rsidP="000E2589">
            <w:pPr>
              <w:rPr>
                <w:rFonts w:cs="Arial"/>
                <w:b w:val="0"/>
                <w:bCs w:val="0"/>
                <w:sz w:val="20"/>
                <w:szCs w:val="20"/>
              </w:rPr>
            </w:pPr>
            <w:r w:rsidRPr="003337B7">
              <w:rPr>
                <w:rFonts w:cs="Arial"/>
                <w:b w:val="0"/>
                <w:bCs w:val="0"/>
                <w:sz w:val="20"/>
                <w:szCs w:val="20"/>
              </w:rPr>
              <w:t>Profesional asignado</w:t>
            </w:r>
          </w:p>
        </w:tc>
        <w:tc>
          <w:tcPr>
            <w:tcW w:w="5431" w:type="dxa"/>
            <w:tcBorders>
              <w:left w:val="single" w:sz="4" w:space="0" w:color="4F81BD" w:themeColor="accent1"/>
            </w:tcBorders>
            <w:noWrap/>
          </w:tcPr>
          <w:p w14:paraId="58A1A2FC" w14:textId="77777777" w:rsidR="00743712" w:rsidRPr="00F652C7" w:rsidRDefault="00743712"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rPr>
            </w:pPr>
            <w:r w:rsidRPr="00F652C7">
              <w:rPr>
                <w:rFonts w:eastAsia="Times New Roman" w:cs="Arial"/>
                <w:sz w:val="20"/>
              </w:rPr>
              <w:t>Evaluar la promoción del Acuerdo de Reestructuración de Pasivos y la designación del promotor</w:t>
            </w:r>
            <w:r>
              <w:rPr>
                <w:rFonts w:eastAsia="Times New Roman" w:cs="Arial"/>
                <w:sz w:val="20"/>
              </w:rPr>
              <w:t>. S</w:t>
            </w:r>
            <w:r w:rsidRPr="00F652C7">
              <w:rPr>
                <w:rFonts w:eastAsia="Times New Roman" w:cs="Arial"/>
                <w:sz w:val="20"/>
              </w:rPr>
              <w:t>e presenta al Comité de Medidas Especiales para que se evalúe y se acepte la promoción del Acuerdo de Reestructuración de Pasivos, así como, la designación del promotor de la selección realizada en la Lista de Auxiliares de la Justicia de la Superintendencia de Sociedades.</w:t>
            </w:r>
          </w:p>
          <w:p w14:paraId="4BF68433" w14:textId="77777777" w:rsidR="00743712" w:rsidRPr="00F652C7" w:rsidRDefault="00743712"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rPr>
            </w:pPr>
          </w:p>
          <w:p w14:paraId="4B3A6C86" w14:textId="77777777" w:rsidR="00743712" w:rsidRPr="00F652C7" w:rsidRDefault="00743712"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rPr>
            </w:pPr>
            <w:r w:rsidRPr="00F652C7">
              <w:rPr>
                <w:rFonts w:eastAsia="Times New Roman" w:cs="Arial"/>
                <w:sz w:val="20"/>
              </w:rPr>
              <w:t xml:space="preserve">Se levanta Acta del Comité de Medidas Especiales, en la cual se incluye la recomendación de aceptar o </w:t>
            </w:r>
            <w:r>
              <w:rPr>
                <w:rFonts w:eastAsia="Times New Roman" w:cs="Arial"/>
                <w:sz w:val="20"/>
              </w:rPr>
              <w:t>rechazar</w:t>
            </w:r>
            <w:r w:rsidRPr="00F652C7">
              <w:rPr>
                <w:rFonts w:eastAsia="Times New Roman" w:cs="Arial"/>
                <w:sz w:val="20"/>
              </w:rPr>
              <w:t xml:space="preserve"> la solicitud de la promoción del Acuerdo de Reestructuración de Pasivos.</w:t>
            </w:r>
          </w:p>
          <w:p w14:paraId="1B621BE9" w14:textId="77777777" w:rsidR="00743712" w:rsidRPr="00F652C7" w:rsidRDefault="00743712"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rPr>
            </w:pPr>
          </w:p>
          <w:p w14:paraId="1DD57B36" w14:textId="435AF664" w:rsidR="00743712" w:rsidRPr="00F652C7" w:rsidRDefault="00743712"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rPr>
            </w:pPr>
            <w:r w:rsidRPr="00F652C7">
              <w:rPr>
                <w:rFonts w:eastAsia="Times New Roman" w:cs="Arial"/>
                <w:sz w:val="20"/>
              </w:rPr>
              <w:t xml:space="preserve">En el caso en que no se </w:t>
            </w:r>
            <w:r>
              <w:rPr>
                <w:rFonts w:eastAsia="Times New Roman" w:cs="Arial"/>
                <w:sz w:val="20"/>
              </w:rPr>
              <w:t>apruebe</w:t>
            </w:r>
            <w:r w:rsidRPr="00F652C7">
              <w:rPr>
                <w:rFonts w:eastAsia="Times New Roman" w:cs="Arial"/>
                <w:sz w:val="20"/>
              </w:rPr>
              <w:t xml:space="preserve"> la aceptación de la promoción de </w:t>
            </w:r>
            <w:r>
              <w:rPr>
                <w:rFonts w:eastAsia="Times New Roman" w:cs="Arial"/>
                <w:sz w:val="20"/>
              </w:rPr>
              <w:t>un</w:t>
            </w:r>
            <w:r w:rsidRPr="00F652C7">
              <w:rPr>
                <w:rFonts w:eastAsia="Times New Roman" w:cs="Arial"/>
                <w:sz w:val="20"/>
              </w:rPr>
              <w:t xml:space="preserve"> Acuerdo de Reestructuración Pasivos</w:t>
            </w:r>
            <w:r>
              <w:rPr>
                <w:rFonts w:eastAsia="Times New Roman" w:cs="Arial"/>
                <w:sz w:val="20"/>
              </w:rPr>
              <w:t xml:space="preserve"> </w:t>
            </w:r>
            <w:r w:rsidRPr="00F652C7">
              <w:rPr>
                <w:rFonts w:eastAsia="Times New Roman" w:cs="Arial"/>
                <w:sz w:val="20"/>
              </w:rPr>
              <w:t xml:space="preserve">se deberá </w:t>
            </w:r>
            <w:r>
              <w:rPr>
                <w:rFonts w:eastAsia="Times New Roman" w:cs="Arial"/>
                <w:sz w:val="20"/>
              </w:rPr>
              <w:t>e</w:t>
            </w:r>
            <w:r w:rsidRPr="00711C24">
              <w:rPr>
                <w:rFonts w:eastAsia="Times New Roman" w:cs="Arial"/>
                <w:iCs/>
                <w:sz w:val="20"/>
              </w:rPr>
              <w:t xml:space="preserve">laborar oficio </w:t>
            </w:r>
            <w:r>
              <w:rPr>
                <w:rFonts w:eastAsia="Times New Roman" w:cs="Arial"/>
                <w:iCs/>
                <w:sz w:val="20"/>
              </w:rPr>
              <w:t xml:space="preserve">por parte del profesional asignado, </w:t>
            </w:r>
            <w:r w:rsidRPr="00711C24">
              <w:rPr>
                <w:rFonts w:eastAsia="Times New Roman" w:cs="Arial"/>
                <w:iCs/>
                <w:sz w:val="20"/>
              </w:rPr>
              <w:t xml:space="preserve">informando al vigilado o solicitantes el rechazo de </w:t>
            </w:r>
            <w:r>
              <w:rPr>
                <w:rFonts w:eastAsia="Times New Roman" w:cs="Arial"/>
                <w:iCs/>
                <w:sz w:val="20"/>
              </w:rPr>
              <w:t>la</w:t>
            </w:r>
            <w:r w:rsidRPr="00711C24">
              <w:rPr>
                <w:rFonts w:eastAsia="Times New Roman" w:cs="Arial"/>
                <w:iCs/>
                <w:sz w:val="20"/>
              </w:rPr>
              <w:t xml:space="preserve"> solicitud</w:t>
            </w:r>
            <w:r>
              <w:rPr>
                <w:rFonts w:eastAsia="Times New Roman" w:cs="Arial"/>
                <w:iCs/>
                <w:sz w:val="20"/>
              </w:rPr>
              <w:t xml:space="preserve">, posteriormente, se traslada </w:t>
            </w:r>
            <w:r w:rsidRPr="00711C24">
              <w:rPr>
                <w:rFonts w:eastAsia="Times New Roman" w:cs="Arial"/>
                <w:iCs/>
                <w:sz w:val="20"/>
              </w:rPr>
              <w:t xml:space="preserve">al </w:t>
            </w:r>
            <w:r w:rsidR="0020619F">
              <w:rPr>
                <w:rFonts w:eastAsia="Times New Roman" w:cs="Arial"/>
                <w:iCs/>
                <w:sz w:val="20"/>
              </w:rPr>
              <w:t>d</w:t>
            </w:r>
            <w:r w:rsidRPr="00711C24">
              <w:rPr>
                <w:rFonts w:eastAsia="Times New Roman" w:cs="Arial"/>
                <w:iCs/>
                <w:sz w:val="20"/>
              </w:rPr>
              <w:t xml:space="preserve">elegado y/o </w:t>
            </w:r>
            <w:r w:rsidR="0020619F">
              <w:rPr>
                <w:rFonts w:eastAsia="Times New Roman" w:cs="Arial"/>
                <w:iCs/>
                <w:sz w:val="20"/>
              </w:rPr>
              <w:t>d</w:t>
            </w:r>
            <w:r w:rsidRPr="00711C24">
              <w:rPr>
                <w:rFonts w:eastAsia="Times New Roman" w:cs="Arial"/>
                <w:iCs/>
                <w:sz w:val="20"/>
              </w:rPr>
              <w:t xml:space="preserve">irector para su aprobación y firma, </w:t>
            </w:r>
            <w:r>
              <w:rPr>
                <w:rFonts w:eastAsia="Times New Roman" w:cs="Arial"/>
                <w:iCs/>
                <w:sz w:val="20"/>
              </w:rPr>
              <w:t>para</w:t>
            </w:r>
            <w:r w:rsidRPr="00711C24">
              <w:rPr>
                <w:rFonts w:eastAsia="Times New Roman" w:cs="Arial"/>
                <w:iCs/>
                <w:sz w:val="20"/>
              </w:rPr>
              <w:t xml:space="preserve"> posterior envío”.</w:t>
            </w:r>
          </w:p>
        </w:tc>
      </w:tr>
      <w:tr w:rsidR="00743712" w:rsidRPr="00F652C7" w14:paraId="6D3FE130" w14:textId="77777777" w:rsidTr="005F2EFA">
        <w:trPr>
          <w:trHeight w:val="1152"/>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4F81BD" w:themeColor="accent1"/>
              <w:right w:val="single" w:sz="4" w:space="0" w:color="4F81BD" w:themeColor="accent1"/>
            </w:tcBorders>
            <w:noWrap/>
          </w:tcPr>
          <w:p w14:paraId="47D82247" w14:textId="77777777" w:rsidR="00743712" w:rsidRDefault="00CC5542" w:rsidP="000E2589">
            <w:pPr>
              <w:rPr>
                <w:rFonts w:cs="Arial"/>
                <w:sz w:val="20"/>
                <w:szCs w:val="20"/>
              </w:rPr>
            </w:pPr>
            <w:r>
              <w:rPr>
                <w:rFonts w:cs="Arial"/>
                <w:b w:val="0"/>
                <w:bCs w:val="0"/>
                <w:sz w:val="20"/>
                <w:szCs w:val="20"/>
              </w:rPr>
              <w:t xml:space="preserve">Esta actividad quien la realiza </w:t>
            </w:r>
          </w:p>
          <w:p w14:paraId="54CDE0A8" w14:textId="49A7DF20" w:rsidR="0048548E" w:rsidRPr="003337B7" w:rsidRDefault="0048548E" w:rsidP="000E2589">
            <w:pPr>
              <w:rPr>
                <w:rFonts w:cs="Arial"/>
                <w:b w:val="0"/>
                <w:bCs w:val="0"/>
                <w:sz w:val="20"/>
                <w:szCs w:val="20"/>
              </w:rPr>
            </w:pPr>
            <w:r w:rsidRPr="003337B7">
              <w:rPr>
                <w:rFonts w:cs="Arial"/>
                <w:b w:val="0"/>
                <w:bCs w:val="0"/>
                <w:sz w:val="20"/>
                <w:szCs w:val="20"/>
              </w:rPr>
              <w:t>Profesional asignado</w:t>
            </w:r>
          </w:p>
        </w:tc>
        <w:tc>
          <w:tcPr>
            <w:tcW w:w="5431" w:type="dxa"/>
            <w:tcBorders>
              <w:left w:val="single" w:sz="4" w:space="0" w:color="4F81BD" w:themeColor="accent1"/>
            </w:tcBorders>
            <w:noWrap/>
          </w:tcPr>
          <w:p w14:paraId="79307B53" w14:textId="77777777" w:rsidR="00743712" w:rsidRDefault="00743712"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rPr>
            </w:pPr>
            <w:r>
              <w:rPr>
                <w:rFonts w:eastAsia="Times New Roman" w:cs="Arial"/>
                <w:sz w:val="20"/>
              </w:rPr>
              <w:t xml:space="preserve">Realizar el estudio técnico para la fijación de honorarios. </w:t>
            </w:r>
          </w:p>
          <w:p w14:paraId="53F80760" w14:textId="77777777" w:rsidR="00743712" w:rsidRPr="00F652C7" w:rsidRDefault="00743712"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rPr>
            </w:pPr>
            <w:r w:rsidRPr="00F652C7">
              <w:rPr>
                <w:rFonts w:eastAsia="Times New Roman" w:cs="Arial"/>
                <w:sz w:val="20"/>
              </w:rPr>
              <w:t xml:space="preserve">Diligenciar el formato </w:t>
            </w:r>
            <w:r>
              <w:rPr>
                <w:rFonts w:eastAsia="Times New Roman" w:cs="Arial"/>
                <w:sz w:val="20"/>
              </w:rPr>
              <w:t>establecido</w:t>
            </w:r>
            <w:r w:rsidRPr="00F652C7">
              <w:rPr>
                <w:rFonts w:eastAsia="Times New Roman" w:cs="Arial"/>
                <w:sz w:val="20"/>
              </w:rPr>
              <w:t xml:space="preserve"> para el cálculo de los honorarios que percibirá el promotor del Acuerdo de Reestructuración de Pasivos, de conformidad con el Decreto 090 de 2000.</w:t>
            </w:r>
          </w:p>
        </w:tc>
      </w:tr>
      <w:tr w:rsidR="00743712" w:rsidRPr="00155887" w14:paraId="37FF6C98" w14:textId="77777777" w:rsidTr="003337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4F81BD" w:themeColor="accent1"/>
              <w:right w:val="single" w:sz="4" w:space="0" w:color="4F81BD" w:themeColor="accent1"/>
            </w:tcBorders>
            <w:noWrap/>
          </w:tcPr>
          <w:p w14:paraId="46AEDD2E" w14:textId="77777777" w:rsidR="00743712" w:rsidRPr="003337B7" w:rsidRDefault="00743712" w:rsidP="000E2589">
            <w:pPr>
              <w:rPr>
                <w:rFonts w:cs="Arial"/>
                <w:b w:val="0"/>
                <w:bCs w:val="0"/>
                <w:i/>
                <w:iCs/>
                <w:sz w:val="20"/>
                <w:szCs w:val="20"/>
              </w:rPr>
            </w:pPr>
          </w:p>
          <w:p w14:paraId="3D681989" w14:textId="77777777" w:rsidR="00743712" w:rsidRPr="003337B7" w:rsidRDefault="00743712" w:rsidP="000E2589">
            <w:pPr>
              <w:rPr>
                <w:rFonts w:cs="Arial"/>
                <w:b w:val="0"/>
                <w:bCs w:val="0"/>
                <w:sz w:val="20"/>
                <w:szCs w:val="20"/>
              </w:rPr>
            </w:pPr>
            <w:r w:rsidRPr="003337B7">
              <w:rPr>
                <w:rFonts w:cs="Arial"/>
                <w:b w:val="0"/>
                <w:bCs w:val="0"/>
                <w:sz w:val="20"/>
                <w:szCs w:val="20"/>
              </w:rPr>
              <w:t xml:space="preserve">Delegado / Director / Profesional asignado </w:t>
            </w:r>
          </w:p>
        </w:tc>
        <w:tc>
          <w:tcPr>
            <w:tcW w:w="5431" w:type="dxa"/>
            <w:tcBorders>
              <w:left w:val="single" w:sz="4" w:space="0" w:color="4F81BD" w:themeColor="accent1"/>
            </w:tcBorders>
            <w:noWrap/>
          </w:tcPr>
          <w:p w14:paraId="5DA85EDB" w14:textId="1DAA0746" w:rsidR="00743712" w:rsidRPr="00155887" w:rsidRDefault="00743712"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rPr>
            </w:pPr>
            <w:r w:rsidRPr="00BB0F08">
              <w:rPr>
                <w:rFonts w:eastAsia="Times New Roman" w:cs="Arial"/>
                <w:sz w:val="20"/>
              </w:rPr>
              <w:t xml:space="preserve">Proyectar </w:t>
            </w:r>
            <w:r w:rsidR="00BB0F08" w:rsidRPr="00BB0F08">
              <w:rPr>
                <w:rFonts w:eastAsia="Times New Roman" w:cs="Arial"/>
                <w:sz w:val="20"/>
              </w:rPr>
              <w:t>acto administrativo</w:t>
            </w:r>
            <w:r w:rsidRPr="00BB0F08">
              <w:rPr>
                <w:rFonts w:eastAsia="Times New Roman" w:cs="Arial"/>
                <w:sz w:val="20"/>
              </w:rPr>
              <w:t xml:space="preserve"> mediante la cual se acepta</w:t>
            </w:r>
            <w:r w:rsidR="00BB0F08" w:rsidRPr="00BB0F08">
              <w:rPr>
                <w:rFonts w:eastAsia="Times New Roman" w:cs="Arial"/>
                <w:sz w:val="20"/>
              </w:rPr>
              <w:t xml:space="preserve"> o niega</w:t>
            </w:r>
            <w:r w:rsidRPr="00BB0F08">
              <w:rPr>
                <w:rFonts w:eastAsia="Times New Roman" w:cs="Arial"/>
                <w:sz w:val="20"/>
              </w:rPr>
              <w:t xml:space="preserve"> la promoción del Acuerdo de Reestructuración de Pasivos, se designa el promotor</w:t>
            </w:r>
            <w:r w:rsidR="00CC5542" w:rsidRPr="00BB0F08">
              <w:rPr>
                <w:rFonts w:eastAsia="Times New Roman" w:cs="Arial"/>
                <w:sz w:val="20"/>
              </w:rPr>
              <w:t xml:space="preserve">, se relacionan las garantías </w:t>
            </w:r>
            <w:r w:rsidR="00B524BA" w:rsidRPr="00BB0F08">
              <w:rPr>
                <w:rFonts w:eastAsia="Times New Roman" w:cs="Arial"/>
                <w:sz w:val="20"/>
              </w:rPr>
              <w:t>exigidas y</w:t>
            </w:r>
            <w:r w:rsidRPr="00BB0F08">
              <w:rPr>
                <w:rFonts w:eastAsia="Times New Roman" w:cs="Arial"/>
                <w:sz w:val="20"/>
              </w:rPr>
              <w:t xml:space="preserve"> se fijan los honorarios al mismo.</w:t>
            </w:r>
          </w:p>
          <w:p w14:paraId="1F4BD958" w14:textId="77777777" w:rsidR="00743712" w:rsidRPr="00155887" w:rsidRDefault="00743712"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rPr>
            </w:pPr>
          </w:p>
          <w:p w14:paraId="3BDDBA05" w14:textId="075D30D7" w:rsidR="00743712" w:rsidRPr="00155887" w:rsidRDefault="00743712"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rPr>
            </w:pPr>
            <w:r w:rsidRPr="00155887">
              <w:rPr>
                <w:rFonts w:eastAsia="Times New Roman" w:cs="Arial"/>
                <w:sz w:val="20"/>
              </w:rPr>
              <w:t xml:space="preserve">Se traslada para revisión del </w:t>
            </w:r>
            <w:r w:rsidR="002C6242">
              <w:rPr>
                <w:rFonts w:eastAsia="Times New Roman" w:cs="Arial"/>
                <w:sz w:val="20"/>
              </w:rPr>
              <w:t>d</w:t>
            </w:r>
            <w:r w:rsidRPr="00155887">
              <w:rPr>
                <w:rFonts w:eastAsia="Times New Roman" w:cs="Arial"/>
                <w:sz w:val="20"/>
              </w:rPr>
              <w:t xml:space="preserve">irector y el </w:t>
            </w:r>
            <w:r w:rsidR="002C6242">
              <w:rPr>
                <w:rFonts w:eastAsia="Times New Roman" w:cs="Arial"/>
                <w:sz w:val="20"/>
              </w:rPr>
              <w:t>s</w:t>
            </w:r>
            <w:r w:rsidRPr="00155887">
              <w:rPr>
                <w:rFonts w:eastAsia="Times New Roman" w:cs="Arial"/>
                <w:sz w:val="20"/>
              </w:rPr>
              <w:t xml:space="preserve">uperintendente </w:t>
            </w:r>
            <w:r w:rsidR="002C6242">
              <w:rPr>
                <w:rFonts w:eastAsia="Times New Roman" w:cs="Arial"/>
                <w:sz w:val="20"/>
              </w:rPr>
              <w:t>d</w:t>
            </w:r>
            <w:r w:rsidRPr="00155887">
              <w:rPr>
                <w:rFonts w:eastAsia="Times New Roman" w:cs="Arial"/>
                <w:sz w:val="20"/>
              </w:rPr>
              <w:t xml:space="preserve">elegado. Una vez aprobada por el </w:t>
            </w:r>
            <w:r w:rsidR="002C6242">
              <w:rPr>
                <w:rFonts w:eastAsia="Times New Roman" w:cs="Arial"/>
                <w:sz w:val="20"/>
              </w:rPr>
              <w:t>s</w:t>
            </w:r>
            <w:r w:rsidRPr="00155887">
              <w:rPr>
                <w:rFonts w:eastAsia="Times New Roman" w:cs="Arial"/>
                <w:sz w:val="20"/>
              </w:rPr>
              <w:t xml:space="preserve">uperintendente </w:t>
            </w:r>
            <w:r w:rsidR="002C6242">
              <w:rPr>
                <w:rFonts w:eastAsia="Times New Roman" w:cs="Arial"/>
                <w:sz w:val="20"/>
              </w:rPr>
              <w:t>d</w:t>
            </w:r>
            <w:r w:rsidRPr="00155887">
              <w:rPr>
                <w:rFonts w:eastAsia="Times New Roman" w:cs="Arial"/>
                <w:sz w:val="20"/>
              </w:rPr>
              <w:t xml:space="preserve">elegado para </w:t>
            </w:r>
            <w:r w:rsidR="002C6242">
              <w:rPr>
                <w:rFonts w:eastAsia="Times New Roman" w:cs="Arial"/>
                <w:sz w:val="20"/>
              </w:rPr>
              <w:t>p</w:t>
            </w:r>
            <w:r>
              <w:rPr>
                <w:rFonts w:eastAsia="Times New Roman" w:cs="Arial"/>
                <w:sz w:val="20"/>
              </w:rPr>
              <w:t xml:space="preserve">restadores de </w:t>
            </w:r>
            <w:r w:rsidR="002C6242">
              <w:rPr>
                <w:rFonts w:eastAsia="Times New Roman" w:cs="Arial"/>
                <w:sz w:val="20"/>
              </w:rPr>
              <w:t>s</w:t>
            </w:r>
            <w:r>
              <w:rPr>
                <w:rFonts w:eastAsia="Times New Roman" w:cs="Arial"/>
                <w:sz w:val="20"/>
              </w:rPr>
              <w:t xml:space="preserve">ervicios de </w:t>
            </w:r>
            <w:r w:rsidR="002C6242">
              <w:rPr>
                <w:rFonts w:eastAsia="Times New Roman" w:cs="Arial"/>
                <w:sz w:val="20"/>
              </w:rPr>
              <w:t>s</w:t>
            </w:r>
            <w:r>
              <w:rPr>
                <w:rFonts w:eastAsia="Times New Roman" w:cs="Arial"/>
                <w:sz w:val="20"/>
              </w:rPr>
              <w:t>alud</w:t>
            </w:r>
            <w:r w:rsidRPr="00155887">
              <w:rPr>
                <w:rFonts w:eastAsia="Times New Roman" w:cs="Arial"/>
                <w:sz w:val="20"/>
              </w:rPr>
              <w:t xml:space="preserve"> se traslada a </w:t>
            </w:r>
            <w:r>
              <w:rPr>
                <w:rFonts w:eastAsia="Times New Roman" w:cs="Arial"/>
                <w:sz w:val="20"/>
              </w:rPr>
              <w:t>la Dirección</w:t>
            </w:r>
            <w:r w:rsidRPr="00155887">
              <w:rPr>
                <w:rFonts w:eastAsia="Times New Roman" w:cs="Arial"/>
                <w:sz w:val="20"/>
              </w:rPr>
              <w:t xml:space="preserve"> Jurídica</w:t>
            </w:r>
            <w:r>
              <w:rPr>
                <w:rFonts w:eastAsia="Times New Roman" w:cs="Arial"/>
                <w:sz w:val="20"/>
              </w:rPr>
              <w:t xml:space="preserve"> o área que haga sus veces</w:t>
            </w:r>
            <w:r w:rsidRPr="00155887">
              <w:rPr>
                <w:rFonts w:eastAsia="Times New Roman" w:cs="Arial"/>
                <w:sz w:val="20"/>
              </w:rPr>
              <w:t xml:space="preserve">. Cuando la resolución tenga el visto bueno del </w:t>
            </w:r>
            <w:r w:rsidR="00E67F05">
              <w:rPr>
                <w:rFonts w:eastAsia="Times New Roman" w:cs="Arial"/>
                <w:sz w:val="20"/>
              </w:rPr>
              <w:t>d</w:t>
            </w:r>
            <w:r>
              <w:rPr>
                <w:rFonts w:eastAsia="Times New Roman" w:cs="Arial"/>
                <w:sz w:val="20"/>
              </w:rPr>
              <w:t xml:space="preserve">irector o </w:t>
            </w:r>
            <w:r w:rsidR="00E67F05">
              <w:rPr>
                <w:rFonts w:eastAsia="Times New Roman" w:cs="Arial"/>
                <w:sz w:val="20"/>
              </w:rPr>
              <w:t>j</w:t>
            </w:r>
            <w:r>
              <w:rPr>
                <w:rFonts w:eastAsia="Times New Roman" w:cs="Arial"/>
                <w:sz w:val="20"/>
              </w:rPr>
              <w:t>urídico</w:t>
            </w:r>
            <w:r w:rsidRPr="00155887">
              <w:rPr>
                <w:rFonts w:eastAsia="Times New Roman" w:cs="Arial"/>
                <w:sz w:val="20"/>
              </w:rPr>
              <w:t xml:space="preserve"> se traslada para aprobación del</w:t>
            </w:r>
            <w:r>
              <w:rPr>
                <w:rFonts w:eastAsia="Times New Roman" w:cs="Arial"/>
                <w:sz w:val="20"/>
              </w:rPr>
              <w:t xml:space="preserve"> </w:t>
            </w:r>
            <w:r>
              <w:rPr>
                <w:rFonts w:eastAsia="Times New Roman" w:cs="Arial"/>
                <w:sz w:val="20"/>
              </w:rPr>
              <w:lastRenderedPageBreak/>
              <w:t xml:space="preserve">despacho </w:t>
            </w:r>
            <w:r w:rsidR="00D727AE">
              <w:rPr>
                <w:rFonts w:eastAsia="Times New Roman" w:cs="Arial"/>
                <w:sz w:val="20"/>
              </w:rPr>
              <w:t xml:space="preserve">del </w:t>
            </w:r>
            <w:r w:rsidR="00CC5542">
              <w:rPr>
                <w:rFonts w:eastAsia="Times New Roman" w:cs="Arial"/>
                <w:sz w:val="20"/>
              </w:rPr>
              <w:t>S</w:t>
            </w:r>
            <w:r w:rsidR="00E67F05" w:rsidRPr="00155887">
              <w:rPr>
                <w:rFonts w:eastAsia="Times New Roman" w:cs="Arial"/>
                <w:sz w:val="20"/>
              </w:rPr>
              <w:t xml:space="preserve">uperintendente </w:t>
            </w:r>
            <w:r w:rsidR="00CC5542">
              <w:rPr>
                <w:rFonts w:eastAsia="Times New Roman" w:cs="Arial"/>
                <w:sz w:val="20"/>
              </w:rPr>
              <w:t>N</w:t>
            </w:r>
            <w:r w:rsidR="00E67F05" w:rsidRPr="00155887">
              <w:rPr>
                <w:rFonts w:eastAsia="Times New Roman" w:cs="Arial"/>
                <w:sz w:val="20"/>
              </w:rPr>
              <w:t xml:space="preserve">acional de </w:t>
            </w:r>
            <w:r w:rsidR="00CC5542">
              <w:rPr>
                <w:rFonts w:eastAsia="Times New Roman" w:cs="Arial"/>
                <w:sz w:val="20"/>
              </w:rPr>
              <w:t>S</w:t>
            </w:r>
            <w:r w:rsidR="00E67F05" w:rsidRPr="00155887">
              <w:rPr>
                <w:rFonts w:eastAsia="Times New Roman" w:cs="Arial"/>
                <w:sz w:val="20"/>
              </w:rPr>
              <w:t>alud</w:t>
            </w:r>
            <w:r w:rsidRPr="00155887">
              <w:rPr>
                <w:rFonts w:eastAsia="Times New Roman" w:cs="Arial"/>
                <w:sz w:val="20"/>
              </w:rPr>
              <w:t>, posteriormente, se r</w:t>
            </w:r>
            <w:r>
              <w:rPr>
                <w:rFonts w:eastAsia="Times New Roman" w:cs="Arial"/>
                <w:sz w:val="20"/>
              </w:rPr>
              <w:t xml:space="preserve">ealiza el trámite en el gestor documental correspondiente para su numeración, firma, </w:t>
            </w:r>
            <w:r w:rsidRPr="00155887">
              <w:rPr>
                <w:rFonts w:eastAsia="Times New Roman" w:cs="Arial"/>
                <w:sz w:val="20"/>
              </w:rPr>
              <w:t>notificación</w:t>
            </w:r>
            <w:r>
              <w:rPr>
                <w:rFonts w:eastAsia="Times New Roman" w:cs="Arial"/>
                <w:sz w:val="20"/>
              </w:rPr>
              <w:t xml:space="preserve"> y comunicación, según sea el caso</w:t>
            </w:r>
            <w:r w:rsidRPr="00155887">
              <w:rPr>
                <w:rFonts w:eastAsia="Times New Roman" w:cs="Arial"/>
                <w:sz w:val="20"/>
              </w:rPr>
              <w:t>.</w:t>
            </w:r>
          </w:p>
          <w:p w14:paraId="44361C5F" w14:textId="77777777" w:rsidR="00743712" w:rsidRPr="00155887" w:rsidRDefault="00743712"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rPr>
            </w:pPr>
          </w:p>
          <w:p w14:paraId="6AEB3815" w14:textId="77777777" w:rsidR="00743712" w:rsidRPr="00155887" w:rsidRDefault="00743712"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rPr>
            </w:pPr>
            <w:r w:rsidRPr="00155887">
              <w:rPr>
                <w:rFonts w:eastAsia="Times New Roman" w:cs="Arial"/>
                <w:sz w:val="20"/>
              </w:rPr>
              <w:t xml:space="preserve">Esta actividad podrá desarrollarse en una o varias resoluciones. Las resoluciones que se proyecten deberán contar con el visto bueno de la </w:t>
            </w:r>
            <w:r>
              <w:rPr>
                <w:rFonts w:eastAsia="Times New Roman" w:cs="Arial"/>
                <w:sz w:val="20"/>
              </w:rPr>
              <w:t>Dirección Jurídica</w:t>
            </w:r>
            <w:r w:rsidRPr="00155887">
              <w:rPr>
                <w:rFonts w:eastAsia="Times New Roman" w:cs="Arial"/>
                <w:sz w:val="20"/>
              </w:rPr>
              <w:t>.</w:t>
            </w:r>
          </w:p>
          <w:p w14:paraId="5CD37A15" w14:textId="77777777" w:rsidR="00743712" w:rsidRPr="00155887" w:rsidRDefault="00743712"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rPr>
            </w:pPr>
          </w:p>
        </w:tc>
      </w:tr>
      <w:tr w:rsidR="00743712" w14:paraId="55A0FC58" w14:textId="77777777" w:rsidTr="003337B7">
        <w:trPr>
          <w:trHeight w:val="20"/>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4F81BD" w:themeColor="accent1"/>
              <w:right w:val="single" w:sz="4" w:space="0" w:color="4F81BD" w:themeColor="accent1"/>
            </w:tcBorders>
            <w:noWrap/>
          </w:tcPr>
          <w:p w14:paraId="5CF5CB73" w14:textId="77777777" w:rsidR="00743712" w:rsidRPr="003337B7" w:rsidRDefault="00743712" w:rsidP="000E2589">
            <w:pPr>
              <w:rPr>
                <w:rFonts w:cs="Arial"/>
                <w:b w:val="0"/>
                <w:bCs w:val="0"/>
                <w:sz w:val="20"/>
                <w:szCs w:val="20"/>
              </w:rPr>
            </w:pPr>
            <w:r w:rsidRPr="003337B7">
              <w:rPr>
                <w:rFonts w:cs="Arial"/>
                <w:b w:val="0"/>
                <w:bCs w:val="0"/>
                <w:sz w:val="20"/>
                <w:szCs w:val="20"/>
              </w:rPr>
              <w:lastRenderedPageBreak/>
              <w:t xml:space="preserve">Profesional asignado o técnico Administrativo </w:t>
            </w:r>
          </w:p>
        </w:tc>
        <w:tc>
          <w:tcPr>
            <w:tcW w:w="5431" w:type="dxa"/>
            <w:tcBorders>
              <w:left w:val="single" w:sz="4" w:space="0" w:color="4F81BD" w:themeColor="accent1"/>
            </w:tcBorders>
            <w:noWrap/>
          </w:tcPr>
          <w:p w14:paraId="5C8AD883" w14:textId="2B08BC49" w:rsidR="00743712" w:rsidRDefault="00743712"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rPr>
            </w:pPr>
            <w:r>
              <w:rPr>
                <w:rFonts w:eastAsia="Times New Roman" w:cs="Arial"/>
                <w:sz w:val="20"/>
              </w:rPr>
              <w:t xml:space="preserve">Actualizar la </w:t>
            </w:r>
            <w:r w:rsidR="006418B6" w:rsidRPr="006418B6">
              <w:rPr>
                <w:rFonts w:eastAsia="Times New Roman" w:cs="Arial"/>
                <w:color w:val="000000" w:themeColor="text1"/>
                <w:sz w:val="20"/>
              </w:rPr>
              <w:t>base de datos de entidades en acuerdo de reestructuración de pasivos</w:t>
            </w:r>
            <w:r>
              <w:rPr>
                <w:rFonts w:eastAsia="Times New Roman" w:cs="Arial"/>
                <w:sz w:val="20"/>
              </w:rPr>
              <w:t xml:space="preserve">. Se </w:t>
            </w:r>
            <w:r w:rsidRPr="00081EC8">
              <w:rPr>
                <w:rFonts w:eastAsia="Times New Roman" w:cs="Arial"/>
                <w:sz w:val="20"/>
              </w:rPr>
              <w:t xml:space="preserve">diligencia la información relacionada en el formato </w:t>
            </w:r>
            <w:r>
              <w:rPr>
                <w:rFonts w:cs="Arial"/>
                <w:sz w:val="20"/>
              </w:rPr>
              <w:t xml:space="preserve">establecido, el cual </w:t>
            </w:r>
            <w:r w:rsidRPr="00081EC8">
              <w:rPr>
                <w:rFonts w:eastAsia="Times New Roman" w:cs="Arial"/>
                <w:sz w:val="20"/>
              </w:rPr>
              <w:t>contiene el listado de entidades a las cuales se les ha aprobado</w:t>
            </w:r>
            <w:r>
              <w:rPr>
                <w:rFonts w:eastAsia="Times New Roman" w:cs="Arial"/>
                <w:sz w:val="20"/>
              </w:rPr>
              <w:t xml:space="preserve"> la promoción de</w:t>
            </w:r>
            <w:r w:rsidRPr="00081EC8">
              <w:rPr>
                <w:rFonts w:eastAsia="Times New Roman" w:cs="Arial"/>
                <w:sz w:val="20"/>
              </w:rPr>
              <w:t xml:space="preserve"> los Acuerdos de Reestructuración de Pasivos</w:t>
            </w:r>
            <w:r>
              <w:rPr>
                <w:rFonts w:eastAsia="Times New Roman" w:cs="Arial"/>
                <w:sz w:val="20"/>
              </w:rPr>
              <w:t>.</w:t>
            </w:r>
          </w:p>
        </w:tc>
      </w:tr>
      <w:tr w:rsidR="00743712" w14:paraId="60721393" w14:textId="77777777" w:rsidTr="003337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4F81BD" w:themeColor="accent1"/>
              <w:bottom w:val="single" w:sz="4" w:space="0" w:color="4F81BD" w:themeColor="accent1"/>
              <w:right w:val="single" w:sz="4" w:space="0" w:color="4F81BD" w:themeColor="accent1"/>
            </w:tcBorders>
            <w:noWrap/>
          </w:tcPr>
          <w:p w14:paraId="1BFDA53F" w14:textId="77777777" w:rsidR="00743712" w:rsidRPr="00BB0F08" w:rsidRDefault="00743712" w:rsidP="000E2589">
            <w:pPr>
              <w:rPr>
                <w:rFonts w:cs="Arial"/>
                <w:b w:val="0"/>
                <w:bCs w:val="0"/>
                <w:sz w:val="20"/>
                <w:szCs w:val="20"/>
              </w:rPr>
            </w:pPr>
            <w:r w:rsidRPr="00BB0F08">
              <w:rPr>
                <w:rFonts w:cs="Arial"/>
                <w:b w:val="0"/>
                <w:bCs w:val="0"/>
                <w:sz w:val="20"/>
                <w:szCs w:val="20"/>
              </w:rPr>
              <w:t xml:space="preserve">Profesional asignado / Director </w:t>
            </w:r>
          </w:p>
        </w:tc>
        <w:tc>
          <w:tcPr>
            <w:tcW w:w="5431" w:type="dxa"/>
            <w:tcBorders>
              <w:left w:val="single" w:sz="4" w:space="0" w:color="4F81BD" w:themeColor="accent1"/>
            </w:tcBorders>
            <w:noWrap/>
          </w:tcPr>
          <w:p w14:paraId="6CB91D3A" w14:textId="77777777" w:rsidR="00743712" w:rsidRPr="00BB0F08" w:rsidRDefault="00743712"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rPr>
            </w:pPr>
            <w:r w:rsidRPr="00BB0F08">
              <w:rPr>
                <w:rFonts w:eastAsia="Times New Roman" w:cs="Arial"/>
                <w:sz w:val="20"/>
              </w:rPr>
              <w:t xml:space="preserve">Comunicar la aceptación de la promoción del Acuerdo de Reestructuración. </w:t>
            </w:r>
          </w:p>
          <w:p w14:paraId="14A334E1" w14:textId="77777777" w:rsidR="00743712" w:rsidRPr="00BB0F08" w:rsidRDefault="00743712"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rPr>
            </w:pPr>
          </w:p>
          <w:p w14:paraId="08661658" w14:textId="77777777" w:rsidR="00743712" w:rsidRPr="00BB0F08" w:rsidRDefault="00743712"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rPr>
            </w:pPr>
            <w:r w:rsidRPr="00BB0F08">
              <w:rPr>
                <w:rFonts w:eastAsia="Times New Roman" w:cs="Arial"/>
                <w:sz w:val="20"/>
              </w:rPr>
              <w:t xml:space="preserve">Proyectar memorando con el fin de informar a las dependencias de esta Superintendencia que ejerzan inspección y vigilancia o que tengan relación con los efectos derivados de la promoción del acuerdo, entre </w:t>
            </w:r>
            <w:r w:rsidR="00031CBA" w:rsidRPr="00BB0F08">
              <w:rPr>
                <w:rFonts w:eastAsia="Times New Roman" w:cs="Arial"/>
                <w:sz w:val="20"/>
              </w:rPr>
              <w:t>é</w:t>
            </w:r>
            <w:r w:rsidRPr="00BB0F08">
              <w:rPr>
                <w:rFonts w:eastAsia="Times New Roman" w:cs="Arial"/>
                <w:sz w:val="20"/>
              </w:rPr>
              <w:t>stas, la Dirección Financiera</w:t>
            </w:r>
            <w:r w:rsidR="00F444EE" w:rsidRPr="00BB0F08">
              <w:rPr>
                <w:rFonts w:eastAsia="Times New Roman" w:cs="Arial"/>
                <w:sz w:val="20"/>
              </w:rPr>
              <w:t xml:space="preserve"> </w:t>
            </w:r>
            <w:r w:rsidR="00B5547E" w:rsidRPr="00BB0F08">
              <w:rPr>
                <w:rFonts w:eastAsia="Times New Roman" w:cs="Arial"/>
                <w:sz w:val="20"/>
              </w:rPr>
              <w:t>y la</w:t>
            </w:r>
            <w:r w:rsidRPr="00BB0F08">
              <w:rPr>
                <w:rFonts w:eastAsia="Times New Roman" w:cs="Arial"/>
                <w:sz w:val="20"/>
              </w:rPr>
              <w:t xml:space="preserve"> Dirección de Inspección y Vigilancia para Prestadores de Servicios de Salud. Se traslada al Delegado y/o Director para su aprobación y firma para posterior envío.  </w:t>
            </w:r>
          </w:p>
          <w:p w14:paraId="732ACAB8" w14:textId="77777777" w:rsidR="00BB0F08" w:rsidRPr="00BB0F08" w:rsidRDefault="00BB0F08"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rPr>
            </w:pPr>
          </w:p>
          <w:p w14:paraId="54306A7D" w14:textId="72BC1308" w:rsidR="00BB0F08" w:rsidRPr="00BB0F08" w:rsidRDefault="00BB0F08"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rPr>
            </w:pPr>
            <w:r w:rsidRPr="00BB0F08">
              <w:rPr>
                <w:rFonts w:eastAsia="Times New Roman" w:cs="Arial"/>
                <w:sz w:val="20"/>
              </w:rPr>
              <w:t xml:space="preserve">Realizar el </w:t>
            </w:r>
            <w:r w:rsidR="00B524BA" w:rsidRPr="00BB0F08">
              <w:rPr>
                <w:rFonts w:eastAsia="Times New Roman" w:cs="Arial"/>
                <w:sz w:val="20"/>
              </w:rPr>
              <w:t>trámite</w:t>
            </w:r>
            <w:r w:rsidRPr="00BB0F08">
              <w:rPr>
                <w:rFonts w:eastAsia="Times New Roman" w:cs="Arial"/>
                <w:sz w:val="20"/>
              </w:rPr>
              <w:t xml:space="preserve"> de publicación de la aceptación de la promoción del Acuerdo de Reestructuración de pasivos en la cartelera de la Superintendencia Nacional de Salud de conformidad al articulo 11 de la Ley 550 de 1999</w:t>
            </w:r>
          </w:p>
        </w:tc>
      </w:tr>
    </w:tbl>
    <w:p w14:paraId="00DA0C77" w14:textId="2A2BF280" w:rsidR="00FD2B6B" w:rsidRDefault="00FD2B6B" w:rsidP="00AD15B7">
      <w:pPr>
        <w:spacing w:before="0" w:after="200"/>
        <w:jc w:val="both"/>
        <w:rPr>
          <w:lang w:val="es-MX"/>
        </w:rPr>
      </w:pPr>
    </w:p>
    <w:p w14:paraId="0EEE202A" w14:textId="1393C4F5" w:rsidR="007B3CBE" w:rsidRPr="00550DDF" w:rsidRDefault="00554B60" w:rsidP="00550DDF">
      <w:pPr>
        <w:pStyle w:val="Ttulo2"/>
      </w:pPr>
      <w:bookmarkStart w:id="13" w:name="_Toc140834457"/>
      <w:r w:rsidRPr="00550DDF">
        <w:t>Actividades del nominador en las etapas de negociación, celebración, reforma, terminación e incumplimiento del acuerdo promovido</w:t>
      </w:r>
      <w:bookmarkEnd w:id="13"/>
    </w:p>
    <w:tbl>
      <w:tblPr>
        <w:tblStyle w:val="Tabladelista4-nfasis1"/>
        <w:tblW w:w="0" w:type="auto"/>
        <w:tblBorders>
          <w:top w:val="single" w:sz="4" w:space="0" w:color="4F81BD" w:themeColor="accent1"/>
          <w:left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86"/>
        <w:gridCol w:w="6442"/>
      </w:tblGrid>
      <w:tr w:rsidR="00943A00" w:rsidRPr="0082704A" w14:paraId="33722F84" w14:textId="77777777" w:rsidTr="0082704A">
        <w:trPr>
          <w:cnfStyle w:val="100000000000" w:firstRow="1" w:lastRow="0" w:firstColumn="0" w:lastColumn="0" w:oddVBand="0" w:evenVBand="0" w:oddHBand="0" w:evenHBand="0" w:firstRowFirstColumn="0" w:firstRowLastColumn="0" w:lastRowFirstColumn="0" w:lastRowLastColumn="0"/>
          <w:trHeight w:val="517"/>
          <w:tblHead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noWrap/>
            <w:vAlign w:val="center"/>
            <w:hideMark/>
          </w:tcPr>
          <w:p w14:paraId="7A355226" w14:textId="77777777" w:rsidR="00943A00" w:rsidRPr="007B3CBE" w:rsidRDefault="00943A00" w:rsidP="0082704A">
            <w:pPr>
              <w:spacing w:before="0" w:after="0" w:line="240" w:lineRule="auto"/>
              <w:jc w:val="center"/>
              <w:rPr>
                <w:rFonts w:eastAsia="Times New Roman" w:cs="Arial"/>
                <w:color w:val="000000" w:themeColor="text1"/>
                <w:sz w:val="20"/>
                <w:szCs w:val="20"/>
                <w:lang w:eastAsia="es-CO"/>
              </w:rPr>
            </w:pPr>
            <w:r w:rsidRPr="007B3CBE">
              <w:rPr>
                <w:rFonts w:eastAsia="Times New Roman" w:cs="Arial"/>
                <w:color w:val="000000" w:themeColor="text1"/>
                <w:sz w:val="20"/>
                <w:szCs w:val="20"/>
                <w:lang w:eastAsia="es-CO"/>
              </w:rPr>
              <w:t>ETAPAS</w:t>
            </w:r>
          </w:p>
        </w:tc>
        <w:tc>
          <w:tcPr>
            <w:tcW w:w="0" w:type="auto"/>
            <w:vMerge w:val="restart"/>
            <w:shd w:val="clear" w:color="auto" w:fill="FFFFFF" w:themeFill="background1"/>
            <w:vAlign w:val="center"/>
            <w:hideMark/>
          </w:tcPr>
          <w:p w14:paraId="6A9D6680" w14:textId="77777777" w:rsidR="00943A00" w:rsidRPr="007B3CBE" w:rsidRDefault="00943A00" w:rsidP="0082704A">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themeColor="text1"/>
                <w:sz w:val="20"/>
                <w:szCs w:val="20"/>
                <w:lang w:eastAsia="es-CO"/>
              </w:rPr>
            </w:pPr>
            <w:r w:rsidRPr="007B3CBE">
              <w:rPr>
                <w:rFonts w:eastAsia="Times New Roman" w:cs="Arial"/>
                <w:color w:val="000000" w:themeColor="text1"/>
                <w:sz w:val="20"/>
                <w:szCs w:val="20"/>
                <w:lang w:eastAsia="es-CO"/>
              </w:rPr>
              <w:t>ACTIVIDADES</w:t>
            </w:r>
          </w:p>
        </w:tc>
      </w:tr>
      <w:tr w:rsidR="00943A00" w:rsidRPr="0082704A" w14:paraId="58F038B5" w14:textId="77777777" w:rsidTr="0082704A">
        <w:trPr>
          <w:cnfStyle w:val="100000000000" w:firstRow="1" w:lastRow="0" w:firstColumn="0" w:lastColumn="0" w:oddVBand="0" w:evenVBand="0" w:oddHBand="0" w:evenHBand="0" w:firstRowFirstColumn="0" w:firstRowLastColumn="0" w:lastRowFirstColumn="0" w:lastRowLastColumn="0"/>
          <w:trHeight w:val="517"/>
          <w:tblHead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3E95ADD3"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vMerge/>
            <w:shd w:val="clear" w:color="auto" w:fill="FFFFFF" w:themeFill="background1"/>
            <w:hideMark/>
          </w:tcPr>
          <w:p w14:paraId="0F3A4D73" w14:textId="77777777" w:rsidR="00943A00" w:rsidRPr="007B3CBE" w:rsidRDefault="00943A00" w:rsidP="0082704A">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p>
        </w:tc>
      </w:tr>
      <w:tr w:rsidR="00943A00" w:rsidRPr="0082704A" w14:paraId="52D0D535" w14:textId="77777777" w:rsidTr="003F35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2BC581D" w14:textId="77777777" w:rsidR="00943A00" w:rsidRPr="007B3CBE" w:rsidRDefault="00943A00" w:rsidP="003F35F8">
            <w:pPr>
              <w:spacing w:before="0" w:after="0" w:line="240" w:lineRule="auto"/>
              <w:rPr>
                <w:rFonts w:eastAsia="Times New Roman" w:cs="Arial"/>
                <w:sz w:val="20"/>
                <w:szCs w:val="20"/>
                <w:lang w:eastAsia="es-CO"/>
              </w:rPr>
            </w:pPr>
            <w:r w:rsidRPr="007B3CBE">
              <w:rPr>
                <w:rFonts w:eastAsia="Times New Roman" w:cs="Arial"/>
                <w:sz w:val="20"/>
                <w:szCs w:val="20"/>
                <w:lang w:eastAsia="es-CO"/>
              </w:rPr>
              <w:t>Negociación del acuerdo de reestructuración de pasivos</w:t>
            </w:r>
          </w:p>
        </w:tc>
        <w:tc>
          <w:tcPr>
            <w:tcW w:w="0" w:type="auto"/>
            <w:hideMark/>
          </w:tcPr>
          <w:p w14:paraId="5E8D1AA3" w14:textId="6D31AFD8" w:rsidR="00943A00" w:rsidRPr="007B3CBE" w:rsidRDefault="00943A00"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7B3CBE">
              <w:rPr>
                <w:rFonts w:eastAsia="Times New Roman" w:cs="Arial"/>
                <w:b/>
                <w:bCs/>
                <w:sz w:val="20"/>
                <w:szCs w:val="20"/>
                <w:lang w:eastAsia="es-CO"/>
              </w:rPr>
              <w:t xml:space="preserve">Al inicio de la negociación se debe </w:t>
            </w:r>
            <w:r w:rsidR="0082704A" w:rsidRPr="0082704A">
              <w:rPr>
                <w:rFonts w:eastAsia="Times New Roman" w:cs="Arial"/>
                <w:b/>
                <w:bCs/>
                <w:sz w:val="20"/>
                <w:szCs w:val="20"/>
                <w:lang w:eastAsia="es-CO"/>
              </w:rPr>
              <w:t>verificar el cumplimiento de las siguientes actividades</w:t>
            </w:r>
            <w:r w:rsidRPr="007B3CBE">
              <w:rPr>
                <w:rFonts w:eastAsia="Times New Roman" w:cs="Arial"/>
                <w:b/>
                <w:bCs/>
                <w:sz w:val="20"/>
                <w:szCs w:val="20"/>
                <w:lang w:eastAsia="es-CO"/>
              </w:rPr>
              <w:t>:</w:t>
            </w:r>
          </w:p>
        </w:tc>
      </w:tr>
      <w:tr w:rsidR="00943A00" w:rsidRPr="0082704A" w14:paraId="26E48B30" w14:textId="77777777" w:rsidTr="00943A00">
        <w:trPr>
          <w:trHeight w:val="51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09044E5"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29AFDB96" w14:textId="036BF021" w:rsidR="00943A00" w:rsidRPr="007B3CBE" w:rsidRDefault="00943A00"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 xml:space="preserve">Constancia de la constitución de garantías </w:t>
            </w:r>
            <w:r w:rsidR="0014784A">
              <w:rPr>
                <w:rFonts w:eastAsia="Times New Roman" w:cs="Arial"/>
                <w:sz w:val="20"/>
                <w:szCs w:val="20"/>
                <w:lang w:eastAsia="es-CO"/>
              </w:rPr>
              <w:t xml:space="preserve">exigidas las cuales deben estar </w:t>
            </w:r>
            <w:r w:rsidRPr="007B3CBE">
              <w:rPr>
                <w:rFonts w:eastAsia="Times New Roman" w:cs="Arial"/>
                <w:sz w:val="20"/>
                <w:szCs w:val="20"/>
                <w:lang w:eastAsia="es-CO"/>
              </w:rPr>
              <w:t>constituidas a favor de la empresa por los promotores y peritos (Art. 10)</w:t>
            </w:r>
          </w:p>
        </w:tc>
      </w:tr>
      <w:tr w:rsidR="00943A00" w:rsidRPr="0082704A" w14:paraId="44A3C8EC" w14:textId="77777777" w:rsidTr="0082704A">
        <w:trPr>
          <w:cnfStyle w:val="000000100000" w:firstRow="0" w:lastRow="0" w:firstColumn="0" w:lastColumn="0" w:oddVBand="0" w:evenVBand="0" w:oddHBand="1" w:evenHBand="0" w:firstRowFirstColumn="0" w:firstRowLastColumn="0" w:lastRowFirstColumn="0" w:lastRowLastColumn="0"/>
          <w:trHeight w:val="1741"/>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8BC6D6E"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7CFA9027" w14:textId="77777777" w:rsidR="0082704A" w:rsidRDefault="00943A00"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Inscripción del aviso en el registro mercantil de las cámaras de comercio con jurisdicción en los domicilios del empresario o entidad correspondiente y en los de las sucursales que éste posea. El promotor debe presentar copia de las comunicaciones debidamente radicadas y de los avisos que indiquen por lo menos, lo siguiente:</w:t>
            </w:r>
            <w:r w:rsidRPr="007B3CBE">
              <w:rPr>
                <w:rFonts w:eastAsia="Times New Roman" w:cs="Arial"/>
                <w:sz w:val="20"/>
                <w:szCs w:val="20"/>
                <w:lang w:eastAsia="es-CO"/>
              </w:rPr>
              <w:br/>
            </w:r>
            <w:r w:rsidRPr="007B3CBE">
              <w:rPr>
                <w:rFonts w:eastAsia="Times New Roman" w:cs="Arial"/>
                <w:sz w:val="20"/>
                <w:szCs w:val="20"/>
                <w:lang w:eastAsia="es-CO"/>
              </w:rPr>
              <w:br/>
              <w:t>1. Identificación completa del empresario o empresarios, con sus respectivos domicilios, direcciones y números de identificación tributaria. Si se hubieren presentado cambios en el domicilio, en la dirección o en el nombre del empresario durante el año inmediatamente anterior, deberán incluirse, además, los domicilios, direcciones y nombres anteriores.</w:t>
            </w:r>
          </w:p>
          <w:p w14:paraId="5FBEE941" w14:textId="33792693" w:rsidR="00943A00" w:rsidRPr="007B3CBE" w:rsidRDefault="00943A00"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br/>
              <w:t xml:space="preserve">2. Identificación completa del promotor y, si fuere el caso, de los peritos que ya hubieren sido nombrados, con indicación del nominador, de la dirección, del teléfono y de las demás señas que permitan entrar en comunicación con el promotor.           </w:t>
            </w:r>
          </w:p>
        </w:tc>
      </w:tr>
      <w:tr w:rsidR="00943A00" w:rsidRPr="0082704A" w14:paraId="00005ED7" w14:textId="77777777" w:rsidTr="00943A00">
        <w:trPr>
          <w:trHeight w:val="61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A5FDE99"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2AEB7DC2" w14:textId="77777777" w:rsidR="00943A00" w:rsidRPr="007B3CBE" w:rsidRDefault="00943A00"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Constancia de la publicación de la iniciación de la negociación del acuerdo de reestructuración mediante aviso publicado en un diario de amplia circulación en el domicilio del empresario y en los de las sucursales que éste posea y comunicación a la entidad nominadora.</w:t>
            </w:r>
          </w:p>
        </w:tc>
      </w:tr>
      <w:tr w:rsidR="00943A00" w:rsidRPr="0082704A" w14:paraId="609101AB" w14:textId="77777777" w:rsidTr="00943A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9430AEA"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0C067E51" w14:textId="0F4468CD" w:rsidR="00943A00" w:rsidRPr="007B3CBE" w:rsidRDefault="00943A00"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7B3CBE">
              <w:rPr>
                <w:rFonts w:eastAsia="Times New Roman" w:cs="Arial"/>
                <w:b/>
                <w:bCs/>
                <w:sz w:val="20"/>
                <w:szCs w:val="20"/>
                <w:lang w:eastAsia="es-CO"/>
              </w:rPr>
              <w:t xml:space="preserve">El profesional de la </w:t>
            </w:r>
            <w:r w:rsidR="0082704A" w:rsidRPr="0082704A">
              <w:rPr>
                <w:rFonts w:eastAsia="Times New Roman" w:cs="Arial"/>
                <w:b/>
                <w:bCs/>
                <w:sz w:val="20"/>
                <w:szCs w:val="20"/>
                <w:lang w:eastAsia="es-CO"/>
              </w:rPr>
              <w:t>Dirección de medidas especiales para prestadores de servicios de salud o quien haga sus veces,</w:t>
            </w:r>
            <w:r w:rsidRPr="007B3CBE">
              <w:rPr>
                <w:rFonts w:eastAsia="Times New Roman" w:cs="Arial"/>
                <w:b/>
                <w:bCs/>
                <w:sz w:val="20"/>
                <w:szCs w:val="20"/>
                <w:lang w:eastAsia="es-CO"/>
              </w:rPr>
              <w:t xml:space="preserve"> validará la entrega de la siguiente información por parte del promotor</w:t>
            </w:r>
            <w:r w:rsidR="0082704A" w:rsidRPr="0082704A">
              <w:rPr>
                <w:rFonts w:eastAsia="Times New Roman" w:cs="Arial"/>
                <w:b/>
                <w:bCs/>
                <w:sz w:val="20"/>
                <w:szCs w:val="20"/>
                <w:lang w:eastAsia="es-CO"/>
              </w:rPr>
              <w:t>:</w:t>
            </w:r>
          </w:p>
        </w:tc>
      </w:tr>
      <w:tr w:rsidR="00943A00" w:rsidRPr="0082704A" w14:paraId="0AB6E277" w14:textId="77777777" w:rsidTr="00943A00">
        <w:trPr>
          <w:trHeight w:val="75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5F9D876"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4CF1EA74" w14:textId="77777777" w:rsidR="00943A00" w:rsidRPr="007B3CBE" w:rsidRDefault="00943A00"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Informe en el que conste un análisis del estado patrimonial y su desempeño durante por lo menos los últimos tres (3) años, que incluya además una elaboración de las proyecciones de la empresa a efectos de suministrar a los acreedores elementos de juicio acerca de su situación operacional, financiera, de mercado, administrativa, legal y contable (art. 8)</w:t>
            </w:r>
          </w:p>
        </w:tc>
      </w:tr>
      <w:tr w:rsidR="00943A00" w:rsidRPr="0082704A" w14:paraId="1EFE3C0D" w14:textId="77777777" w:rsidTr="00943A00">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51A9AEA"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08B5D8E1" w14:textId="0BD9EE1A" w:rsidR="00943A00" w:rsidRPr="007B3CBE" w:rsidRDefault="00943A00"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Constancia de la convocatoria a la reunión del aviso en un diario de amplia circulación, en el domicilio del empresario y en los de las sucursales que éste posea, con una antelación de no menos de cinco (5) días comunes respecto de la fecha de la reunión de determinación de derechos de voto y acreencias (artículo 23 de la Ley 550 de 1999).</w:t>
            </w:r>
          </w:p>
        </w:tc>
      </w:tr>
      <w:tr w:rsidR="00943A00" w:rsidRPr="0082704A" w14:paraId="7677213F" w14:textId="77777777" w:rsidTr="00943A00">
        <w:trPr>
          <w:trHeight w:val="94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A527918"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68FC544D" w14:textId="77777777" w:rsidR="00943A00" w:rsidRPr="007B3CBE" w:rsidRDefault="00943A00"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Para la reunión de determinación de los derechos de voto establecida en el artículo 23 de la Ley 550 de 1999, el Superintendente Nacional de Salud o el Delegado para Prestadores de Servicios de Salud mediante oficio designará al funcionario que participará en dicha reunión (Art. 23 Ley 550 de 1999).</w:t>
            </w:r>
          </w:p>
        </w:tc>
      </w:tr>
      <w:tr w:rsidR="00943A00" w:rsidRPr="0082704A" w14:paraId="2059D768" w14:textId="77777777" w:rsidTr="00943A00">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3437548"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5DF72DAF" w14:textId="77777777" w:rsidR="00943A00" w:rsidRPr="007B3CBE" w:rsidRDefault="00943A00"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Soporte en el que se establece el número de votos admisibles que corresponde a cada acreedor para decidir la aprobación del acuerdo de reestructuración, así como la determinación de la cuantía y las acreencias que deben ser objeto del acuerdo (artículo 22 de la Ley 550 de 1999).</w:t>
            </w:r>
          </w:p>
        </w:tc>
      </w:tr>
      <w:tr w:rsidR="00943A00" w:rsidRPr="0082704A" w14:paraId="5C333744" w14:textId="77777777" w:rsidTr="00943A00">
        <w:trPr>
          <w:trHeight w:val="112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1A9842D"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4F40928E" w14:textId="77777777" w:rsidR="00943A00" w:rsidRPr="007B3CBE" w:rsidRDefault="00943A00"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Constancia por escrito del resultado de la reunión de determinación de derechos de voto y acreencias, mediante acta suscrita por el Promotor y por el funcionario de la entidad nominadora, en la que se evidencie además que la reunión ocurrió dentro de los cuatro (4) meses siguientes a la fecha en que haya quedado definida la designación del promotor (artículo 23 de la Ley 550 de 1999).</w:t>
            </w:r>
          </w:p>
        </w:tc>
      </w:tr>
      <w:tr w:rsidR="00943A00" w:rsidRPr="0082704A" w14:paraId="54742677" w14:textId="77777777" w:rsidTr="00943A00">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3DC19EC"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1DDB53FE" w14:textId="657E9BB8" w:rsidR="00943A00" w:rsidRPr="007B3CBE" w:rsidRDefault="00943A00"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 xml:space="preserve">Informe sobre las demandas u objeciones a la determinación de derechos de voto y de acreencias notificadas y presentadas por escrito ante la Superintendencia de Sociedades (artículo 26 de la Ley 550 de 1999), teniendo en cuenta que estas no fueron resueltas </w:t>
            </w:r>
            <w:r w:rsidR="0014784A">
              <w:rPr>
                <w:rFonts w:eastAsia="Times New Roman" w:cs="Arial"/>
                <w:sz w:val="20"/>
                <w:szCs w:val="20"/>
                <w:lang w:eastAsia="es-CO"/>
              </w:rPr>
              <w:t xml:space="preserve">de manera favorable </w:t>
            </w:r>
            <w:r w:rsidRPr="007B3CBE">
              <w:rPr>
                <w:rFonts w:eastAsia="Times New Roman" w:cs="Arial"/>
                <w:sz w:val="20"/>
                <w:szCs w:val="20"/>
                <w:lang w:eastAsia="es-CO"/>
              </w:rPr>
              <w:t>en la reunión de determinación de derechos de voto.</w:t>
            </w:r>
          </w:p>
        </w:tc>
      </w:tr>
      <w:tr w:rsidR="00943A00" w:rsidRPr="0082704A" w14:paraId="084B3E54" w14:textId="77777777" w:rsidTr="00943A00">
        <w:trPr>
          <w:trHeight w:val="45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6F4968D"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7040583E" w14:textId="77777777" w:rsidR="00943A00" w:rsidRPr="007B3CBE" w:rsidRDefault="00943A00"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En caso de que se presenten objeciones se suspende el Proceso mientras se resuelven por parte de la Superintendencia de Sociedades.</w:t>
            </w:r>
          </w:p>
        </w:tc>
      </w:tr>
      <w:tr w:rsidR="00943A00" w:rsidRPr="0082704A" w14:paraId="1797675D" w14:textId="77777777" w:rsidTr="00943A00">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9A2E02D"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087EF904" w14:textId="5E32AA9E" w:rsidR="00943A00" w:rsidRPr="007B3CBE" w:rsidRDefault="00943A00"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 xml:space="preserve">En los casos en que se requiera información adicional, se elabora por parte del profesional de la DMEPSS un requerimiento al promotor para que complemente la información, el cual se traslada para aprobación y firma del </w:t>
            </w:r>
            <w:r w:rsidR="003F35F8">
              <w:rPr>
                <w:rFonts w:eastAsia="Times New Roman" w:cs="Arial"/>
                <w:sz w:val="20"/>
                <w:szCs w:val="20"/>
                <w:lang w:eastAsia="es-CO"/>
              </w:rPr>
              <w:t>d</w:t>
            </w:r>
            <w:r w:rsidRPr="007B3CBE">
              <w:rPr>
                <w:rFonts w:eastAsia="Times New Roman" w:cs="Arial"/>
                <w:sz w:val="20"/>
                <w:szCs w:val="20"/>
                <w:lang w:eastAsia="es-CO"/>
              </w:rPr>
              <w:t>irector. Una vez se reciba la información faltante se verificará y registrará el seguimiento correspondiente.</w:t>
            </w:r>
          </w:p>
        </w:tc>
      </w:tr>
      <w:tr w:rsidR="00943A00" w:rsidRPr="0082704A" w14:paraId="24B486A2" w14:textId="77777777" w:rsidTr="00943A00">
        <w:trPr>
          <w:trHeight w:val="30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66506C5"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0CC17EF3" w14:textId="2FEDD8D4" w:rsidR="00943A00" w:rsidRPr="007B3CBE" w:rsidRDefault="00943A00"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7B3CBE">
              <w:rPr>
                <w:rFonts w:eastAsia="Times New Roman" w:cs="Arial"/>
                <w:b/>
                <w:bCs/>
                <w:sz w:val="20"/>
                <w:szCs w:val="20"/>
                <w:lang w:eastAsia="es-CO"/>
              </w:rPr>
              <w:t xml:space="preserve">El profesional validará el reporte de información por parte </w:t>
            </w:r>
            <w:r w:rsidR="007C51BE">
              <w:rPr>
                <w:rFonts w:eastAsia="Times New Roman" w:cs="Arial"/>
                <w:b/>
                <w:bCs/>
                <w:sz w:val="20"/>
                <w:szCs w:val="20"/>
                <w:lang w:eastAsia="es-CO"/>
              </w:rPr>
              <w:t>del promotor:</w:t>
            </w:r>
          </w:p>
        </w:tc>
      </w:tr>
      <w:tr w:rsidR="00943A00" w:rsidRPr="0082704A" w14:paraId="3A017998" w14:textId="77777777" w:rsidTr="00943A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C9DC77F"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0BFB3A64" w14:textId="0EE2B5F7" w:rsidR="00943A00" w:rsidRPr="007B3CBE" w:rsidRDefault="00943A00"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 xml:space="preserve">Se </w:t>
            </w:r>
            <w:r w:rsidR="00BA09F2">
              <w:rPr>
                <w:rFonts w:eastAsia="Times New Roman" w:cs="Arial"/>
                <w:sz w:val="20"/>
                <w:szCs w:val="20"/>
                <w:lang w:eastAsia="es-CO"/>
              </w:rPr>
              <w:t>reciben</w:t>
            </w:r>
            <w:r w:rsidRPr="007B3CBE">
              <w:rPr>
                <w:rFonts w:eastAsia="Times New Roman" w:cs="Arial"/>
                <w:sz w:val="20"/>
                <w:szCs w:val="20"/>
                <w:lang w:eastAsia="es-CO"/>
              </w:rPr>
              <w:t xml:space="preserve"> y verifican los informes periódicos que se establezcan durante esta etapa.</w:t>
            </w:r>
          </w:p>
        </w:tc>
      </w:tr>
      <w:tr w:rsidR="00943A00" w:rsidRPr="0082704A" w14:paraId="1149E850" w14:textId="77777777" w:rsidTr="00943A00">
        <w:trPr>
          <w:trHeight w:val="67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5A280C7"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263333DA" w14:textId="57877851" w:rsidR="00943A00" w:rsidRPr="007B3CBE" w:rsidRDefault="00943A00"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 xml:space="preserve">En los casos en que se requiera información adicional, se elabora por parte del profesional un requerimiento al representante legal de la ESE para que complemente la información, el cual se traslada para aprobación y firma del </w:t>
            </w:r>
            <w:r w:rsidR="007C51BE">
              <w:rPr>
                <w:rFonts w:eastAsia="Times New Roman" w:cs="Arial"/>
                <w:sz w:val="20"/>
                <w:szCs w:val="20"/>
                <w:lang w:eastAsia="es-CO"/>
              </w:rPr>
              <w:t>d</w:t>
            </w:r>
            <w:r w:rsidRPr="007B3CBE">
              <w:rPr>
                <w:rFonts w:eastAsia="Times New Roman" w:cs="Arial"/>
                <w:sz w:val="20"/>
                <w:szCs w:val="20"/>
                <w:lang w:eastAsia="es-CO"/>
              </w:rPr>
              <w:t>irector. Una vez se reciba la información faltante se verificará y registrará el seguimiento correspondiente.</w:t>
            </w:r>
          </w:p>
        </w:tc>
      </w:tr>
      <w:tr w:rsidR="00943A00" w:rsidRPr="0082704A" w14:paraId="05B1477B" w14:textId="77777777" w:rsidTr="00943A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B61ED26"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56D3AB76" w14:textId="77777777" w:rsidR="00943A00" w:rsidRPr="007B3CBE" w:rsidRDefault="00943A00"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7B3CBE">
              <w:rPr>
                <w:rFonts w:eastAsia="Times New Roman" w:cs="Arial"/>
                <w:b/>
                <w:bCs/>
                <w:sz w:val="20"/>
                <w:szCs w:val="20"/>
                <w:lang w:eastAsia="es-CO"/>
              </w:rPr>
              <w:t>Durante la etapa de negoción del acuerdo de reestructuración de pasivos se puede presentar lo siguiente:</w:t>
            </w:r>
          </w:p>
        </w:tc>
      </w:tr>
      <w:tr w:rsidR="00943A00" w:rsidRPr="0082704A" w14:paraId="62633A27" w14:textId="77777777" w:rsidTr="00943A00">
        <w:trPr>
          <w:trHeight w:val="58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D0FDD45"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64A8AAFB" w14:textId="031FB27E" w:rsidR="00943A00" w:rsidRPr="007B3CBE" w:rsidRDefault="00943A00"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Solicitud por e</w:t>
            </w:r>
            <w:r w:rsidR="007C51BE">
              <w:rPr>
                <w:rFonts w:eastAsia="Times New Roman" w:cs="Arial"/>
                <w:sz w:val="20"/>
                <w:szCs w:val="20"/>
                <w:lang w:eastAsia="es-CO"/>
              </w:rPr>
              <w:t>s</w:t>
            </w:r>
            <w:r w:rsidRPr="007B3CBE">
              <w:rPr>
                <w:rFonts w:eastAsia="Times New Roman" w:cs="Arial"/>
                <w:sz w:val="20"/>
                <w:szCs w:val="20"/>
                <w:lang w:eastAsia="es-CO"/>
              </w:rPr>
              <w:t>crito de autorización de las operaciones establecidas en el artículo 17 de la Ley 550 de 1999 de acuerdo con el análisis de la urgencia, necesidad y conveniencia de la operación, suscrito por el representante legal.</w:t>
            </w:r>
          </w:p>
        </w:tc>
      </w:tr>
      <w:tr w:rsidR="00943A00" w:rsidRPr="0082704A" w14:paraId="13BF9AE3" w14:textId="77777777" w:rsidTr="00943A00">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3BAE5BA"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040BD835" w14:textId="2422DCD4" w:rsidR="00943A00" w:rsidRPr="007B3CBE" w:rsidRDefault="00943A00"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 xml:space="preserve">El profesional valida la solicitud y verifica que el </w:t>
            </w:r>
            <w:r w:rsidR="002249A7">
              <w:rPr>
                <w:rFonts w:eastAsia="Times New Roman" w:cs="Arial"/>
                <w:sz w:val="20"/>
                <w:szCs w:val="20"/>
                <w:lang w:eastAsia="es-CO"/>
              </w:rPr>
              <w:t>p</w:t>
            </w:r>
            <w:r w:rsidRPr="007B3CBE">
              <w:rPr>
                <w:rFonts w:eastAsia="Times New Roman" w:cs="Arial"/>
                <w:sz w:val="20"/>
                <w:szCs w:val="20"/>
                <w:lang w:eastAsia="es-CO"/>
              </w:rPr>
              <w:t>romotor designado presente la respectiva recomendación.</w:t>
            </w:r>
          </w:p>
        </w:tc>
      </w:tr>
      <w:tr w:rsidR="00943A00" w:rsidRPr="0082704A" w14:paraId="5F4CD6F7" w14:textId="77777777" w:rsidTr="00943A00">
        <w:trPr>
          <w:trHeight w:val="75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8A5B661"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48527EC1" w14:textId="6BBA6027" w:rsidR="00943A00" w:rsidRPr="007B3CBE" w:rsidRDefault="00943A00"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 xml:space="preserve">En los casos en que se requiera información adicional, se elabora por parte del profesional un requerimiento al representante legal de la ESE o al promotor para que complemente la información, el cual se traslada para aprobación y firma del </w:t>
            </w:r>
            <w:r w:rsidR="002249A7">
              <w:rPr>
                <w:rFonts w:eastAsia="Times New Roman" w:cs="Arial"/>
                <w:sz w:val="20"/>
                <w:szCs w:val="20"/>
                <w:lang w:eastAsia="es-CO"/>
              </w:rPr>
              <w:t>d</w:t>
            </w:r>
            <w:r w:rsidRPr="007B3CBE">
              <w:rPr>
                <w:rFonts w:eastAsia="Times New Roman" w:cs="Arial"/>
                <w:sz w:val="20"/>
                <w:szCs w:val="20"/>
                <w:lang w:eastAsia="es-CO"/>
              </w:rPr>
              <w:t>irector. Una vez se reciba la información faltante se verificará y registrará el seguimiento correspondiente.</w:t>
            </w:r>
          </w:p>
        </w:tc>
      </w:tr>
      <w:tr w:rsidR="00943A00" w:rsidRPr="0082704A" w14:paraId="5CA29E69" w14:textId="77777777" w:rsidTr="00943A00">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1DFAAB5"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1CA4A797" w14:textId="7560CC77" w:rsidR="00943A00" w:rsidRPr="007B3CBE" w:rsidRDefault="00943A00"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 xml:space="preserve">Posteriormente según los resultados de la verificación, se proyecta resolución con la que se concede o niega la autorización, se remite para revisión de la Dirección Jurídica, luego se remite para verificación del despacho del </w:t>
            </w:r>
            <w:r w:rsidR="002249A7">
              <w:rPr>
                <w:rFonts w:eastAsia="Times New Roman" w:cs="Arial"/>
                <w:sz w:val="20"/>
                <w:szCs w:val="20"/>
                <w:lang w:eastAsia="es-CO"/>
              </w:rPr>
              <w:t>Superintendente Nacional de Salud</w:t>
            </w:r>
            <w:r w:rsidRPr="007B3CBE">
              <w:rPr>
                <w:rFonts w:eastAsia="Times New Roman" w:cs="Arial"/>
                <w:sz w:val="20"/>
                <w:szCs w:val="20"/>
                <w:lang w:eastAsia="es-CO"/>
              </w:rPr>
              <w:t>, una vez aprobada la resolución se proyecta en el sistema de gestión documental para las aprobación y firma del SNS.</w:t>
            </w:r>
          </w:p>
        </w:tc>
      </w:tr>
      <w:tr w:rsidR="00943A00" w:rsidRPr="0082704A" w14:paraId="0E411142" w14:textId="77777777" w:rsidTr="00A668E6">
        <w:trPr>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5A3FF94" w14:textId="77777777" w:rsidR="00943A00" w:rsidRPr="007B3CBE" w:rsidRDefault="00943A00" w:rsidP="00A668E6">
            <w:pPr>
              <w:spacing w:before="0" w:after="0" w:line="240" w:lineRule="auto"/>
              <w:rPr>
                <w:rFonts w:eastAsia="Times New Roman" w:cs="Arial"/>
                <w:sz w:val="20"/>
                <w:szCs w:val="20"/>
                <w:lang w:eastAsia="es-CO"/>
              </w:rPr>
            </w:pPr>
            <w:r w:rsidRPr="007B3CBE">
              <w:rPr>
                <w:rFonts w:eastAsia="Times New Roman" w:cs="Arial"/>
                <w:sz w:val="20"/>
                <w:szCs w:val="20"/>
                <w:lang w:eastAsia="es-CO"/>
              </w:rPr>
              <w:t>Celebración o fracaso de negociación</w:t>
            </w:r>
          </w:p>
        </w:tc>
        <w:tc>
          <w:tcPr>
            <w:tcW w:w="0" w:type="auto"/>
            <w:hideMark/>
          </w:tcPr>
          <w:p w14:paraId="5F90BE02" w14:textId="77777777" w:rsidR="00943A00" w:rsidRPr="007B3CBE" w:rsidRDefault="00943A00"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7B3CBE">
              <w:rPr>
                <w:rFonts w:eastAsia="Times New Roman" w:cs="Arial"/>
                <w:b/>
                <w:bCs/>
                <w:sz w:val="20"/>
                <w:szCs w:val="20"/>
                <w:lang w:eastAsia="es-CO"/>
              </w:rPr>
              <w:t>Si la negociación fracasa:</w:t>
            </w:r>
          </w:p>
        </w:tc>
      </w:tr>
      <w:tr w:rsidR="00943A00" w:rsidRPr="0082704A" w14:paraId="381CC921" w14:textId="77777777" w:rsidTr="00943A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13FCD24"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37ADD8D0" w14:textId="1D90D902" w:rsidR="00943A00" w:rsidRPr="007B3CBE" w:rsidRDefault="00943A00"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7B3CBE">
              <w:rPr>
                <w:rFonts w:eastAsia="Times New Roman" w:cs="Arial"/>
                <w:b/>
                <w:bCs/>
                <w:sz w:val="20"/>
                <w:szCs w:val="20"/>
                <w:lang w:eastAsia="es-CO"/>
              </w:rPr>
              <w:t>El promotor entrega y el profesional valida:</w:t>
            </w:r>
          </w:p>
        </w:tc>
      </w:tr>
      <w:tr w:rsidR="00943A00" w:rsidRPr="0082704A" w14:paraId="33B1F7D1" w14:textId="77777777" w:rsidTr="00A668E6">
        <w:trPr>
          <w:trHeight w:val="89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35CC7FC"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5970F5F2" w14:textId="77777777" w:rsidR="00943A00" w:rsidRPr="007B3CBE" w:rsidRDefault="00943A00"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Constancia de la convocatoria a la reunión del aviso en un diario de amplia circulación, en el domicilio del empresario y en los de las sucursales que éste posea, con una antelación de no menos de cinco (5) días comunes respecto de la fecha de la reunión, cuando del análisis debidamente sustentado de la situación de la empresa se concluya que la misma no es económicamente viable, o cuando no reciba oportunamente la información a que se refiere el artículo 20 de la Ley 550 de 1999 y por lo tanto, fracase la negociación.</w:t>
            </w:r>
          </w:p>
        </w:tc>
      </w:tr>
      <w:tr w:rsidR="00943A00" w:rsidRPr="0082704A" w14:paraId="49C505DF" w14:textId="77777777" w:rsidTr="00943A00">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D7CD23C"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099924EE" w14:textId="0B3CBEAB" w:rsidR="00BA7405" w:rsidRDefault="00943A00"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 xml:space="preserve">Acta suscrita por los acreedores externos e internos con el voto de la mayoría absoluta presente en la reunión para dar por terminada o no la negociación. El cálculo de la mayoría se hará </w:t>
            </w:r>
            <w:r w:rsidR="00BA7405" w:rsidRPr="007B3CBE">
              <w:rPr>
                <w:rFonts w:eastAsia="Times New Roman" w:cs="Arial"/>
                <w:sz w:val="20"/>
                <w:szCs w:val="20"/>
                <w:lang w:eastAsia="es-CO"/>
              </w:rPr>
              <w:t>de acuerdo con el</w:t>
            </w:r>
            <w:r w:rsidRPr="007B3CBE">
              <w:rPr>
                <w:rFonts w:eastAsia="Times New Roman" w:cs="Arial"/>
                <w:sz w:val="20"/>
                <w:szCs w:val="20"/>
                <w:lang w:eastAsia="es-CO"/>
              </w:rPr>
              <w:t xml:space="preserve"> artículo 28 de la Ley 550 de 1990.</w:t>
            </w:r>
          </w:p>
          <w:p w14:paraId="4BC35D5C" w14:textId="77777777" w:rsidR="00BA7405" w:rsidRDefault="00BA7405"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p>
          <w:p w14:paraId="489A224F" w14:textId="1EAF725F" w:rsidR="00943A00" w:rsidRPr="007B3CBE" w:rsidRDefault="00943A00"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 xml:space="preserve">En caso de inasistencia de un número plural de acreedores, o de que no se tome decisión alguna, aviso remitido al nominador. </w:t>
            </w:r>
          </w:p>
        </w:tc>
      </w:tr>
      <w:tr w:rsidR="00943A00" w:rsidRPr="0082704A" w14:paraId="2F9E82A1" w14:textId="77777777" w:rsidTr="00943A00">
        <w:trPr>
          <w:trHeight w:val="67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67F0D9C"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7339EC17" w14:textId="3D60AA72" w:rsidR="00943A00" w:rsidRPr="007B3CBE" w:rsidRDefault="00943A00"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 xml:space="preserve">Si se da el incumplimiento de los plazos para la celebración del acuerdo, el promotor presentará a la </w:t>
            </w:r>
            <w:r w:rsidR="00BA7405">
              <w:rPr>
                <w:rFonts w:eastAsia="Times New Roman" w:cs="Arial"/>
                <w:sz w:val="20"/>
                <w:szCs w:val="20"/>
                <w:lang w:eastAsia="es-CO"/>
              </w:rPr>
              <w:t>Superintendencia Nacional de Salud</w:t>
            </w:r>
            <w:r w:rsidRPr="007B3CBE">
              <w:rPr>
                <w:rFonts w:eastAsia="Times New Roman" w:cs="Arial"/>
                <w:sz w:val="20"/>
                <w:szCs w:val="20"/>
                <w:lang w:eastAsia="es-CO"/>
              </w:rPr>
              <w:t xml:space="preserve"> documento que da traslado a la autoridad competente a efectos de que inicie el procedimiento especial de intervención o liquidación que corresponda, sin perjuicio de las demás medidas que sean procedentes de conformidad con la ley.</w:t>
            </w:r>
          </w:p>
        </w:tc>
      </w:tr>
      <w:tr w:rsidR="00943A00" w:rsidRPr="0082704A" w14:paraId="5702A7FC" w14:textId="77777777" w:rsidTr="00943A00">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F0630F4"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5B90F201" w14:textId="55E927B7" w:rsidR="00943A00" w:rsidRPr="007B3CBE" w:rsidRDefault="00943A00"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 xml:space="preserve">En los casos en que se requiera información adicional, se elabora por parte del profesional un requerimiento al representante legal de la ESE o al promotor para que complemente la información, el cual se traslada para aprobación y firma del </w:t>
            </w:r>
            <w:r w:rsidR="00F54CDA">
              <w:rPr>
                <w:rFonts w:eastAsia="Times New Roman" w:cs="Arial"/>
                <w:sz w:val="20"/>
                <w:szCs w:val="20"/>
                <w:lang w:eastAsia="es-CO"/>
              </w:rPr>
              <w:t>d</w:t>
            </w:r>
            <w:r w:rsidRPr="007B3CBE">
              <w:rPr>
                <w:rFonts w:eastAsia="Times New Roman" w:cs="Arial"/>
                <w:sz w:val="20"/>
                <w:szCs w:val="20"/>
                <w:lang w:eastAsia="es-CO"/>
              </w:rPr>
              <w:t>irector. Una vez se reciba la información faltante se verificará y registrará el seguimiento correspondiente.</w:t>
            </w:r>
          </w:p>
        </w:tc>
      </w:tr>
      <w:tr w:rsidR="00943A00" w:rsidRPr="0082704A" w14:paraId="143D41AB" w14:textId="77777777" w:rsidTr="00943A00">
        <w:trPr>
          <w:trHeight w:val="30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BF36190"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62F2A42E" w14:textId="77777777" w:rsidR="00943A00" w:rsidRPr="007B3CBE" w:rsidRDefault="00943A00"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7B3CBE">
              <w:rPr>
                <w:rFonts w:eastAsia="Times New Roman" w:cs="Arial"/>
                <w:b/>
                <w:bCs/>
                <w:sz w:val="20"/>
                <w:szCs w:val="20"/>
                <w:lang w:eastAsia="es-CO"/>
              </w:rPr>
              <w:t>Posteriormente se realizan las siguientes actividades:</w:t>
            </w:r>
          </w:p>
        </w:tc>
      </w:tr>
      <w:tr w:rsidR="00943A00" w:rsidRPr="0082704A" w14:paraId="494EA0B0" w14:textId="77777777" w:rsidTr="00943A0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D0CE882"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43407D39" w14:textId="1D99C865" w:rsidR="00943A00" w:rsidRPr="007B3CBE" w:rsidRDefault="00943A00"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 xml:space="preserve">En caso de que sea procedente la liquidación forzosa por parte de la </w:t>
            </w:r>
            <w:r w:rsidR="00F54CDA">
              <w:rPr>
                <w:rFonts w:eastAsia="Times New Roman" w:cs="Arial"/>
                <w:sz w:val="20"/>
                <w:szCs w:val="20"/>
                <w:lang w:eastAsia="es-CO"/>
              </w:rPr>
              <w:t>Superintendencia Nacional de Salud</w:t>
            </w:r>
            <w:r w:rsidRPr="007B3CBE">
              <w:rPr>
                <w:rFonts w:eastAsia="Times New Roman" w:cs="Arial"/>
                <w:sz w:val="20"/>
                <w:szCs w:val="20"/>
                <w:lang w:eastAsia="es-CO"/>
              </w:rPr>
              <w:t xml:space="preserve">, se convoca al Comité de Medidas Especiales para presentar la situación y posterior decisión por parte del </w:t>
            </w:r>
            <w:r w:rsidR="00F54CDA">
              <w:rPr>
                <w:rFonts w:eastAsia="Times New Roman" w:cs="Arial"/>
                <w:sz w:val="20"/>
                <w:szCs w:val="20"/>
                <w:lang w:eastAsia="es-CO"/>
              </w:rPr>
              <w:t>Superintendente Nacional de Salud</w:t>
            </w:r>
            <w:r w:rsidRPr="007B3CBE">
              <w:rPr>
                <w:rFonts w:eastAsia="Times New Roman" w:cs="Arial"/>
                <w:sz w:val="20"/>
                <w:szCs w:val="20"/>
                <w:lang w:eastAsia="es-CO"/>
              </w:rPr>
              <w:t>.</w:t>
            </w:r>
          </w:p>
        </w:tc>
      </w:tr>
      <w:tr w:rsidR="00943A00" w:rsidRPr="0082704A" w14:paraId="0D222D44" w14:textId="77777777" w:rsidTr="00943A00">
        <w:trPr>
          <w:trHeight w:val="67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8776EC1"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48E0D4C1" w14:textId="05E73420" w:rsidR="00943A00" w:rsidRPr="007B3CBE" w:rsidRDefault="00943A00"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 xml:space="preserve">Si la decisión es adoptar alguna medida, se proyecta acto administrativo que da inicio al trámite de liquidación forzosa </w:t>
            </w:r>
            <w:r w:rsidR="00D30B7F" w:rsidRPr="007B3CBE">
              <w:rPr>
                <w:rFonts w:eastAsia="Times New Roman" w:cs="Arial"/>
                <w:sz w:val="20"/>
                <w:szCs w:val="20"/>
                <w:lang w:eastAsia="es-CO"/>
              </w:rPr>
              <w:t>o a</w:t>
            </w:r>
            <w:r w:rsidRPr="007B3CBE">
              <w:rPr>
                <w:rFonts w:eastAsia="Times New Roman" w:cs="Arial"/>
                <w:sz w:val="20"/>
                <w:szCs w:val="20"/>
                <w:lang w:eastAsia="es-CO"/>
              </w:rPr>
              <w:t xml:space="preserve"> un procedimiento de recuperación equivalente que le sea aplicable a la respectiva ESE, se remite para revisión de la Dirección Jurídica, luego </w:t>
            </w:r>
            <w:r w:rsidR="00D30B7F">
              <w:rPr>
                <w:rFonts w:eastAsia="Times New Roman" w:cs="Arial"/>
                <w:sz w:val="20"/>
                <w:szCs w:val="20"/>
                <w:lang w:eastAsia="es-CO"/>
              </w:rPr>
              <w:t>a</w:t>
            </w:r>
            <w:r w:rsidRPr="007B3CBE">
              <w:rPr>
                <w:rFonts w:eastAsia="Times New Roman" w:cs="Arial"/>
                <w:sz w:val="20"/>
                <w:szCs w:val="20"/>
                <w:lang w:eastAsia="es-CO"/>
              </w:rPr>
              <w:t xml:space="preserve">l despacho del </w:t>
            </w:r>
            <w:r w:rsidR="00D30B7F">
              <w:rPr>
                <w:rFonts w:eastAsia="Times New Roman" w:cs="Arial"/>
                <w:sz w:val="20"/>
                <w:szCs w:val="20"/>
                <w:lang w:eastAsia="es-CO"/>
              </w:rPr>
              <w:t>Superintendente Nacional de Salud</w:t>
            </w:r>
            <w:r w:rsidRPr="007B3CBE">
              <w:rPr>
                <w:rFonts w:eastAsia="Times New Roman" w:cs="Arial"/>
                <w:sz w:val="20"/>
                <w:szCs w:val="20"/>
                <w:lang w:eastAsia="es-CO"/>
              </w:rPr>
              <w:t xml:space="preserve">, para </w:t>
            </w:r>
            <w:r w:rsidRPr="007B3CBE">
              <w:rPr>
                <w:rFonts w:eastAsia="Times New Roman" w:cs="Arial"/>
                <w:sz w:val="20"/>
                <w:szCs w:val="20"/>
                <w:lang w:eastAsia="es-CO"/>
              </w:rPr>
              <w:lastRenderedPageBreak/>
              <w:t>posterior proyección en el sistema de gestión documental, aprobación y firma.</w:t>
            </w:r>
          </w:p>
        </w:tc>
      </w:tr>
      <w:tr w:rsidR="00943A00" w:rsidRPr="0082704A" w14:paraId="1C19D605" w14:textId="77777777" w:rsidTr="00943A0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32F3A7B"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75E36409" w14:textId="77777777" w:rsidR="00943A00" w:rsidRPr="007B3CBE" w:rsidRDefault="00943A00"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 xml:space="preserve">En caso de que no se decida adoptar una medida, se continuará según las observaciones y recomendaciones que surjan del Comité de Medidas Especiales. </w:t>
            </w:r>
          </w:p>
        </w:tc>
      </w:tr>
      <w:tr w:rsidR="00943A00" w:rsidRPr="0082704A" w14:paraId="5EEA7021" w14:textId="77777777" w:rsidTr="00943A00">
        <w:trPr>
          <w:trHeight w:val="30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6342D9F"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3AC70241" w14:textId="53395914" w:rsidR="00943A00" w:rsidRPr="007B3CBE" w:rsidRDefault="00943A00"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7B3CBE">
              <w:rPr>
                <w:rFonts w:eastAsia="Times New Roman" w:cs="Arial"/>
                <w:b/>
                <w:bCs/>
                <w:sz w:val="20"/>
                <w:szCs w:val="20"/>
                <w:lang w:eastAsia="es-CO"/>
              </w:rPr>
              <w:t xml:space="preserve">Si se celebra </w:t>
            </w:r>
            <w:r w:rsidR="00EB2337">
              <w:rPr>
                <w:rFonts w:eastAsia="Times New Roman" w:cs="Arial"/>
                <w:b/>
                <w:bCs/>
                <w:sz w:val="20"/>
                <w:szCs w:val="20"/>
                <w:lang w:eastAsia="es-CO"/>
              </w:rPr>
              <w:t xml:space="preserve">el </w:t>
            </w:r>
            <w:r w:rsidRPr="007B3CBE">
              <w:rPr>
                <w:rFonts w:eastAsia="Times New Roman" w:cs="Arial"/>
                <w:b/>
                <w:bCs/>
                <w:sz w:val="20"/>
                <w:szCs w:val="20"/>
                <w:lang w:eastAsia="es-CO"/>
              </w:rPr>
              <w:t>acuerdo</w:t>
            </w:r>
            <w:r w:rsidR="00EB2337">
              <w:rPr>
                <w:rFonts w:eastAsia="Times New Roman" w:cs="Arial"/>
                <w:b/>
                <w:bCs/>
                <w:sz w:val="20"/>
                <w:szCs w:val="20"/>
                <w:lang w:eastAsia="es-CO"/>
              </w:rPr>
              <w:t>,</w:t>
            </w:r>
            <w:r w:rsidRPr="007B3CBE">
              <w:rPr>
                <w:rFonts w:eastAsia="Times New Roman" w:cs="Arial"/>
                <w:b/>
                <w:bCs/>
                <w:sz w:val="20"/>
                <w:szCs w:val="20"/>
                <w:lang w:eastAsia="es-CO"/>
              </w:rPr>
              <w:t xml:space="preserve"> el promotor entrega y el profesional valida:</w:t>
            </w:r>
          </w:p>
        </w:tc>
      </w:tr>
      <w:tr w:rsidR="00943A00" w:rsidRPr="0082704A" w14:paraId="653A9487" w14:textId="77777777" w:rsidTr="00943A00">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2DC80EC"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404ABCE5" w14:textId="0F8E00EE" w:rsidR="00943A00" w:rsidRPr="007B3CBE" w:rsidRDefault="00943A00"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 xml:space="preserve">Se </w:t>
            </w:r>
            <w:r w:rsidR="00EB2337">
              <w:rPr>
                <w:rFonts w:eastAsia="Times New Roman" w:cs="Arial"/>
                <w:sz w:val="20"/>
                <w:szCs w:val="20"/>
                <w:lang w:eastAsia="es-CO"/>
              </w:rPr>
              <w:t>recibe</w:t>
            </w:r>
            <w:r w:rsidRPr="007B3CBE">
              <w:rPr>
                <w:rFonts w:eastAsia="Times New Roman" w:cs="Arial"/>
                <w:sz w:val="20"/>
                <w:szCs w:val="20"/>
                <w:lang w:eastAsia="es-CO"/>
              </w:rPr>
              <w:t xml:space="preserve"> el acuerdo de reestructuración con las formalidades exigidas por la ley (art. 31 de la Ley 550 de 1999). Documento </w:t>
            </w:r>
            <w:r w:rsidR="00A668E6" w:rsidRPr="007B3CBE">
              <w:rPr>
                <w:rFonts w:eastAsia="Times New Roman" w:cs="Arial"/>
                <w:sz w:val="20"/>
                <w:szCs w:val="20"/>
                <w:lang w:eastAsia="es-CO"/>
              </w:rPr>
              <w:t>escrito, firmado</w:t>
            </w:r>
            <w:r w:rsidRPr="007B3CBE">
              <w:rPr>
                <w:rFonts w:eastAsia="Times New Roman" w:cs="Arial"/>
                <w:sz w:val="20"/>
                <w:szCs w:val="20"/>
                <w:lang w:eastAsia="es-CO"/>
              </w:rPr>
              <w:t xml:space="preserve"> por quienes lo hayan votado favorablemente o por el representante o representantes legales o voluntarios de éstos, cuyo contenido será reconocido ante notario público por cada suscriptor, o ante el respectivo nominador del promotor, o ante éste.</w:t>
            </w:r>
          </w:p>
        </w:tc>
      </w:tr>
      <w:tr w:rsidR="00943A00" w:rsidRPr="0082704A" w14:paraId="4E66B091" w14:textId="77777777" w:rsidTr="00943A00">
        <w:trPr>
          <w:trHeight w:val="30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360E7DF"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07AC0DE9" w14:textId="77777777" w:rsidR="00943A00" w:rsidRPr="007B3CBE" w:rsidRDefault="00943A00"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Copia del depósito del acuerdo celebrado en la Superintendencia de Sociedades.</w:t>
            </w:r>
          </w:p>
        </w:tc>
      </w:tr>
      <w:tr w:rsidR="00943A00" w:rsidRPr="0082704A" w14:paraId="1B0ECE91" w14:textId="77777777" w:rsidTr="00A668E6">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4908F01"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48CAFB85" w14:textId="0CD02712" w:rsidR="00943A00" w:rsidRPr="007B3CBE" w:rsidRDefault="00943A00"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 xml:space="preserve">Constancia de inscripción de la celebración del acuerdo. </w:t>
            </w:r>
          </w:p>
        </w:tc>
      </w:tr>
      <w:tr w:rsidR="00943A00" w:rsidRPr="0082704A" w14:paraId="5542598B" w14:textId="77777777" w:rsidTr="00943A00">
        <w:trPr>
          <w:trHeight w:val="67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2176220"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761C2A1B" w14:textId="1239D97A" w:rsidR="00943A00" w:rsidRPr="007B3CBE" w:rsidRDefault="00943A00"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 xml:space="preserve">En los casos en que se requiera información adicional, se elabora por parte del profesional de la DMEPSS un requerimiento al promotor para que complemente la información, el cual se traslada para aprobación y firma del </w:t>
            </w:r>
            <w:r w:rsidR="00545F61">
              <w:rPr>
                <w:rFonts w:eastAsia="Times New Roman" w:cs="Arial"/>
                <w:sz w:val="20"/>
                <w:szCs w:val="20"/>
                <w:lang w:eastAsia="es-CO"/>
              </w:rPr>
              <w:t>d</w:t>
            </w:r>
            <w:r w:rsidRPr="007B3CBE">
              <w:rPr>
                <w:rFonts w:eastAsia="Times New Roman" w:cs="Arial"/>
                <w:sz w:val="20"/>
                <w:szCs w:val="20"/>
                <w:lang w:eastAsia="es-CO"/>
              </w:rPr>
              <w:t>irector. Una vez se reciba la información faltante se verificará y registrará el seguimiento correspondiente.</w:t>
            </w:r>
          </w:p>
        </w:tc>
      </w:tr>
      <w:tr w:rsidR="00943A00" w:rsidRPr="0082704A" w14:paraId="7582B615" w14:textId="77777777" w:rsidTr="00943A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D720701"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4A83A594" w14:textId="5058DD15" w:rsidR="00943A00" w:rsidRPr="007B3CBE" w:rsidRDefault="00943A00"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7B3CBE">
              <w:rPr>
                <w:rFonts w:eastAsia="Times New Roman" w:cs="Arial"/>
                <w:b/>
                <w:bCs/>
                <w:sz w:val="20"/>
                <w:szCs w:val="20"/>
                <w:lang w:eastAsia="es-CO"/>
              </w:rPr>
              <w:t>El profesional:</w:t>
            </w:r>
          </w:p>
        </w:tc>
      </w:tr>
      <w:tr w:rsidR="00943A00" w:rsidRPr="0082704A" w14:paraId="08FEC37E" w14:textId="77777777" w:rsidTr="00943A00">
        <w:trPr>
          <w:trHeight w:val="30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29044E2"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63AF5250" w14:textId="5067210F" w:rsidR="00943A00" w:rsidRPr="007B3CBE" w:rsidRDefault="00943A00"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 xml:space="preserve">Actualiza la </w:t>
            </w:r>
            <w:r w:rsidR="006418B6" w:rsidRPr="006418B6">
              <w:rPr>
                <w:rFonts w:eastAsia="Times New Roman" w:cs="Arial"/>
                <w:sz w:val="20"/>
                <w:szCs w:val="20"/>
                <w:lang w:eastAsia="es-CO"/>
              </w:rPr>
              <w:t>base de datos de entidades en acuerdo de reestructuración de pasivos</w:t>
            </w:r>
            <w:r w:rsidR="00C372CC">
              <w:rPr>
                <w:rFonts w:eastAsia="Times New Roman" w:cs="Arial"/>
                <w:sz w:val="20"/>
                <w:szCs w:val="20"/>
                <w:lang w:eastAsia="es-CO"/>
              </w:rPr>
              <w:t>.</w:t>
            </w:r>
            <w:r w:rsidRPr="007B3CBE">
              <w:rPr>
                <w:rFonts w:eastAsia="Times New Roman" w:cs="Arial"/>
                <w:sz w:val="20"/>
                <w:szCs w:val="20"/>
                <w:lang w:eastAsia="es-CO"/>
              </w:rPr>
              <w:t xml:space="preserve"> </w:t>
            </w:r>
          </w:p>
        </w:tc>
      </w:tr>
      <w:tr w:rsidR="00943A00" w:rsidRPr="0082704A" w14:paraId="2224ADF5" w14:textId="77777777" w:rsidTr="00545F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309E79F6" w14:textId="77777777" w:rsidR="00943A00" w:rsidRPr="007B3CBE" w:rsidRDefault="00943A00" w:rsidP="00545F61">
            <w:pPr>
              <w:spacing w:before="0" w:after="0" w:line="240" w:lineRule="auto"/>
              <w:rPr>
                <w:rFonts w:eastAsia="Times New Roman" w:cs="Arial"/>
                <w:sz w:val="20"/>
                <w:szCs w:val="20"/>
                <w:lang w:eastAsia="es-CO"/>
              </w:rPr>
            </w:pPr>
            <w:r w:rsidRPr="007B3CBE">
              <w:rPr>
                <w:rFonts w:eastAsia="Times New Roman" w:cs="Arial"/>
                <w:sz w:val="20"/>
                <w:szCs w:val="20"/>
                <w:lang w:eastAsia="es-CO"/>
              </w:rPr>
              <w:t>Reforma del Acuerdo</w:t>
            </w:r>
          </w:p>
        </w:tc>
        <w:tc>
          <w:tcPr>
            <w:tcW w:w="0" w:type="auto"/>
            <w:hideMark/>
          </w:tcPr>
          <w:p w14:paraId="4AB9AD41" w14:textId="7C265E92" w:rsidR="00943A00" w:rsidRPr="007B3CBE" w:rsidRDefault="00943A00"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7B3CBE">
              <w:rPr>
                <w:rFonts w:eastAsia="Times New Roman" w:cs="Arial"/>
                <w:b/>
                <w:bCs/>
                <w:sz w:val="20"/>
                <w:szCs w:val="20"/>
                <w:lang w:eastAsia="es-CO"/>
              </w:rPr>
              <w:t>El promotor entrega y el profesional valida:</w:t>
            </w:r>
          </w:p>
        </w:tc>
      </w:tr>
      <w:tr w:rsidR="00943A00" w:rsidRPr="0082704A" w14:paraId="428E4B74" w14:textId="77777777" w:rsidTr="00943A00">
        <w:trPr>
          <w:trHeight w:val="735"/>
        </w:trPr>
        <w:tc>
          <w:tcPr>
            <w:cnfStyle w:val="001000000000" w:firstRow="0" w:lastRow="0" w:firstColumn="1" w:lastColumn="0" w:oddVBand="0" w:evenVBand="0" w:oddHBand="0" w:evenHBand="0" w:firstRowFirstColumn="0" w:firstRowLastColumn="0" w:lastRowFirstColumn="0" w:lastRowLastColumn="0"/>
            <w:tcW w:w="0" w:type="auto"/>
            <w:vMerge/>
            <w:hideMark/>
          </w:tcPr>
          <w:p w14:paraId="74326379"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4C1F0022" w14:textId="77777777" w:rsidR="00943A00" w:rsidRPr="007B3CBE" w:rsidRDefault="00943A00"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Constancia de la convocatoria a la reunión del aviso en un diario de amplia circulación, en el domicilio del empresario y en los de las sucursales que éste posea, con una antelación de no menos de cinco (5) días comunes respecto de la fecha de la reunión (Parágrafo 3, art. 29 Ley 550 de 1999).</w:t>
            </w:r>
          </w:p>
        </w:tc>
      </w:tr>
      <w:tr w:rsidR="00943A00" w:rsidRPr="0082704A" w14:paraId="50EE5C91" w14:textId="77777777" w:rsidTr="00943A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67F18791"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37EAAB21" w14:textId="77777777" w:rsidR="00943A00" w:rsidRPr="007B3CBE" w:rsidRDefault="00943A00"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Acta de la deliberación firmada por el promotor, o quien haga sus veces, y del funcionario designado por la entidad nominadora.</w:t>
            </w:r>
          </w:p>
        </w:tc>
      </w:tr>
      <w:tr w:rsidR="00943A00" w:rsidRPr="0082704A" w14:paraId="587C3413" w14:textId="77777777" w:rsidTr="00943A00">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6362089B"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42F10BA8" w14:textId="77777777" w:rsidR="00943A00" w:rsidRPr="007B3CBE" w:rsidRDefault="00943A00"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Documento suscrito una vez obtenidos los votos requeridos (mismos que para la celebración)</w:t>
            </w:r>
          </w:p>
        </w:tc>
      </w:tr>
      <w:tr w:rsidR="00943A00" w:rsidRPr="0082704A" w14:paraId="4FBFE7EE" w14:textId="77777777" w:rsidTr="00943A00">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0" w:type="auto"/>
            <w:vMerge/>
            <w:hideMark/>
          </w:tcPr>
          <w:p w14:paraId="2FE6B251"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4053991B" w14:textId="305FF105" w:rsidR="00943A00" w:rsidRPr="007B3CBE" w:rsidRDefault="00943A00"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 xml:space="preserve">En los casos en que se requiera información adicional, se elabora por parte del profesional un requerimiento al representante legal o promotor para que complemente la información, el cual se traslada para aprobación y firma del </w:t>
            </w:r>
            <w:r w:rsidR="009262D2">
              <w:rPr>
                <w:rFonts w:eastAsia="Times New Roman" w:cs="Arial"/>
                <w:sz w:val="20"/>
                <w:szCs w:val="20"/>
                <w:lang w:eastAsia="es-CO"/>
              </w:rPr>
              <w:t>d</w:t>
            </w:r>
            <w:r w:rsidRPr="007B3CBE">
              <w:rPr>
                <w:rFonts w:eastAsia="Times New Roman" w:cs="Arial"/>
                <w:sz w:val="20"/>
                <w:szCs w:val="20"/>
                <w:lang w:eastAsia="es-CO"/>
              </w:rPr>
              <w:t>irector. Una vez se reciba la información faltante se verificará y registrará el seguimiento correspondiente.</w:t>
            </w:r>
          </w:p>
        </w:tc>
      </w:tr>
      <w:tr w:rsidR="00943A00" w:rsidRPr="0082704A" w14:paraId="23E7C0B2" w14:textId="77777777" w:rsidTr="00943A00">
        <w:trPr>
          <w:trHeight w:val="450"/>
        </w:trPr>
        <w:tc>
          <w:tcPr>
            <w:cnfStyle w:val="001000000000" w:firstRow="0" w:lastRow="0" w:firstColumn="1" w:lastColumn="0" w:oddVBand="0" w:evenVBand="0" w:oddHBand="0" w:evenHBand="0" w:firstRowFirstColumn="0" w:firstRowLastColumn="0" w:lastRowFirstColumn="0" w:lastRowLastColumn="0"/>
            <w:tcW w:w="0" w:type="auto"/>
            <w:vMerge/>
            <w:hideMark/>
          </w:tcPr>
          <w:p w14:paraId="1031699C"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52AD3879" w14:textId="49B0ED82" w:rsidR="00943A00" w:rsidRPr="007B3CBE" w:rsidRDefault="00943A00"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7B3CBE">
              <w:rPr>
                <w:rFonts w:eastAsia="Times New Roman" w:cs="Arial"/>
                <w:b/>
                <w:bCs/>
                <w:sz w:val="20"/>
                <w:szCs w:val="20"/>
                <w:lang w:eastAsia="es-CO"/>
              </w:rPr>
              <w:t>Si</w:t>
            </w:r>
            <w:r w:rsidR="009262D2">
              <w:rPr>
                <w:rFonts w:eastAsia="Times New Roman" w:cs="Arial"/>
                <w:b/>
                <w:bCs/>
                <w:sz w:val="20"/>
                <w:szCs w:val="20"/>
                <w:lang w:eastAsia="es-CO"/>
              </w:rPr>
              <w:t xml:space="preserve"> </w:t>
            </w:r>
            <w:r w:rsidRPr="007B3CBE">
              <w:rPr>
                <w:rFonts w:eastAsia="Times New Roman" w:cs="Arial"/>
                <w:b/>
                <w:bCs/>
                <w:sz w:val="20"/>
                <w:szCs w:val="20"/>
                <w:lang w:eastAsia="es-CO"/>
              </w:rPr>
              <w:t>la reforma se da por la ocurrencia de los supuestos en los numerales 3, 4, 5, 6 del artículo 35 de la ley 550 de 1999, el promotor entrega y el profesional valida:</w:t>
            </w:r>
          </w:p>
        </w:tc>
      </w:tr>
      <w:tr w:rsidR="00943A00" w:rsidRPr="0082704A" w14:paraId="222FBB92" w14:textId="77777777" w:rsidTr="00943A0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0" w:type="auto"/>
            <w:vMerge/>
            <w:hideMark/>
          </w:tcPr>
          <w:p w14:paraId="0CD83785"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5DD6AE66" w14:textId="77777777" w:rsidR="00943A00" w:rsidRPr="007B3CBE" w:rsidRDefault="00943A00"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 xml:space="preserve">Constancia de la convocatoria a la reunión del aviso en un diario de amplia circulación, en el domicilio del empresario y en los de las </w:t>
            </w:r>
            <w:r w:rsidRPr="007B3CBE">
              <w:rPr>
                <w:rFonts w:eastAsia="Times New Roman" w:cs="Arial"/>
                <w:sz w:val="20"/>
                <w:szCs w:val="20"/>
                <w:lang w:eastAsia="es-CO"/>
              </w:rPr>
              <w:lastRenderedPageBreak/>
              <w:t xml:space="preserve">sucursales que éste posea, con una antelación de no menos de cinco (5) días comunes respecto de la fecha de la reunión. </w:t>
            </w:r>
          </w:p>
        </w:tc>
      </w:tr>
      <w:tr w:rsidR="00943A00" w:rsidRPr="0082704A" w14:paraId="6AB0AC5D" w14:textId="77777777" w:rsidTr="00943A00">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1C3B8338"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3225B125" w14:textId="112ADB52" w:rsidR="00943A00" w:rsidRPr="007B3CBE" w:rsidRDefault="00943A00"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 xml:space="preserve">Acta por escrito de la decisión tomada en la reunión </w:t>
            </w:r>
            <w:r w:rsidR="009262D2" w:rsidRPr="007B3CBE">
              <w:rPr>
                <w:rFonts w:eastAsia="Times New Roman" w:cs="Arial"/>
                <w:sz w:val="20"/>
                <w:szCs w:val="20"/>
                <w:lang w:eastAsia="es-CO"/>
              </w:rPr>
              <w:t>de acuerdo con</w:t>
            </w:r>
            <w:r w:rsidRPr="007B3CBE">
              <w:rPr>
                <w:rFonts w:eastAsia="Times New Roman" w:cs="Arial"/>
                <w:sz w:val="20"/>
                <w:szCs w:val="20"/>
                <w:lang w:eastAsia="es-CO"/>
              </w:rPr>
              <w:t xml:space="preserve"> las mayorías previstas en la ley (parágrafo 1 art. 35)</w:t>
            </w:r>
          </w:p>
        </w:tc>
      </w:tr>
      <w:tr w:rsidR="00943A00" w:rsidRPr="0082704A" w14:paraId="4228FF9E" w14:textId="77777777" w:rsidTr="009262D2">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0" w:type="auto"/>
            <w:vMerge/>
            <w:hideMark/>
          </w:tcPr>
          <w:p w14:paraId="16D16BFE"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7B289A94" w14:textId="342C94E2" w:rsidR="00943A00" w:rsidRPr="007B3CBE" w:rsidRDefault="00943A00"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 xml:space="preserve">Constancia de inscripción de la reforma del acuerdo. </w:t>
            </w:r>
          </w:p>
        </w:tc>
      </w:tr>
      <w:tr w:rsidR="00943A00" w:rsidRPr="0082704A" w14:paraId="6391F387" w14:textId="77777777" w:rsidTr="00943A00">
        <w:trPr>
          <w:trHeight w:val="615"/>
        </w:trPr>
        <w:tc>
          <w:tcPr>
            <w:cnfStyle w:val="001000000000" w:firstRow="0" w:lastRow="0" w:firstColumn="1" w:lastColumn="0" w:oddVBand="0" w:evenVBand="0" w:oddHBand="0" w:evenHBand="0" w:firstRowFirstColumn="0" w:firstRowLastColumn="0" w:lastRowFirstColumn="0" w:lastRowLastColumn="0"/>
            <w:tcW w:w="0" w:type="auto"/>
            <w:vMerge/>
            <w:hideMark/>
          </w:tcPr>
          <w:p w14:paraId="39E3231F"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59C7241E" w14:textId="258433AA" w:rsidR="00943A00" w:rsidRPr="007B3CBE" w:rsidRDefault="00943A00"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 xml:space="preserve">En los casos en que se requiera información adicional, se elabora por parte del profesional un requerimiento al representante legal o promotor para que complemente la información, el cual se traslada para aprobación y firma del </w:t>
            </w:r>
            <w:r w:rsidR="009262D2">
              <w:rPr>
                <w:rFonts w:eastAsia="Times New Roman" w:cs="Arial"/>
                <w:sz w:val="20"/>
                <w:szCs w:val="20"/>
                <w:lang w:eastAsia="es-CO"/>
              </w:rPr>
              <w:t>d</w:t>
            </w:r>
            <w:r w:rsidRPr="007B3CBE">
              <w:rPr>
                <w:rFonts w:eastAsia="Times New Roman" w:cs="Arial"/>
                <w:sz w:val="20"/>
                <w:szCs w:val="20"/>
                <w:lang w:eastAsia="es-CO"/>
              </w:rPr>
              <w:t>irector. Una vez se reciba la información faltante se verificará y registrará el seguimiento correspondiente.</w:t>
            </w:r>
          </w:p>
        </w:tc>
      </w:tr>
      <w:tr w:rsidR="00943A00" w:rsidRPr="0082704A" w14:paraId="3C4D2B96" w14:textId="77777777" w:rsidTr="00943A0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0" w:type="auto"/>
            <w:vMerge/>
            <w:hideMark/>
          </w:tcPr>
          <w:p w14:paraId="71386971"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1C32075E" w14:textId="5BBEBC8D" w:rsidR="00943A00" w:rsidRPr="007B3CBE" w:rsidRDefault="00943A00"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7B3CBE">
              <w:rPr>
                <w:rFonts w:eastAsia="Times New Roman" w:cs="Arial"/>
                <w:b/>
                <w:bCs/>
                <w:sz w:val="20"/>
                <w:szCs w:val="20"/>
                <w:lang w:eastAsia="es-CO"/>
              </w:rPr>
              <w:t>El profesional:</w:t>
            </w:r>
          </w:p>
        </w:tc>
      </w:tr>
      <w:tr w:rsidR="00943A00" w:rsidRPr="0082704A" w14:paraId="0565FAF0" w14:textId="77777777" w:rsidTr="00943A00">
        <w:trPr>
          <w:trHeight w:val="480"/>
        </w:trPr>
        <w:tc>
          <w:tcPr>
            <w:cnfStyle w:val="001000000000" w:firstRow="0" w:lastRow="0" w:firstColumn="1" w:lastColumn="0" w:oddVBand="0" w:evenVBand="0" w:oddHBand="0" w:evenHBand="0" w:firstRowFirstColumn="0" w:firstRowLastColumn="0" w:lastRowFirstColumn="0" w:lastRowLastColumn="0"/>
            <w:tcW w:w="0" w:type="auto"/>
            <w:vMerge/>
            <w:hideMark/>
          </w:tcPr>
          <w:p w14:paraId="778DEFE2"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1B389B81" w14:textId="5900751A" w:rsidR="00943A00" w:rsidRPr="007B3CBE" w:rsidRDefault="00943A00"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 xml:space="preserve">Actualiza la </w:t>
            </w:r>
            <w:r w:rsidR="00C372CC" w:rsidRPr="00C372CC">
              <w:rPr>
                <w:rFonts w:eastAsia="Times New Roman" w:cs="Arial"/>
                <w:sz w:val="20"/>
                <w:szCs w:val="20"/>
                <w:lang w:eastAsia="es-CO"/>
              </w:rPr>
              <w:t>base de datos de entidades en acuerdo de reestructuración de pasivos</w:t>
            </w:r>
            <w:r w:rsidR="00C372CC">
              <w:rPr>
                <w:rFonts w:eastAsia="Times New Roman" w:cs="Arial"/>
                <w:sz w:val="20"/>
                <w:szCs w:val="20"/>
                <w:lang w:eastAsia="es-CO"/>
              </w:rPr>
              <w:t>.</w:t>
            </w:r>
            <w:r w:rsidRPr="007B3CBE">
              <w:rPr>
                <w:rFonts w:eastAsia="Times New Roman" w:cs="Arial"/>
                <w:sz w:val="20"/>
                <w:szCs w:val="20"/>
                <w:lang w:eastAsia="es-CO"/>
              </w:rPr>
              <w:t xml:space="preserve"> </w:t>
            </w:r>
          </w:p>
        </w:tc>
      </w:tr>
      <w:tr w:rsidR="00943A00" w:rsidRPr="0082704A" w14:paraId="415B4BEA" w14:textId="77777777" w:rsidTr="00FF0DBD">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3458771F" w14:textId="77777777" w:rsidR="00943A00" w:rsidRPr="007B3CBE" w:rsidRDefault="00943A00" w:rsidP="00FF0DBD">
            <w:pPr>
              <w:spacing w:before="0" w:after="0" w:line="240" w:lineRule="auto"/>
              <w:rPr>
                <w:rFonts w:eastAsia="Times New Roman" w:cs="Arial"/>
                <w:sz w:val="20"/>
                <w:szCs w:val="20"/>
                <w:lang w:eastAsia="es-CO"/>
              </w:rPr>
            </w:pPr>
            <w:r w:rsidRPr="007B3CBE">
              <w:rPr>
                <w:rFonts w:eastAsia="Times New Roman" w:cs="Arial"/>
                <w:sz w:val="20"/>
                <w:szCs w:val="20"/>
                <w:lang w:eastAsia="es-CO"/>
              </w:rPr>
              <w:t>Incumplimiento o terminación del acuerdo</w:t>
            </w:r>
          </w:p>
        </w:tc>
        <w:tc>
          <w:tcPr>
            <w:tcW w:w="0" w:type="auto"/>
            <w:hideMark/>
          </w:tcPr>
          <w:p w14:paraId="40DEA100" w14:textId="62B49552" w:rsidR="00943A00" w:rsidRPr="007B3CBE" w:rsidRDefault="00943A00"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7B3CBE">
              <w:rPr>
                <w:rFonts w:eastAsia="Times New Roman" w:cs="Arial"/>
                <w:b/>
                <w:bCs/>
                <w:sz w:val="20"/>
                <w:szCs w:val="20"/>
                <w:lang w:eastAsia="es-CO"/>
              </w:rPr>
              <w:t>Si el acuerdo se incumple el promotor entrega y el profesional</w:t>
            </w:r>
            <w:r w:rsidR="00FF0DBD">
              <w:rPr>
                <w:rFonts w:eastAsia="Times New Roman" w:cs="Arial"/>
                <w:b/>
                <w:bCs/>
                <w:sz w:val="20"/>
                <w:szCs w:val="20"/>
                <w:lang w:eastAsia="es-CO"/>
              </w:rPr>
              <w:t xml:space="preserve"> </w:t>
            </w:r>
            <w:r w:rsidRPr="007B3CBE">
              <w:rPr>
                <w:rFonts w:eastAsia="Times New Roman" w:cs="Arial"/>
                <w:b/>
                <w:bCs/>
                <w:sz w:val="20"/>
                <w:szCs w:val="20"/>
                <w:lang w:eastAsia="es-CO"/>
              </w:rPr>
              <w:t>valida:</w:t>
            </w:r>
          </w:p>
        </w:tc>
      </w:tr>
      <w:tr w:rsidR="00943A00" w:rsidRPr="0082704A" w14:paraId="5022E10A" w14:textId="77777777" w:rsidTr="00943A00">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667C3A2E"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46D0DF50" w14:textId="77777777" w:rsidR="00943A00" w:rsidRPr="007B3CBE" w:rsidRDefault="00943A00"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Copia de la demanda presentada ante Superintendencia de Sociedades o ante justicia ordinaria</w:t>
            </w:r>
          </w:p>
        </w:tc>
      </w:tr>
      <w:tr w:rsidR="00943A00" w:rsidRPr="0082704A" w14:paraId="2BE2D472" w14:textId="77777777" w:rsidTr="00943A00">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0" w:type="auto"/>
            <w:vMerge/>
            <w:hideMark/>
          </w:tcPr>
          <w:p w14:paraId="65202E4C"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1E9D0881" w14:textId="2D4674C4" w:rsidR="00943A00" w:rsidRPr="007B3CBE" w:rsidRDefault="00943A00"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 xml:space="preserve">En los casos en que se requiera información adicional, se elabora por parte del profesional un requerimiento al representante legal o promotor para que complemente la información, el cual se traslada para aprobación y firma del </w:t>
            </w:r>
            <w:r w:rsidR="00DA4499">
              <w:rPr>
                <w:rFonts w:eastAsia="Times New Roman" w:cs="Arial"/>
                <w:sz w:val="20"/>
                <w:szCs w:val="20"/>
                <w:lang w:eastAsia="es-CO"/>
              </w:rPr>
              <w:t>d</w:t>
            </w:r>
            <w:r w:rsidRPr="007B3CBE">
              <w:rPr>
                <w:rFonts w:eastAsia="Times New Roman" w:cs="Arial"/>
                <w:sz w:val="20"/>
                <w:szCs w:val="20"/>
                <w:lang w:eastAsia="es-CO"/>
              </w:rPr>
              <w:t>irector. Una vez se reciba la información faltante se verificará y registrará el seguimiento correspondiente.</w:t>
            </w:r>
          </w:p>
        </w:tc>
      </w:tr>
      <w:tr w:rsidR="00943A00" w:rsidRPr="0082704A" w14:paraId="677A29F4" w14:textId="77777777" w:rsidTr="00943A00">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37FCDDD3"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7AD6BB45" w14:textId="14808639" w:rsidR="00943A00" w:rsidRPr="007B3CBE" w:rsidRDefault="00943A00"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 xml:space="preserve">Se convoca al Comité de Medidas Especiales para presentar la situación y posterior decisión por parte del </w:t>
            </w:r>
            <w:r w:rsidR="00DA4499">
              <w:rPr>
                <w:rFonts w:eastAsia="Times New Roman" w:cs="Arial"/>
                <w:sz w:val="20"/>
                <w:szCs w:val="20"/>
                <w:lang w:eastAsia="es-CO"/>
              </w:rPr>
              <w:t>Superintendente Nacional de Salud</w:t>
            </w:r>
            <w:r w:rsidRPr="007B3CBE">
              <w:rPr>
                <w:rFonts w:eastAsia="Times New Roman" w:cs="Arial"/>
                <w:sz w:val="20"/>
                <w:szCs w:val="20"/>
                <w:lang w:eastAsia="es-CO"/>
              </w:rPr>
              <w:t>.</w:t>
            </w:r>
          </w:p>
        </w:tc>
      </w:tr>
      <w:tr w:rsidR="00943A00" w:rsidRPr="0082704A" w14:paraId="355ED81A" w14:textId="77777777" w:rsidTr="00943A00">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0" w:type="auto"/>
            <w:vMerge/>
            <w:hideMark/>
          </w:tcPr>
          <w:p w14:paraId="54A8521A"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58628ED4" w14:textId="68BE62BD" w:rsidR="00943A00" w:rsidRPr="007B3CBE" w:rsidRDefault="00943A00"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 xml:space="preserve">Si la decisión es adoptar alguna medida, se proyecta acto administrativo que da inicio al trámite de liquidación forzosa o a un procedimiento de recuperación equivalente que le sea aplicable a la respectiva ESE, se remite para revisión de la Dirección Jurídica, luego del despacho del </w:t>
            </w:r>
            <w:r w:rsidR="00166EF6">
              <w:rPr>
                <w:rFonts w:eastAsia="Times New Roman" w:cs="Arial"/>
                <w:sz w:val="20"/>
                <w:szCs w:val="20"/>
                <w:lang w:eastAsia="es-CO"/>
              </w:rPr>
              <w:t>Superintendente Nacional de Salud</w:t>
            </w:r>
            <w:r w:rsidRPr="007B3CBE">
              <w:rPr>
                <w:rFonts w:eastAsia="Times New Roman" w:cs="Arial"/>
                <w:sz w:val="20"/>
                <w:szCs w:val="20"/>
                <w:lang w:eastAsia="es-CO"/>
              </w:rPr>
              <w:t>, para posterior proyección en el sistema de gestión documental, aprobación y firma.</w:t>
            </w:r>
          </w:p>
        </w:tc>
      </w:tr>
      <w:tr w:rsidR="00943A00" w:rsidRPr="0082704A" w14:paraId="6FEA4BCD" w14:textId="77777777" w:rsidTr="00943A00">
        <w:trPr>
          <w:trHeight w:val="450"/>
        </w:trPr>
        <w:tc>
          <w:tcPr>
            <w:cnfStyle w:val="001000000000" w:firstRow="0" w:lastRow="0" w:firstColumn="1" w:lastColumn="0" w:oddVBand="0" w:evenVBand="0" w:oddHBand="0" w:evenHBand="0" w:firstRowFirstColumn="0" w:firstRowLastColumn="0" w:lastRowFirstColumn="0" w:lastRowLastColumn="0"/>
            <w:tcW w:w="0" w:type="auto"/>
            <w:vMerge/>
            <w:hideMark/>
          </w:tcPr>
          <w:p w14:paraId="12952109"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7E210399" w14:textId="77777777" w:rsidR="00943A00" w:rsidRPr="007B3CBE" w:rsidRDefault="00943A00"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 xml:space="preserve">En caso de que no se decida adoptar una medida, se continuará según las observaciones y recomendaciones que surjan del Comité de Medidas Especiales. </w:t>
            </w:r>
          </w:p>
        </w:tc>
      </w:tr>
      <w:tr w:rsidR="00943A00" w:rsidRPr="0082704A" w14:paraId="091A7304" w14:textId="77777777" w:rsidTr="00943A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0A6AF3B5"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44142086" w14:textId="6ADEE5D1" w:rsidR="00943A00" w:rsidRPr="007B3CBE" w:rsidRDefault="00943A00"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7B3CBE">
              <w:rPr>
                <w:rFonts w:eastAsia="Times New Roman" w:cs="Arial"/>
                <w:b/>
                <w:bCs/>
                <w:sz w:val="20"/>
                <w:szCs w:val="20"/>
                <w:lang w:eastAsia="es-CO"/>
              </w:rPr>
              <w:t>Si el acuerdo se termina, el promotor entrega y el profesional de valida:</w:t>
            </w:r>
          </w:p>
        </w:tc>
      </w:tr>
      <w:tr w:rsidR="00943A00" w:rsidRPr="0082704A" w14:paraId="2E8F94FC" w14:textId="77777777" w:rsidTr="00943A00">
        <w:trPr>
          <w:trHeight w:val="450"/>
        </w:trPr>
        <w:tc>
          <w:tcPr>
            <w:cnfStyle w:val="001000000000" w:firstRow="0" w:lastRow="0" w:firstColumn="1" w:lastColumn="0" w:oddVBand="0" w:evenVBand="0" w:oddHBand="0" w:evenHBand="0" w:firstRowFirstColumn="0" w:firstRowLastColumn="0" w:lastRowFirstColumn="0" w:lastRowLastColumn="0"/>
            <w:tcW w:w="0" w:type="auto"/>
            <w:vMerge/>
            <w:hideMark/>
          </w:tcPr>
          <w:p w14:paraId="56BB27C9"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64F220DC" w14:textId="77777777" w:rsidR="00943A00" w:rsidRPr="007B3CBE" w:rsidRDefault="00943A00"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Certificación suscrita por el representante legal que incluya la causal y fecha de terminación del acuerdo (artículo 35 de la Ley 550 de 1999).</w:t>
            </w:r>
          </w:p>
        </w:tc>
      </w:tr>
      <w:tr w:rsidR="00943A00" w:rsidRPr="0082704A" w14:paraId="7AA942B3" w14:textId="77777777" w:rsidTr="00943A00">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0" w:type="auto"/>
            <w:vMerge/>
            <w:hideMark/>
          </w:tcPr>
          <w:p w14:paraId="555346C9"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76CF728B" w14:textId="66D5415F" w:rsidR="00943A00" w:rsidRPr="007B3CBE" w:rsidRDefault="00943A00"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Copia de la notificación de la terminación del acuerdo de reestructuración de pasivos ante la Secretaría de Salud respectiva e inscripción</w:t>
            </w:r>
            <w:r w:rsidR="00E86832">
              <w:rPr>
                <w:rFonts w:eastAsia="Times New Roman" w:cs="Arial"/>
                <w:sz w:val="20"/>
                <w:szCs w:val="20"/>
                <w:lang w:eastAsia="es-CO"/>
              </w:rPr>
              <w:t xml:space="preserve"> de la terminación</w:t>
            </w:r>
            <w:r w:rsidRPr="007B3CBE">
              <w:rPr>
                <w:rFonts w:eastAsia="Times New Roman" w:cs="Arial"/>
                <w:sz w:val="20"/>
                <w:szCs w:val="20"/>
                <w:lang w:eastAsia="es-CO"/>
              </w:rPr>
              <w:t xml:space="preserve">. </w:t>
            </w:r>
          </w:p>
        </w:tc>
      </w:tr>
      <w:tr w:rsidR="00943A00" w:rsidRPr="0082704A" w14:paraId="74666E57" w14:textId="77777777" w:rsidTr="00943A00">
        <w:trPr>
          <w:trHeight w:val="675"/>
        </w:trPr>
        <w:tc>
          <w:tcPr>
            <w:cnfStyle w:val="001000000000" w:firstRow="0" w:lastRow="0" w:firstColumn="1" w:lastColumn="0" w:oddVBand="0" w:evenVBand="0" w:oddHBand="0" w:evenHBand="0" w:firstRowFirstColumn="0" w:firstRowLastColumn="0" w:lastRowFirstColumn="0" w:lastRowLastColumn="0"/>
            <w:tcW w:w="0" w:type="auto"/>
            <w:vMerge/>
            <w:hideMark/>
          </w:tcPr>
          <w:p w14:paraId="4A70BD45"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6219DDCD" w14:textId="1EB5164D" w:rsidR="00943A00" w:rsidRPr="007B3CBE" w:rsidRDefault="00943A00"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 xml:space="preserve">En los casos en que se requiera información adicional, se elabora por parte del profesional un requerimiento al representante legal o promotor para que complemente la información, el cual se traslada para aprobación y firma del </w:t>
            </w:r>
            <w:r w:rsidR="00E86832">
              <w:rPr>
                <w:rFonts w:eastAsia="Times New Roman" w:cs="Arial"/>
                <w:sz w:val="20"/>
                <w:szCs w:val="20"/>
                <w:lang w:eastAsia="es-CO"/>
              </w:rPr>
              <w:t>d</w:t>
            </w:r>
            <w:r w:rsidRPr="007B3CBE">
              <w:rPr>
                <w:rFonts w:eastAsia="Times New Roman" w:cs="Arial"/>
                <w:sz w:val="20"/>
                <w:szCs w:val="20"/>
                <w:lang w:eastAsia="es-CO"/>
              </w:rPr>
              <w:t>irector. Una vez se reciba la información faltante se verificará y registrará el seguimiento correspondiente.</w:t>
            </w:r>
          </w:p>
        </w:tc>
      </w:tr>
      <w:tr w:rsidR="00943A00" w:rsidRPr="0082704A" w14:paraId="5724D7EF" w14:textId="77777777" w:rsidTr="00943A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18A407AE"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67C74C4A" w14:textId="24253D06" w:rsidR="00943A00" w:rsidRPr="007B3CBE" w:rsidRDefault="00943A00" w:rsidP="000E2589">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7B3CBE">
              <w:rPr>
                <w:rFonts w:eastAsia="Times New Roman" w:cs="Arial"/>
                <w:b/>
                <w:bCs/>
                <w:sz w:val="20"/>
                <w:szCs w:val="20"/>
                <w:lang w:eastAsia="es-CO"/>
              </w:rPr>
              <w:t>El profesional:</w:t>
            </w:r>
          </w:p>
        </w:tc>
      </w:tr>
      <w:tr w:rsidR="00943A00" w:rsidRPr="0082704A" w14:paraId="5342F750" w14:textId="77777777" w:rsidTr="00943A00">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3B7CC570" w14:textId="77777777" w:rsidR="00943A00" w:rsidRPr="007B3CBE" w:rsidRDefault="00943A00" w:rsidP="0082704A">
            <w:pPr>
              <w:spacing w:before="0" w:after="0" w:line="240" w:lineRule="auto"/>
              <w:rPr>
                <w:rFonts w:eastAsia="Times New Roman" w:cs="Arial"/>
                <w:sz w:val="20"/>
                <w:szCs w:val="20"/>
                <w:lang w:eastAsia="es-CO"/>
              </w:rPr>
            </w:pPr>
          </w:p>
        </w:tc>
        <w:tc>
          <w:tcPr>
            <w:tcW w:w="0" w:type="auto"/>
            <w:hideMark/>
          </w:tcPr>
          <w:p w14:paraId="3CAF3CD1" w14:textId="3AD3B0D8" w:rsidR="00943A00" w:rsidRPr="007B3CBE" w:rsidRDefault="00943A00" w:rsidP="000E258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7B3CBE">
              <w:rPr>
                <w:rFonts w:eastAsia="Times New Roman" w:cs="Arial"/>
                <w:sz w:val="20"/>
                <w:szCs w:val="20"/>
                <w:lang w:eastAsia="es-CO"/>
              </w:rPr>
              <w:t xml:space="preserve">Actualiza la </w:t>
            </w:r>
            <w:r w:rsidR="00C372CC" w:rsidRPr="00C372CC">
              <w:rPr>
                <w:rFonts w:eastAsia="Times New Roman" w:cs="Arial"/>
                <w:sz w:val="20"/>
                <w:szCs w:val="20"/>
                <w:lang w:eastAsia="es-CO"/>
              </w:rPr>
              <w:t>base de datos de entidades en acuerdo de reestructuración de pasivos</w:t>
            </w:r>
            <w:r w:rsidR="00C372CC">
              <w:rPr>
                <w:rFonts w:eastAsia="Times New Roman" w:cs="Arial"/>
                <w:sz w:val="20"/>
                <w:szCs w:val="20"/>
                <w:lang w:eastAsia="es-CO"/>
              </w:rPr>
              <w:t>.</w:t>
            </w:r>
            <w:r w:rsidRPr="007B3CBE">
              <w:rPr>
                <w:rFonts w:eastAsia="Times New Roman" w:cs="Arial"/>
                <w:sz w:val="20"/>
                <w:szCs w:val="20"/>
                <w:lang w:eastAsia="es-CO"/>
              </w:rPr>
              <w:t xml:space="preserve"> </w:t>
            </w:r>
          </w:p>
        </w:tc>
      </w:tr>
    </w:tbl>
    <w:p w14:paraId="6D00E83A" w14:textId="61B8C82C" w:rsidR="008C6D02" w:rsidRPr="00341209" w:rsidRDefault="00285340" w:rsidP="00550DDF">
      <w:pPr>
        <w:pStyle w:val="Ttulo2"/>
      </w:pPr>
      <w:bookmarkStart w:id="14" w:name="_Toc140834458"/>
      <w:r>
        <w:br/>
      </w:r>
      <w:r w:rsidR="008848F2">
        <w:t>Riesgos</w:t>
      </w:r>
      <w:r w:rsidR="008C6D02" w:rsidRPr="00341209">
        <w:t xml:space="preserve"> asociados al trámite</w:t>
      </w:r>
      <w:bookmarkEnd w:id="14"/>
    </w:p>
    <w:p w14:paraId="469F582B" w14:textId="346F2659" w:rsidR="008C6D02" w:rsidRDefault="000A4E7A" w:rsidP="000E2589">
      <w:pPr>
        <w:spacing w:after="0"/>
      </w:pPr>
      <w:r>
        <w:t xml:space="preserve">De acuerdo con el análisis realizado, se identifica </w:t>
      </w:r>
      <w:r w:rsidR="004474B6">
        <w:t xml:space="preserve">dentro de los </w:t>
      </w:r>
      <w:r>
        <w:t>riesgo</w:t>
      </w:r>
      <w:r w:rsidR="004474B6">
        <w:t>s</w:t>
      </w:r>
      <w:r>
        <w:t xml:space="preserve"> de</w:t>
      </w:r>
      <w:r w:rsidR="004474B6">
        <w:t xml:space="preserve"> gestión </w:t>
      </w:r>
      <w:r w:rsidR="00CC4334">
        <w:t>la incorrecta aprobación o negación de</w:t>
      </w:r>
      <w:r w:rsidR="00352CBD">
        <w:t xml:space="preserve"> las solicitudes de promoción de los acuerdos de reestructuración de pasivos </w:t>
      </w:r>
      <w:r w:rsidR="005D7295">
        <w:t xml:space="preserve">o reiteración de la solicitud </w:t>
      </w:r>
      <w:r w:rsidR="002476D4">
        <w:t>y consiguiente inoportunidad en la aceptación o rechazo</w:t>
      </w:r>
      <w:r w:rsidR="009E5A5C">
        <w:t>,</w:t>
      </w:r>
      <w:r w:rsidR="002476D4">
        <w:t xml:space="preserve"> </w:t>
      </w:r>
      <w:r w:rsidR="00204010">
        <w:t>por</w:t>
      </w:r>
      <w:r w:rsidR="002476D4">
        <w:t xml:space="preserve"> </w:t>
      </w:r>
      <w:r w:rsidR="00204010">
        <w:t xml:space="preserve"> </w:t>
      </w:r>
      <w:r>
        <w:t>f</w:t>
      </w:r>
      <w:r w:rsidR="001F17A7" w:rsidRPr="001F17A7">
        <w:t>alta de profesionales para atender las solicitudes de</w:t>
      </w:r>
      <w:r w:rsidR="006453EF">
        <w:t xml:space="preserve"> promoción de los</w:t>
      </w:r>
      <w:r w:rsidR="001F17A7" w:rsidRPr="001F17A7">
        <w:t xml:space="preserve"> </w:t>
      </w:r>
      <w:r w:rsidR="006453EF">
        <w:t>a</w:t>
      </w:r>
      <w:r w:rsidR="001F17A7" w:rsidRPr="001F17A7">
        <w:t>cuerdo</w:t>
      </w:r>
      <w:r w:rsidR="006453EF">
        <w:t>s</w:t>
      </w:r>
      <w:r w:rsidR="001F17A7" w:rsidRPr="001F17A7">
        <w:t xml:space="preserve"> de reestructuración de pasivos</w:t>
      </w:r>
      <w:r>
        <w:t xml:space="preserve">, </w:t>
      </w:r>
      <w:r w:rsidR="001D2871">
        <w:t>lo cual puede generar inoportunidad o incumplimientos de</w:t>
      </w:r>
      <w:r w:rsidRPr="001F17A7">
        <w:t xml:space="preserve"> los términos de ley</w:t>
      </w:r>
      <w:r w:rsidR="001D2871">
        <w:t xml:space="preserve"> para la respuesta a estas solicitudes</w:t>
      </w:r>
      <w:r w:rsidR="009B237B">
        <w:t>.</w:t>
      </w:r>
    </w:p>
    <w:p w14:paraId="242783AE" w14:textId="0DCA8BCF" w:rsidR="00E06D1F" w:rsidRDefault="00E06D1F" w:rsidP="000E2589">
      <w:pPr>
        <w:spacing w:after="0"/>
      </w:pPr>
      <w:r>
        <w:t xml:space="preserve">Adicionalmente, como riesgo de corrupción </w:t>
      </w:r>
      <w:r w:rsidR="0069773D">
        <w:t>se identifica la p</w:t>
      </w:r>
      <w:r w:rsidR="0069773D" w:rsidRPr="0069773D">
        <w:t>osibilidad de recibir o solicitar cualquier dadiva o beneficio a nombre propio o de terceros para favorecer la designación de promotor</w:t>
      </w:r>
      <w:r w:rsidR="00790983">
        <w:t xml:space="preserve">. </w:t>
      </w:r>
    </w:p>
    <w:p w14:paraId="300DD44D" w14:textId="77777777" w:rsidR="0093632E" w:rsidRDefault="0093632E" w:rsidP="00550DDF">
      <w:pPr>
        <w:pStyle w:val="Ttulo2"/>
        <w:rPr>
          <w:lang w:val="es-MX"/>
        </w:rPr>
      </w:pPr>
    </w:p>
    <w:p w14:paraId="56077485" w14:textId="5E2E44AF" w:rsidR="0092654B" w:rsidRPr="0092654B" w:rsidRDefault="008848F2" w:rsidP="00550DDF">
      <w:pPr>
        <w:pStyle w:val="Ttulo2"/>
        <w:rPr>
          <w:lang w:val="es-MX"/>
        </w:rPr>
      </w:pPr>
      <w:bookmarkStart w:id="15" w:name="_Toc140834459"/>
      <w:r>
        <w:rPr>
          <w:lang w:val="es-MX"/>
        </w:rPr>
        <w:t xml:space="preserve">Puntos de control </w:t>
      </w:r>
      <w:r w:rsidR="0093632E">
        <w:rPr>
          <w:lang w:val="es-MX"/>
        </w:rPr>
        <w:t>del trámite</w:t>
      </w:r>
      <w:bookmarkEnd w:id="15"/>
    </w:p>
    <w:p w14:paraId="7E23E176" w14:textId="5831D56D" w:rsidR="0092654B" w:rsidRDefault="0092654B" w:rsidP="0092654B">
      <w:pPr>
        <w:spacing w:before="0" w:after="200" w:line="276" w:lineRule="auto"/>
        <w:rPr>
          <w:lang w:val="es-MX"/>
        </w:rPr>
      </w:pPr>
    </w:p>
    <w:p w14:paraId="0AD5A26C" w14:textId="0FDBF001" w:rsidR="007B7684" w:rsidRPr="007B7684" w:rsidRDefault="007B7684" w:rsidP="000E2589">
      <w:pPr>
        <w:spacing w:before="0" w:after="200"/>
      </w:pPr>
      <w:r w:rsidRPr="007B7684">
        <w:t>De acuerdo con los riesgos identificados, los siguientes son los puntos de control asociados al proceso:</w:t>
      </w:r>
    </w:p>
    <w:p w14:paraId="6A3882C0" w14:textId="1DE30E88" w:rsidR="00C82E28" w:rsidRDefault="00465E25" w:rsidP="000E2589">
      <w:pPr>
        <w:pStyle w:val="Prrafodelista"/>
        <w:numPr>
          <w:ilvl w:val="0"/>
          <w:numId w:val="50"/>
        </w:numPr>
        <w:spacing w:before="0" w:after="200" w:line="360" w:lineRule="auto"/>
        <w:rPr>
          <w:lang w:val="es-MX"/>
        </w:rPr>
      </w:pPr>
      <w:r w:rsidRPr="007B7684">
        <w:rPr>
          <w:lang w:val="es-MX"/>
        </w:rPr>
        <w:t xml:space="preserve">Inicialmente </w:t>
      </w:r>
      <w:r w:rsidR="00CD4211" w:rsidRPr="007B7684">
        <w:rPr>
          <w:lang w:val="es-MX"/>
        </w:rPr>
        <w:t xml:space="preserve">el </w:t>
      </w:r>
      <w:r w:rsidR="00327318" w:rsidRPr="007B7684">
        <w:rPr>
          <w:lang w:val="es-MX"/>
        </w:rPr>
        <w:t xml:space="preserve">director de medidas especiales para prestadores de servicios de </w:t>
      </w:r>
      <w:r w:rsidR="00C82E28" w:rsidRPr="007B7684">
        <w:rPr>
          <w:lang w:val="es-MX"/>
        </w:rPr>
        <w:t>salud</w:t>
      </w:r>
      <w:r w:rsidR="00CD4211" w:rsidRPr="007B7684">
        <w:rPr>
          <w:lang w:val="es-MX"/>
        </w:rPr>
        <w:t xml:space="preserve"> </w:t>
      </w:r>
      <w:r w:rsidR="00C82E28" w:rsidRPr="00C82E28">
        <w:rPr>
          <w:lang w:val="es-MX"/>
        </w:rPr>
        <w:t xml:space="preserve">verifica el concepto técnico y/o comunicación en el que se registra la evaluación del cumplimiento de los requisitos establecidos en </w:t>
      </w:r>
      <w:r w:rsidR="00C82E28" w:rsidRPr="00C82E28">
        <w:rPr>
          <w:lang w:val="es-MX"/>
        </w:rPr>
        <w:lastRenderedPageBreak/>
        <w:t>el artículo 6 de la Ley 550 de 1999, así como los establecidos por la Superintendencia Nacional de Salud cada vez que se aprueba y/o rechaza una solicitud de promoción de acuerdos de restructuración de pasivos</w:t>
      </w:r>
      <w:r w:rsidR="00C82E28">
        <w:rPr>
          <w:lang w:val="es-MX"/>
        </w:rPr>
        <w:t>.</w:t>
      </w:r>
      <w:r w:rsidR="00C82E28" w:rsidRPr="00C82E28">
        <w:t xml:space="preserve"> </w:t>
      </w:r>
      <w:r w:rsidR="00C82E28">
        <w:t>La evidencia será el c</w:t>
      </w:r>
      <w:r w:rsidR="00C82E28" w:rsidRPr="00C82E28">
        <w:rPr>
          <w:lang w:val="es-MX"/>
        </w:rPr>
        <w:t>oncep</w:t>
      </w:r>
      <w:r w:rsidR="00C82E28">
        <w:rPr>
          <w:lang w:val="es-MX"/>
        </w:rPr>
        <w:t>to</w:t>
      </w:r>
      <w:r w:rsidR="00C82E28" w:rsidRPr="00C82E28">
        <w:rPr>
          <w:lang w:val="es-MX"/>
        </w:rPr>
        <w:t xml:space="preserve"> </w:t>
      </w:r>
      <w:r w:rsidR="00C82E28">
        <w:rPr>
          <w:lang w:val="es-MX"/>
        </w:rPr>
        <w:t>t</w:t>
      </w:r>
      <w:r w:rsidR="00C82E28" w:rsidRPr="00C82E28">
        <w:rPr>
          <w:lang w:val="es-MX"/>
        </w:rPr>
        <w:t xml:space="preserve">écnico y/o comunicación revisado y suscrito por el </w:t>
      </w:r>
      <w:r w:rsidR="00C82E28">
        <w:rPr>
          <w:lang w:val="es-MX"/>
        </w:rPr>
        <w:t>d</w:t>
      </w:r>
      <w:r w:rsidR="00C82E28" w:rsidRPr="00C82E28">
        <w:rPr>
          <w:lang w:val="es-MX"/>
        </w:rPr>
        <w:t xml:space="preserve">irector y/o </w:t>
      </w:r>
      <w:r w:rsidR="00C82E28">
        <w:rPr>
          <w:lang w:val="es-MX"/>
        </w:rPr>
        <w:t>d</w:t>
      </w:r>
      <w:r w:rsidR="00C82E28" w:rsidRPr="00C82E28">
        <w:rPr>
          <w:lang w:val="es-MX"/>
        </w:rPr>
        <w:t>elegado</w:t>
      </w:r>
      <w:r w:rsidR="00C82E28">
        <w:rPr>
          <w:lang w:val="es-MX"/>
        </w:rPr>
        <w:t>.</w:t>
      </w:r>
    </w:p>
    <w:p w14:paraId="6E31F8FE" w14:textId="5A1D9561" w:rsidR="00572FB9" w:rsidRDefault="00C82E28" w:rsidP="000E2589">
      <w:pPr>
        <w:pStyle w:val="Prrafodelista"/>
        <w:spacing w:before="0" w:after="200" w:line="360" w:lineRule="auto"/>
        <w:ind w:left="720"/>
        <w:rPr>
          <w:lang w:val="es-MX"/>
        </w:rPr>
      </w:pPr>
      <w:r>
        <w:rPr>
          <w:lang w:val="es-MX"/>
        </w:rPr>
        <w:t xml:space="preserve">Adicionalmente, </w:t>
      </w:r>
      <w:r w:rsidRPr="00C82E28">
        <w:rPr>
          <w:lang w:val="es-MX"/>
        </w:rPr>
        <w:t>validar</w:t>
      </w:r>
      <w:r>
        <w:rPr>
          <w:lang w:val="es-MX"/>
        </w:rPr>
        <w:t>á</w:t>
      </w:r>
      <w:r w:rsidRPr="00C82E28">
        <w:rPr>
          <w:lang w:val="es-MX"/>
        </w:rPr>
        <w:t xml:space="preserve"> el número de solicitudes mensualmente. En caso de identificar falta de personal para realizar esta actividad se realizará una reasignación de tareas en la dependencia como plan de choque para enfrentar esta gestión en el tiempo establecido por la ley.</w:t>
      </w:r>
      <w:r>
        <w:rPr>
          <w:lang w:val="es-MX"/>
        </w:rPr>
        <w:t xml:space="preserve"> </w:t>
      </w:r>
      <w:r w:rsidR="00CD4211" w:rsidRPr="007B7684">
        <w:rPr>
          <w:lang w:val="es-MX"/>
        </w:rPr>
        <w:t xml:space="preserve">La evidencia </w:t>
      </w:r>
      <w:r w:rsidR="00C60A43" w:rsidRPr="007B7684">
        <w:rPr>
          <w:lang w:val="es-MX"/>
        </w:rPr>
        <w:t>será</w:t>
      </w:r>
      <w:r w:rsidR="00CD4211" w:rsidRPr="007B7684">
        <w:rPr>
          <w:lang w:val="es-MX"/>
        </w:rPr>
        <w:t xml:space="preserve"> un acta mediante el cual se reasignan las actividades como resultado del incremento de las solicitudes.</w:t>
      </w:r>
    </w:p>
    <w:p w14:paraId="22DF6499" w14:textId="5377DE25" w:rsidR="00572FB9" w:rsidRPr="00C82E28" w:rsidRDefault="007B7684" w:rsidP="000E2589">
      <w:pPr>
        <w:pStyle w:val="Prrafodelista"/>
        <w:numPr>
          <w:ilvl w:val="0"/>
          <w:numId w:val="50"/>
        </w:numPr>
        <w:spacing w:before="0" w:after="200" w:line="360" w:lineRule="auto"/>
        <w:rPr>
          <w:lang w:val="es-MX"/>
        </w:rPr>
      </w:pPr>
      <w:r w:rsidRPr="00572FB9">
        <w:rPr>
          <w:szCs w:val="24"/>
          <w:lang w:val="es-MX"/>
        </w:rPr>
        <w:t>El profesional designado verifica</w:t>
      </w:r>
      <w:r w:rsidR="00572FB9">
        <w:rPr>
          <w:szCs w:val="24"/>
          <w:lang w:val="es-MX"/>
        </w:rPr>
        <w:t>rá</w:t>
      </w:r>
      <w:r w:rsidRPr="00572FB9">
        <w:rPr>
          <w:szCs w:val="24"/>
          <w:lang w:val="es-MX"/>
        </w:rPr>
        <w:t xml:space="preserve"> la categoría de la ESE que solicita la promoción del acuerdo de reestructuración de pasivos, </w:t>
      </w:r>
      <w:r w:rsidR="00572FB9">
        <w:rPr>
          <w:szCs w:val="24"/>
          <w:lang w:val="es-MX"/>
        </w:rPr>
        <w:t xml:space="preserve">para que el </w:t>
      </w:r>
      <w:r w:rsidR="00C82E28">
        <w:rPr>
          <w:szCs w:val="24"/>
          <w:lang w:val="es-MX"/>
        </w:rPr>
        <w:t>d</w:t>
      </w:r>
      <w:r w:rsidR="00572FB9">
        <w:rPr>
          <w:szCs w:val="24"/>
          <w:lang w:val="es-MX"/>
        </w:rPr>
        <w:t xml:space="preserve">irector o </w:t>
      </w:r>
      <w:r w:rsidR="00C82E28">
        <w:rPr>
          <w:szCs w:val="24"/>
          <w:lang w:val="es-MX"/>
        </w:rPr>
        <w:t>d</w:t>
      </w:r>
      <w:r w:rsidR="00572FB9">
        <w:rPr>
          <w:szCs w:val="24"/>
          <w:lang w:val="es-MX"/>
        </w:rPr>
        <w:t xml:space="preserve">elegado verifique </w:t>
      </w:r>
      <w:r w:rsidRPr="00572FB9">
        <w:rPr>
          <w:szCs w:val="24"/>
          <w:lang w:val="es-MX"/>
        </w:rPr>
        <w:t>el listado de auxiliares de la justicia publicado en la página web de la Superintendencia de Sociedades, con el fin de que se identifique a los aspirantes que cumplen con la categoría requerida.</w:t>
      </w:r>
    </w:p>
    <w:p w14:paraId="6E23C55D" w14:textId="77777777" w:rsidR="00C82E28" w:rsidRDefault="00C82E28" w:rsidP="00550DDF">
      <w:pPr>
        <w:pStyle w:val="Ttulo2"/>
      </w:pPr>
    </w:p>
    <w:p w14:paraId="35687F8D" w14:textId="3B0FF481" w:rsidR="00FE5249" w:rsidRDefault="00FE5249" w:rsidP="00550DDF">
      <w:pPr>
        <w:pStyle w:val="Ttulo2"/>
      </w:pPr>
      <w:bookmarkStart w:id="16" w:name="_Toc140834460"/>
      <w:r>
        <w:t>Tiempos</w:t>
      </w:r>
      <w:bookmarkEnd w:id="16"/>
      <w:r>
        <w:t xml:space="preserve"> </w:t>
      </w:r>
    </w:p>
    <w:bookmarkEnd w:id="1"/>
    <w:bookmarkEnd w:id="2"/>
    <w:p w14:paraId="7CECE9BC" w14:textId="77777777" w:rsidR="00A360C0" w:rsidRDefault="00A360C0" w:rsidP="00A360C0">
      <w:pPr>
        <w:spacing w:before="0" w:after="240"/>
        <w:jc w:val="both"/>
        <w:rPr>
          <w:rFonts w:cs="Arial"/>
        </w:rPr>
      </w:pPr>
    </w:p>
    <w:p w14:paraId="6A7D6E35" w14:textId="233EF6BB" w:rsidR="00A360C0" w:rsidRDefault="00A360C0" w:rsidP="000E2589">
      <w:pPr>
        <w:pStyle w:val="Prrafodelista"/>
        <w:numPr>
          <w:ilvl w:val="0"/>
          <w:numId w:val="49"/>
        </w:numPr>
        <w:spacing w:before="120" w:after="200" w:line="360" w:lineRule="auto"/>
        <w:rPr>
          <w:rFonts w:cs="Arial"/>
        </w:rPr>
      </w:pPr>
      <w:r w:rsidRPr="00075F0E">
        <w:rPr>
          <w:rFonts w:cs="Arial"/>
        </w:rPr>
        <w:t xml:space="preserve">Las solicitudes de promoción de los </w:t>
      </w:r>
      <w:r w:rsidR="003A59C7" w:rsidRPr="00075F0E">
        <w:rPr>
          <w:rFonts w:cs="Arial"/>
        </w:rPr>
        <w:t>acuerdos de reestructuración de pasivos</w:t>
      </w:r>
      <w:r w:rsidRPr="00075F0E">
        <w:rPr>
          <w:rFonts w:cs="Arial"/>
        </w:rPr>
        <w:t xml:space="preserve"> se tramitarán bajo los términos establecidos en las normas vigentes para dar respuesta a este tipo de solicitudes</w:t>
      </w:r>
      <w:r w:rsidR="00075F0E" w:rsidRPr="00075F0E">
        <w:rPr>
          <w:rFonts w:cs="Arial"/>
        </w:rPr>
        <w:t xml:space="preserve">, el cual es de 3 días hábiles </w:t>
      </w:r>
      <w:r w:rsidR="003A59C7">
        <w:rPr>
          <w:rFonts w:cs="Arial"/>
        </w:rPr>
        <w:t xml:space="preserve">siguientes a </w:t>
      </w:r>
      <w:r w:rsidR="00F218E7">
        <w:rPr>
          <w:rFonts w:cs="Arial"/>
        </w:rPr>
        <w:t>la recepción de</w:t>
      </w:r>
      <w:r w:rsidR="003A59C7" w:rsidRPr="003A59C7">
        <w:rPr>
          <w:rFonts w:cs="Arial"/>
        </w:rPr>
        <w:t xml:space="preserve"> la solicitud con el lleno de los requisitos previstos en </w:t>
      </w:r>
      <w:r w:rsidR="00F218E7">
        <w:rPr>
          <w:rFonts w:cs="Arial"/>
        </w:rPr>
        <w:t>la Ley 550 de 1999 (artículo 6).</w:t>
      </w:r>
    </w:p>
    <w:p w14:paraId="0974A919" w14:textId="77777777" w:rsidR="00EA0358" w:rsidRDefault="00EA0358" w:rsidP="00EA0358">
      <w:pPr>
        <w:spacing w:before="120" w:after="200"/>
        <w:rPr>
          <w:rFonts w:cs="Arial"/>
        </w:rPr>
      </w:pPr>
    </w:p>
    <w:p w14:paraId="47512987" w14:textId="77777777" w:rsidR="00EA0358" w:rsidRDefault="00EA0358" w:rsidP="00EA0358">
      <w:pPr>
        <w:spacing w:before="120" w:after="200"/>
        <w:rPr>
          <w:rFonts w:cs="Arial"/>
        </w:rPr>
      </w:pPr>
    </w:p>
    <w:tbl>
      <w:tblPr>
        <w:tblStyle w:val="Tablaconcuadrcula"/>
        <w:tblW w:w="5000" w:type="pct"/>
        <w:tblLook w:val="04A0" w:firstRow="1" w:lastRow="0" w:firstColumn="1" w:lastColumn="0" w:noHBand="0" w:noVBand="1"/>
      </w:tblPr>
      <w:tblGrid>
        <w:gridCol w:w="1412"/>
        <w:gridCol w:w="1418"/>
        <w:gridCol w:w="1239"/>
        <w:gridCol w:w="1727"/>
        <w:gridCol w:w="1123"/>
        <w:gridCol w:w="1909"/>
      </w:tblGrid>
      <w:tr w:rsidR="00FF6AB2" w:rsidRPr="002D3CD4" w14:paraId="2DC28D5E" w14:textId="77777777" w:rsidTr="00931D50">
        <w:trPr>
          <w:trHeight w:val="43"/>
        </w:trPr>
        <w:tc>
          <w:tcPr>
            <w:tcW w:w="5000" w:type="pct"/>
            <w:gridSpan w:val="6"/>
            <w:shd w:val="clear" w:color="auto" w:fill="33CCCC"/>
            <w:vAlign w:val="center"/>
          </w:tcPr>
          <w:p w14:paraId="5AD80EF4" w14:textId="77777777" w:rsidR="00FF6AB2" w:rsidRPr="002D3CD4" w:rsidRDefault="00FF6AB2" w:rsidP="00931D50">
            <w:pPr>
              <w:jc w:val="center"/>
              <w:rPr>
                <w:rFonts w:cs="Arial"/>
                <w:b/>
                <w:bCs/>
                <w:sz w:val="18"/>
                <w:szCs w:val="18"/>
              </w:rPr>
            </w:pPr>
            <w:r w:rsidRPr="002D3CD4">
              <w:rPr>
                <w:rFonts w:cs="Arial"/>
                <w:b/>
                <w:bCs/>
                <w:sz w:val="18"/>
                <w:szCs w:val="18"/>
              </w:rPr>
              <w:lastRenderedPageBreak/>
              <w:t>Control de cambios</w:t>
            </w:r>
          </w:p>
        </w:tc>
      </w:tr>
      <w:tr w:rsidR="00FF6AB2" w:rsidRPr="002D3CD4" w14:paraId="06C16396" w14:textId="77777777" w:rsidTr="00931D50">
        <w:trPr>
          <w:trHeight w:val="65"/>
        </w:trPr>
        <w:tc>
          <w:tcPr>
            <w:tcW w:w="800" w:type="pct"/>
            <w:shd w:val="clear" w:color="auto" w:fill="33CCCC"/>
            <w:vAlign w:val="center"/>
          </w:tcPr>
          <w:p w14:paraId="1BB62A1D" w14:textId="77777777" w:rsidR="00FF6AB2" w:rsidRPr="002D3CD4" w:rsidRDefault="00FF6AB2" w:rsidP="00931D50">
            <w:pPr>
              <w:rPr>
                <w:rFonts w:cs="Arial"/>
                <w:b/>
                <w:bCs/>
                <w:sz w:val="18"/>
                <w:szCs w:val="18"/>
              </w:rPr>
            </w:pPr>
            <w:r w:rsidRPr="002D3CD4">
              <w:rPr>
                <w:rFonts w:cs="Arial"/>
                <w:b/>
                <w:bCs/>
                <w:sz w:val="18"/>
                <w:szCs w:val="18"/>
              </w:rPr>
              <w:t>Versión</w:t>
            </w:r>
          </w:p>
        </w:tc>
        <w:tc>
          <w:tcPr>
            <w:tcW w:w="803" w:type="pct"/>
            <w:shd w:val="clear" w:color="auto" w:fill="33CCCC"/>
            <w:vAlign w:val="center"/>
          </w:tcPr>
          <w:p w14:paraId="367A61A5" w14:textId="77777777" w:rsidR="00FF6AB2" w:rsidRPr="002D3CD4" w:rsidRDefault="00FF6AB2" w:rsidP="00931D50">
            <w:pPr>
              <w:rPr>
                <w:rFonts w:cs="Arial"/>
                <w:b/>
                <w:bCs/>
                <w:sz w:val="18"/>
                <w:szCs w:val="18"/>
              </w:rPr>
            </w:pPr>
            <w:r w:rsidRPr="002D3CD4">
              <w:rPr>
                <w:rFonts w:cs="Arial"/>
                <w:b/>
                <w:bCs/>
                <w:sz w:val="18"/>
                <w:szCs w:val="18"/>
              </w:rPr>
              <w:t>Fecha</w:t>
            </w:r>
          </w:p>
        </w:tc>
        <w:tc>
          <w:tcPr>
            <w:tcW w:w="3397" w:type="pct"/>
            <w:gridSpan w:val="4"/>
            <w:shd w:val="clear" w:color="auto" w:fill="33CCCC"/>
            <w:vAlign w:val="center"/>
          </w:tcPr>
          <w:p w14:paraId="1000B8E2" w14:textId="77777777" w:rsidR="00FF6AB2" w:rsidRPr="002D3CD4" w:rsidRDefault="00FF6AB2" w:rsidP="00931D50">
            <w:pPr>
              <w:rPr>
                <w:rFonts w:cs="Arial"/>
                <w:b/>
                <w:bCs/>
                <w:sz w:val="18"/>
                <w:szCs w:val="18"/>
              </w:rPr>
            </w:pPr>
            <w:r w:rsidRPr="002D3CD4">
              <w:rPr>
                <w:rFonts w:cs="Arial"/>
                <w:b/>
                <w:bCs/>
                <w:sz w:val="18"/>
                <w:szCs w:val="18"/>
              </w:rPr>
              <w:t>Descripción de los cambios</w:t>
            </w:r>
          </w:p>
        </w:tc>
      </w:tr>
      <w:tr w:rsidR="00FF6AB2" w:rsidRPr="002D3CD4" w14:paraId="4DE96B36" w14:textId="77777777" w:rsidTr="00931D50">
        <w:trPr>
          <w:trHeight w:val="313"/>
        </w:trPr>
        <w:tc>
          <w:tcPr>
            <w:tcW w:w="800" w:type="pct"/>
            <w:vAlign w:val="center"/>
          </w:tcPr>
          <w:p w14:paraId="44162EC9" w14:textId="77777777" w:rsidR="00FF6AB2" w:rsidRPr="00FE09D4" w:rsidRDefault="00FF6AB2" w:rsidP="00931D50">
            <w:pPr>
              <w:rPr>
                <w:rFonts w:cs="Arial"/>
                <w:sz w:val="18"/>
                <w:szCs w:val="18"/>
              </w:rPr>
            </w:pPr>
            <w:r w:rsidRPr="00FE09D4">
              <w:rPr>
                <w:rFonts w:cs="Arial"/>
                <w:sz w:val="18"/>
                <w:szCs w:val="18"/>
              </w:rPr>
              <w:t xml:space="preserve">1 </w:t>
            </w:r>
          </w:p>
        </w:tc>
        <w:tc>
          <w:tcPr>
            <w:tcW w:w="803" w:type="pct"/>
            <w:vAlign w:val="center"/>
          </w:tcPr>
          <w:p w14:paraId="220D9ED3" w14:textId="4FF375A7" w:rsidR="00FF6AB2" w:rsidRPr="00FE09D4" w:rsidRDefault="00215156" w:rsidP="00931D50">
            <w:pPr>
              <w:rPr>
                <w:rFonts w:cs="Arial"/>
                <w:sz w:val="18"/>
                <w:szCs w:val="18"/>
              </w:rPr>
            </w:pPr>
            <w:r>
              <w:rPr>
                <w:rFonts w:cs="Arial"/>
                <w:sz w:val="18"/>
                <w:szCs w:val="18"/>
              </w:rPr>
              <w:t>31/03/2026</w:t>
            </w:r>
          </w:p>
        </w:tc>
        <w:tc>
          <w:tcPr>
            <w:tcW w:w="3397" w:type="pct"/>
            <w:gridSpan w:val="4"/>
            <w:vAlign w:val="center"/>
          </w:tcPr>
          <w:p w14:paraId="14B31729" w14:textId="77777777" w:rsidR="00FF6AB2" w:rsidRDefault="00FF6AB2" w:rsidP="00931D50">
            <w:pPr>
              <w:rPr>
                <w:rFonts w:eastAsia="Arial" w:cs="Arial"/>
                <w:sz w:val="18"/>
                <w:szCs w:val="18"/>
              </w:rPr>
            </w:pPr>
            <w:r w:rsidRPr="000E5BD9">
              <w:rPr>
                <w:rFonts w:cs="Arial"/>
                <w:sz w:val="18"/>
                <w:szCs w:val="18"/>
              </w:rPr>
              <w:t>Se actualiza el encabezado del documento de acuerdo con el nuevo Mapa de Procesos de la Superintendencia Nacional de Salud, actualizando el nombre del proceso, el código y la versión, la cual por cargue inicial en la aplicación tecnológica reinicia desde la versión 1. Adicionalmente, s</w:t>
            </w:r>
            <w:r w:rsidRPr="000E5BD9">
              <w:rPr>
                <w:rFonts w:eastAsia="Arial" w:cs="Arial"/>
                <w:sz w:val="18"/>
                <w:szCs w:val="18"/>
              </w:rPr>
              <w:t>e suprime la codificación de los formatos y otros documentos enunciados conservando únicamente el nombre.</w:t>
            </w:r>
          </w:p>
          <w:p w14:paraId="5E967A94" w14:textId="6620D5B3" w:rsidR="00FF6AB2" w:rsidRPr="00FF6AB2" w:rsidRDefault="00FF6AB2" w:rsidP="00931D50">
            <w:pPr>
              <w:rPr>
                <w:rFonts w:eastAsia="Arial" w:cs="Arial"/>
                <w:sz w:val="18"/>
                <w:szCs w:val="18"/>
              </w:rPr>
            </w:pPr>
            <w:r w:rsidRPr="000E5BD9">
              <w:rPr>
                <w:rFonts w:cs="Arial"/>
                <w:sz w:val="18"/>
                <w:szCs w:val="18"/>
              </w:rPr>
              <w:t>La consulta de la armonización documental en el marco del nuevo mapa de procesos y l</w:t>
            </w:r>
            <w:r w:rsidRPr="000E5BD9">
              <w:rPr>
                <w:rFonts w:eastAsia="Arial" w:cs="Arial"/>
                <w:sz w:val="18"/>
                <w:szCs w:val="18"/>
              </w:rPr>
              <w:t>as versiones obsoletas de los documentos se encuentran bajo custodia de la Subdirección de tecnologías de la información de acuerdo con lo solicitado por la Oficina asesora de planeación mediante radicado 20251200200131673.</w:t>
            </w:r>
          </w:p>
        </w:tc>
      </w:tr>
      <w:tr w:rsidR="00FF6AB2" w:rsidRPr="002D3CD4" w14:paraId="3D6986F5" w14:textId="77777777" w:rsidTr="00FF6AB2">
        <w:trPr>
          <w:trHeight w:val="401"/>
        </w:trPr>
        <w:tc>
          <w:tcPr>
            <w:tcW w:w="1603" w:type="pct"/>
            <w:gridSpan w:val="2"/>
            <w:shd w:val="clear" w:color="auto" w:fill="33CCCC"/>
            <w:vAlign w:val="center"/>
          </w:tcPr>
          <w:p w14:paraId="0EC2E298" w14:textId="77777777" w:rsidR="00FF6AB2" w:rsidRPr="002D3CD4" w:rsidRDefault="00FF6AB2" w:rsidP="00931D50">
            <w:pPr>
              <w:rPr>
                <w:rFonts w:cs="Arial"/>
                <w:b/>
                <w:bCs/>
                <w:sz w:val="18"/>
                <w:szCs w:val="18"/>
              </w:rPr>
            </w:pPr>
            <w:r w:rsidRPr="002D3CD4">
              <w:rPr>
                <w:rFonts w:cs="Arial"/>
                <w:b/>
                <w:bCs/>
                <w:sz w:val="18"/>
                <w:szCs w:val="18"/>
              </w:rPr>
              <w:t>Elaboró</w:t>
            </w:r>
          </w:p>
        </w:tc>
        <w:tc>
          <w:tcPr>
            <w:tcW w:w="1680" w:type="pct"/>
            <w:gridSpan w:val="2"/>
            <w:shd w:val="clear" w:color="auto" w:fill="33CCCC"/>
            <w:vAlign w:val="center"/>
          </w:tcPr>
          <w:p w14:paraId="657B8AE0" w14:textId="77777777" w:rsidR="00FF6AB2" w:rsidRPr="002D3CD4" w:rsidRDefault="00FF6AB2" w:rsidP="00931D50">
            <w:pPr>
              <w:rPr>
                <w:rFonts w:cs="Arial"/>
                <w:b/>
                <w:bCs/>
                <w:sz w:val="18"/>
                <w:szCs w:val="18"/>
              </w:rPr>
            </w:pPr>
            <w:r w:rsidRPr="002D3CD4">
              <w:rPr>
                <w:rFonts w:cs="Arial"/>
                <w:b/>
                <w:bCs/>
                <w:sz w:val="18"/>
                <w:szCs w:val="18"/>
              </w:rPr>
              <w:t>Revisó</w:t>
            </w:r>
          </w:p>
        </w:tc>
        <w:tc>
          <w:tcPr>
            <w:tcW w:w="1717" w:type="pct"/>
            <w:gridSpan w:val="2"/>
            <w:shd w:val="clear" w:color="auto" w:fill="33CCCC"/>
            <w:vAlign w:val="center"/>
          </w:tcPr>
          <w:p w14:paraId="4F8BB347" w14:textId="77777777" w:rsidR="00FF6AB2" w:rsidRPr="002D3CD4" w:rsidRDefault="00FF6AB2" w:rsidP="00931D50">
            <w:pPr>
              <w:rPr>
                <w:rFonts w:cs="Arial"/>
                <w:b/>
                <w:bCs/>
                <w:sz w:val="18"/>
                <w:szCs w:val="18"/>
              </w:rPr>
            </w:pPr>
            <w:r w:rsidRPr="002D3CD4">
              <w:rPr>
                <w:rFonts w:cs="Arial"/>
                <w:b/>
                <w:bCs/>
                <w:sz w:val="18"/>
                <w:szCs w:val="18"/>
              </w:rPr>
              <w:t>Aprobó</w:t>
            </w:r>
          </w:p>
        </w:tc>
      </w:tr>
      <w:tr w:rsidR="00FF6AB2" w:rsidRPr="002D3CD4" w14:paraId="50B84D83" w14:textId="77777777" w:rsidTr="00931D50">
        <w:trPr>
          <w:trHeight w:val="332"/>
        </w:trPr>
        <w:tc>
          <w:tcPr>
            <w:tcW w:w="800" w:type="pct"/>
            <w:vAlign w:val="center"/>
          </w:tcPr>
          <w:p w14:paraId="146B2884" w14:textId="77777777" w:rsidR="00FF6AB2" w:rsidRPr="002D3CD4" w:rsidRDefault="00FF6AB2" w:rsidP="00931D50">
            <w:pPr>
              <w:rPr>
                <w:rFonts w:cs="Arial"/>
                <w:b/>
                <w:bCs/>
                <w:sz w:val="18"/>
                <w:szCs w:val="18"/>
              </w:rPr>
            </w:pPr>
            <w:r w:rsidRPr="002D3CD4">
              <w:rPr>
                <w:rFonts w:cs="Arial"/>
                <w:b/>
                <w:bCs/>
                <w:sz w:val="18"/>
                <w:szCs w:val="18"/>
              </w:rPr>
              <w:t>Nombre</w:t>
            </w:r>
          </w:p>
        </w:tc>
        <w:tc>
          <w:tcPr>
            <w:tcW w:w="803" w:type="pct"/>
            <w:vMerge w:val="restart"/>
            <w:vAlign w:val="center"/>
          </w:tcPr>
          <w:p w14:paraId="6DFE1CAD" w14:textId="77777777" w:rsidR="00FF6AB2" w:rsidRPr="002D3CD4" w:rsidRDefault="00FF6AB2" w:rsidP="00931D50">
            <w:pPr>
              <w:rPr>
                <w:rFonts w:eastAsia="Arial" w:cs="Arial"/>
                <w:sz w:val="18"/>
                <w:szCs w:val="18"/>
              </w:rPr>
            </w:pPr>
            <w:r w:rsidRPr="002D3CD4">
              <w:rPr>
                <w:rFonts w:eastAsia="Arial" w:cs="Arial"/>
                <w:sz w:val="18"/>
                <w:szCs w:val="18"/>
              </w:rPr>
              <w:t>Información disponible en el SharePoint de la OAP a través del formato DEFT15</w:t>
            </w:r>
          </w:p>
        </w:tc>
        <w:tc>
          <w:tcPr>
            <w:tcW w:w="702" w:type="pct"/>
            <w:vAlign w:val="center"/>
          </w:tcPr>
          <w:p w14:paraId="489F190D" w14:textId="77777777" w:rsidR="00FF6AB2" w:rsidRPr="002D3CD4" w:rsidRDefault="00FF6AB2" w:rsidP="00931D50">
            <w:pPr>
              <w:rPr>
                <w:rFonts w:cs="Arial"/>
                <w:sz w:val="18"/>
                <w:szCs w:val="18"/>
              </w:rPr>
            </w:pPr>
            <w:r w:rsidRPr="002D3CD4">
              <w:rPr>
                <w:rFonts w:cs="Arial"/>
                <w:b/>
                <w:bCs/>
                <w:sz w:val="18"/>
                <w:szCs w:val="18"/>
              </w:rPr>
              <w:t>Nombre</w:t>
            </w:r>
          </w:p>
        </w:tc>
        <w:tc>
          <w:tcPr>
            <w:tcW w:w="978" w:type="pct"/>
            <w:vMerge w:val="restart"/>
            <w:vAlign w:val="center"/>
          </w:tcPr>
          <w:p w14:paraId="1A90D979" w14:textId="77777777" w:rsidR="00FF6AB2" w:rsidRPr="002D3CD4" w:rsidRDefault="00FF6AB2" w:rsidP="00931D50">
            <w:pPr>
              <w:rPr>
                <w:rFonts w:eastAsia="Arial" w:cs="Arial"/>
                <w:sz w:val="18"/>
                <w:szCs w:val="18"/>
              </w:rPr>
            </w:pPr>
            <w:r w:rsidRPr="002D3CD4">
              <w:rPr>
                <w:rFonts w:eastAsia="Arial" w:cs="Arial"/>
                <w:sz w:val="18"/>
                <w:szCs w:val="18"/>
              </w:rPr>
              <w:t>Información disponible en el SharePoint de la OAP a través del formato DEFT15</w:t>
            </w:r>
          </w:p>
        </w:tc>
        <w:tc>
          <w:tcPr>
            <w:tcW w:w="636" w:type="pct"/>
            <w:vAlign w:val="center"/>
          </w:tcPr>
          <w:p w14:paraId="41F3B0F4" w14:textId="77777777" w:rsidR="00FF6AB2" w:rsidRPr="002D3CD4" w:rsidRDefault="00FF6AB2" w:rsidP="00931D50">
            <w:pPr>
              <w:rPr>
                <w:rFonts w:cs="Arial"/>
                <w:sz w:val="18"/>
                <w:szCs w:val="18"/>
              </w:rPr>
            </w:pPr>
            <w:r w:rsidRPr="002D3CD4">
              <w:rPr>
                <w:rFonts w:cs="Arial"/>
                <w:b/>
                <w:bCs/>
                <w:sz w:val="18"/>
                <w:szCs w:val="18"/>
              </w:rPr>
              <w:t>Nombre</w:t>
            </w:r>
          </w:p>
        </w:tc>
        <w:tc>
          <w:tcPr>
            <w:tcW w:w="1081" w:type="pct"/>
            <w:vMerge w:val="restart"/>
            <w:vAlign w:val="center"/>
          </w:tcPr>
          <w:p w14:paraId="3CD84ABF" w14:textId="77777777" w:rsidR="00FF6AB2" w:rsidRPr="002D3CD4" w:rsidRDefault="00FF6AB2" w:rsidP="00931D50">
            <w:pPr>
              <w:rPr>
                <w:rFonts w:eastAsia="Arial" w:cs="Arial"/>
                <w:sz w:val="18"/>
                <w:szCs w:val="18"/>
              </w:rPr>
            </w:pPr>
            <w:r w:rsidRPr="002D3CD4">
              <w:rPr>
                <w:rFonts w:eastAsia="Arial" w:cs="Arial"/>
                <w:sz w:val="18"/>
                <w:szCs w:val="18"/>
              </w:rPr>
              <w:t>Información disponible en el SharePoint de la OAP a través del formato DEFT15</w:t>
            </w:r>
          </w:p>
        </w:tc>
      </w:tr>
      <w:tr w:rsidR="00FF6AB2" w:rsidRPr="002D3CD4" w14:paraId="1C04D22F" w14:textId="77777777" w:rsidTr="00931D50">
        <w:trPr>
          <w:trHeight w:val="355"/>
        </w:trPr>
        <w:tc>
          <w:tcPr>
            <w:tcW w:w="800" w:type="pct"/>
            <w:vAlign w:val="center"/>
          </w:tcPr>
          <w:p w14:paraId="49828969" w14:textId="77777777" w:rsidR="00FF6AB2" w:rsidRPr="002D3CD4" w:rsidRDefault="00FF6AB2" w:rsidP="00931D50">
            <w:pPr>
              <w:rPr>
                <w:rFonts w:cs="Arial"/>
                <w:b/>
                <w:bCs/>
                <w:sz w:val="18"/>
                <w:szCs w:val="18"/>
              </w:rPr>
            </w:pPr>
            <w:r w:rsidRPr="002D3CD4">
              <w:rPr>
                <w:rFonts w:cs="Arial"/>
                <w:b/>
                <w:bCs/>
                <w:sz w:val="18"/>
                <w:szCs w:val="18"/>
              </w:rPr>
              <w:t>Cargo</w:t>
            </w:r>
          </w:p>
        </w:tc>
        <w:tc>
          <w:tcPr>
            <w:tcW w:w="803" w:type="pct"/>
            <w:vMerge/>
            <w:vAlign w:val="center"/>
          </w:tcPr>
          <w:p w14:paraId="2FDE4D6C" w14:textId="77777777" w:rsidR="00FF6AB2" w:rsidRPr="002D3CD4" w:rsidRDefault="00FF6AB2" w:rsidP="00931D50">
            <w:pPr>
              <w:rPr>
                <w:rFonts w:eastAsia="Arial" w:cs="Arial"/>
                <w:sz w:val="18"/>
                <w:szCs w:val="18"/>
                <w:lang w:val="es-ES"/>
              </w:rPr>
            </w:pPr>
          </w:p>
        </w:tc>
        <w:tc>
          <w:tcPr>
            <w:tcW w:w="702" w:type="pct"/>
            <w:vAlign w:val="center"/>
          </w:tcPr>
          <w:p w14:paraId="7E4CFEA0" w14:textId="77777777" w:rsidR="00FF6AB2" w:rsidRPr="002D3CD4" w:rsidRDefault="00FF6AB2" w:rsidP="00931D50">
            <w:pPr>
              <w:rPr>
                <w:rFonts w:cs="Arial"/>
                <w:sz w:val="18"/>
                <w:szCs w:val="18"/>
              </w:rPr>
            </w:pPr>
            <w:r w:rsidRPr="002D3CD4">
              <w:rPr>
                <w:rFonts w:cs="Arial"/>
                <w:b/>
                <w:bCs/>
                <w:sz w:val="18"/>
                <w:szCs w:val="18"/>
              </w:rPr>
              <w:t>Cargo</w:t>
            </w:r>
          </w:p>
        </w:tc>
        <w:tc>
          <w:tcPr>
            <w:tcW w:w="978" w:type="pct"/>
            <w:vMerge/>
            <w:vAlign w:val="center"/>
          </w:tcPr>
          <w:p w14:paraId="6AD12A85" w14:textId="77777777" w:rsidR="00FF6AB2" w:rsidRPr="002D3CD4" w:rsidRDefault="00FF6AB2" w:rsidP="00931D50">
            <w:pPr>
              <w:rPr>
                <w:rFonts w:eastAsia="Arial" w:cs="Arial"/>
                <w:sz w:val="18"/>
                <w:szCs w:val="18"/>
                <w:lang w:val="es-ES"/>
              </w:rPr>
            </w:pPr>
          </w:p>
        </w:tc>
        <w:tc>
          <w:tcPr>
            <w:tcW w:w="636" w:type="pct"/>
            <w:vAlign w:val="center"/>
          </w:tcPr>
          <w:p w14:paraId="75592DD2" w14:textId="77777777" w:rsidR="00FF6AB2" w:rsidRPr="002D3CD4" w:rsidRDefault="00FF6AB2" w:rsidP="00931D50">
            <w:pPr>
              <w:rPr>
                <w:rFonts w:cs="Arial"/>
                <w:sz w:val="18"/>
                <w:szCs w:val="18"/>
              </w:rPr>
            </w:pPr>
            <w:r w:rsidRPr="002D3CD4">
              <w:rPr>
                <w:rFonts w:cs="Arial"/>
                <w:b/>
                <w:bCs/>
                <w:sz w:val="18"/>
                <w:szCs w:val="18"/>
              </w:rPr>
              <w:t>Cargo</w:t>
            </w:r>
          </w:p>
        </w:tc>
        <w:tc>
          <w:tcPr>
            <w:tcW w:w="1081" w:type="pct"/>
            <w:vMerge/>
            <w:vAlign w:val="center"/>
          </w:tcPr>
          <w:p w14:paraId="793FB4B7" w14:textId="77777777" w:rsidR="00FF6AB2" w:rsidRPr="002D3CD4" w:rsidRDefault="00FF6AB2" w:rsidP="00931D50">
            <w:pPr>
              <w:rPr>
                <w:rFonts w:eastAsia="Arial" w:cs="Arial"/>
                <w:sz w:val="18"/>
                <w:szCs w:val="18"/>
                <w:lang w:val="es-ES"/>
              </w:rPr>
            </w:pPr>
          </w:p>
        </w:tc>
      </w:tr>
      <w:tr w:rsidR="00FF6AB2" w:rsidRPr="002D3CD4" w14:paraId="386334B0" w14:textId="77777777" w:rsidTr="00931D50">
        <w:trPr>
          <w:trHeight w:val="332"/>
        </w:trPr>
        <w:tc>
          <w:tcPr>
            <w:tcW w:w="800" w:type="pct"/>
            <w:vAlign w:val="center"/>
          </w:tcPr>
          <w:p w14:paraId="000018BD" w14:textId="77777777" w:rsidR="00FF6AB2" w:rsidRPr="002D3CD4" w:rsidRDefault="00FF6AB2" w:rsidP="00931D50">
            <w:pPr>
              <w:rPr>
                <w:rFonts w:cs="Arial"/>
                <w:b/>
                <w:bCs/>
                <w:sz w:val="18"/>
                <w:szCs w:val="18"/>
              </w:rPr>
            </w:pPr>
            <w:r w:rsidRPr="002D3CD4">
              <w:rPr>
                <w:rFonts w:cs="Arial"/>
                <w:b/>
                <w:bCs/>
                <w:sz w:val="18"/>
                <w:szCs w:val="18"/>
              </w:rPr>
              <w:t>Fecha</w:t>
            </w:r>
          </w:p>
        </w:tc>
        <w:tc>
          <w:tcPr>
            <w:tcW w:w="803" w:type="pct"/>
            <w:vMerge/>
            <w:vAlign w:val="center"/>
          </w:tcPr>
          <w:p w14:paraId="1EC1BEF6" w14:textId="77777777" w:rsidR="00FF6AB2" w:rsidRPr="002D3CD4" w:rsidRDefault="00FF6AB2" w:rsidP="00931D50">
            <w:pPr>
              <w:rPr>
                <w:rFonts w:eastAsia="Arial" w:cs="Arial"/>
                <w:sz w:val="18"/>
                <w:szCs w:val="18"/>
              </w:rPr>
            </w:pPr>
          </w:p>
        </w:tc>
        <w:tc>
          <w:tcPr>
            <w:tcW w:w="702" w:type="pct"/>
            <w:vAlign w:val="center"/>
          </w:tcPr>
          <w:p w14:paraId="09C7B4F8" w14:textId="77777777" w:rsidR="00FF6AB2" w:rsidRPr="002D3CD4" w:rsidRDefault="00FF6AB2" w:rsidP="00931D50">
            <w:pPr>
              <w:rPr>
                <w:rFonts w:cs="Arial"/>
                <w:b/>
                <w:bCs/>
                <w:sz w:val="18"/>
                <w:szCs w:val="18"/>
              </w:rPr>
            </w:pPr>
            <w:r w:rsidRPr="002D3CD4">
              <w:rPr>
                <w:rFonts w:cs="Arial"/>
                <w:b/>
                <w:bCs/>
                <w:sz w:val="18"/>
                <w:szCs w:val="18"/>
              </w:rPr>
              <w:t>Fecha</w:t>
            </w:r>
          </w:p>
        </w:tc>
        <w:tc>
          <w:tcPr>
            <w:tcW w:w="978" w:type="pct"/>
            <w:vMerge/>
            <w:vAlign w:val="center"/>
          </w:tcPr>
          <w:p w14:paraId="4D7647F0" w14:textId="77777777" w:rsidR="00FF6AB2" w:rsidRPr="002D3CD4" w:rsidRDefault="00FF6AB2" w:rsidP="00931D50">
            <w:pPr>
              <w:rPr>
                <w:rFonts w:cs="Arial"/>
                <w:sz w:val="18"/>
                <w:szCs w:val="18"/>
              </w:rPr>
            </w:pPr>
          </w:p>
        </w:tc>
        <w:tc>
          <w:tcPr>
            <w:tcW w:w="636" w:type="pct"/>
            <w:vAlign w:val="center"/>
          </w:tcPr>
          <w:p w14:paraId="4DB2A4B8" w14:textId="77777777" w:rsidR="00FF6AB2" w:rsidRPr="002D3CD4" w:rsidRDefault="00FF6AB2" w:rsidP="00931D50">
            <w:pPr>
              <w:rPr>
                <w:rFonts w:cs="Arial"/>
                <w:b/>
                <w:bCs/>
                <w:sz w:val="18"/>
                <w:szCs w:val="18"/>
              </w:rPr>
            </w:pPr>
            <w:r w:rsidRPr="002D3CD4">
              <w:rPr>
                <w:rFonts w:cs="Arial"/>
                <w:b/>
                <w:bCs/>
                <w:sz w:val="18"/>
                <w:szCs w:val="18"/>
              </w:rPr>
              <w:t>Fecha</w:t>
            </w:r>
          </w:p>
        </w:tc>
        <w:tc>
          <w:tcPr>
            <w:tcW w:w="1081" w:type="pct"/>
            <w:vMerge/>
            <w:vAlign w:val="center"/>
          </w:tcPr>
          <w:p w14:paraId="5965FB36" w14:textId="77777777" w:rsidR="00FF6AB2" w:rsidRPr="002D3CD4" w:rsidRDefault="00FF6AB2" w:rsidP="00931D50">
            <w:pPr>
              <w:rPr>
                <w:rFonts w:cs="Arial"/>
                <w:sz w:val="18"/>
                <w:szCs w:val="18"/>
              </w:rPr>
            </w:pPr>
          </w:p>
        </w:tc>
      </w:tr>
    </w:tbl>
    <w:p w14:paraId="60965FDB" w14:textId="77777777" w:rsidR="00EA0358" w:rsidRPr="00EA0358" w:rsidRDefault="00EA0358" w:rsidP="00FF6AB2">
      <w:pPr>
        <w:spacing w:before="120" w:after="200"/>
        <w:rPr>
          <w:rFonts w:cs="Arial"/>
        </w:rPr>
      </w:pPr>
    </w:p>
    <w:sectPr w:rsidR="00EA0358" w:rsidRPr="00EA0358" w:rsidSect="00912580">
      <w:headerReference w:type="default" r:id="rId14"/>
      <w:footerReference w:type="default" r:id="rId15"/>
      <w:headerReference w:type="first" r:id="rId16"/>
      <w:footerReference w:type="first" r:id="rId17"/>
      <w:pgSz w:w="12240" w:h="15840"/>
      <w:pgMar w:top="1476" w:right="1701" w:bottom="1418" w:left="1701"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F3E64" w14:textId="77777777" w:rsidR="00BF3F43" w:rsidRDefault="00BF3F43" w:rsidP="00CD6908">
      <w:pPr>
        <w:spacing w:after="0" w:line="240" w:lineRule="auto"/>
      </w:pPr>
      <w:r>
        <w:separator/>
      </w:r>
    </w:p>
  </w:endnote>
  <w:endnote w:type="continuationSeparator" w:id="0">
    <w:p w14:paraId="612A550E" w14:textId="77777777" w:rsidR="00BF3F43" w:rsidRDefault="00BF3F43" w:rsidP="00CD6908">
      <w:pPr>
        <w:spacing w:after="0" w:line="240" w:lineRule="auto"/>
      </w:pPr>
      <w:r>
        <w:continuationSeparator/>
      </w:r>
    </w:p>
  </w:endnote>
  <w:endnote w:type="continuationNotice" w:id="1">
    <w:p w14:paraId="1F93253C" w14:textId="77777777" w:rsidR="00BF3F43" w:rsidRDefault="00BF3F4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2279" w14:textId="5025100D" w:rsidR="00524BF2" w:rsidRDefault="00524BF2">
    <w:pPr>
      <w:pStyle w:val="Piedepgina"/>
      <w:jc w:val="right"/>
    </w:pPr>
    <w:r w:rsidRPr="00D42328">
      <w:rPr>
        <w:sz w:val="20"/>
        <w:szCs w:val="20"/>
        <w:lang w:val="es-ES"/>
      </w:rPr>
      <w:t xml:space="preserve">pág. </w:t>
    </w:r>
    <w:r w:rsidRPr="00D42328">
      <w:rPr>
        <w:sz w:val="20"/>
        <w:szCs w:val="20"/>
      </w:rPr>
      <w:fldChar w:fldCharType="begin"/>
    </w:r>
    <w:r w:rsidRPr="00D42328">
      <w:rPr>
        <w:sz w:val="20"/>
        <w:szCs w:val="20"/>
      </w:rPr>
      <w:instrText>PAGE  \* Arabic</w:instrText>
    </w:r>
    <w:r w:rsidRPr="00D42328">
      <w:rPr>
        <w:sz w:val="20"/>
        <w:szCs w:val="20"/>
      </w:rPr>
      <w:fldChar w:fldCharType="separate"/>
    </w:r>
    <w:r w:rsidR="000F6F77">
      <w:rPr>
        <w:noProof/>
        <w:sz w:val="20"/>
        <w:szCs w:val="20"/>
      </w:rPr>
      <w:t>23</w:t>
    </w:r>
    <w:r w:rsidRPr="00D42328">
      <w:rPr>
        <w:sz w:val="20"/>
        <w:szCs w:val="20"/>
      </w:rPr>
      <w:fldChar w:fldCharType="end"/>
    </w:r>
  </w:p>
  <w:p w14:paraId="3C2DBC0C" w14:textId="77777777" w:rsidR="00524BF2" w:rsidRDefault="00524B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45"/>
      <w:gridCol w:w="2945"/>
      <w:gridCol w:w="2945"/>
    </w:tblGrid>
    <w:tr w:rsidR="28BBD3FC" w14:paraId="65D5C65D" w14:textId="77777777" w:rsidTr="28BBD3FC">
      <w:trPr>
        <w:trHeight w:val="300"/>
      </w:trPr>
      <w:tc>
        <w:tcPr>
          <w:tcW w:w="2945" w:type="dxa"/>
        </w:tcPr>
        <w:p w14:paraId="4E44E591" w14:textId="76A35224" w:rsidR="28BBD3FC" w:rsidRDefault="28BBD3FC" w:rsidP="28BBD3FC">
          <w:pPr>
            <w:pStyle w:val="Encabezado"/>
            <w:ind w:left="-115"/>
          </w:pPr>
        </w:p>
      </w:tc>
      <w:tc>
        <w:tcPr>
          <w:tcW w:w="2945" w:type="dxa"/>
        </w:tcPr>
        <w:p w14:paraId="000C709A" w14:textId="2FB12F08" w:rsidR="28BBD3FC" w:rsidRDefault="28BBD3FC" w:rsidP="28BBD3FC">
          <w:pPr>
            <w:pStyle w:val="Encabezado"/>
            <w:jc w:val="center"/>
          </w:pPr>
        </w:p>
      </w:tc>
      <w:tc>
        <w:tcPr>
          <w:tcW w:w="2945" w:type="dxa"/>
        </w:tcPr>
        <w:p w14:paraId="5E313E3F" w14:textId="188CEDD2" w:rsidR="28BBD3FC" w:rsidRDefault="28BBD3FC" w:rsidP="28BBD3FC">
          <w:pPr>
            <w:pStyle w:val="Encabezado"/>
            <w:ind w:right="-115"/>
            <w:jc w:val="right"/>
          </w:pPr>
        </w:p>
      </w:tc>
    </w:tr>
  </w:tbl>
  <w:p w14:paraId="2CF565C7" w14:textId="69BB02C0" w:rsidR="28BBD3FC" w:rsidRDefault="28BBD3FC" w:rsidP="28BBD3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8016D" w14:textId="77777777" w:rsidR="00BF3F43" w:rsidRDefault="00BF3F43" w:rsidP="00CD6908">
      <w:pPr>
        <w:spacing w:after="0" w:line="240" w:lineRule="auto"/>
      </w:pPr>
      <w:r>
        <w:separator/>
      </w:r>
    </w:p>
  </w:footnote>
  <w:footnote w:type="continuationSeparator" w:id="0">
    <w:p w14:paraId="54BBB069" w14:textId="77777777" w:rsidR="00BF3F43" w:rsidRDefault="00BF3F43" w:rsidP="00CD6908">
      <w:pPr>
        <w:spacing w:after="0" w:line="240" w:lineRule="auto"/>
      </w:pPr>
      <w:r>
        <w:continuationSeparator/>
      </w:r>
    </w:p>
  </w:footnote>
  <w:footnote w:type="continuationNotice" w:id="1">
    <w:p w14:paraId="1B44E31E" w14:textId="77777777" w:rsidR="00BF3F43" w:rsidRDefault="00BF3F4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E134" w14:textId="1DCA4799" w:rsidR="007A2846" w:rsidRDefault="007A2846" w:rsidP="00352983">
    <w:pPr>
      <w:pStyle w:val="Encabezado"/>
      <w:ind w:left="-993"/>
    </w:pPr>
  </w:p>
  <w:tbl>
    <w:tblPr>
      <w:tblStyle w:val="Tablaconcuadrcula"/>
      <w:tblW w:w="9789" w:type="dxa"/>
      <w:tblInd w:w="-506" w:type="dxa"/>
      <w:tblLook w:val="04A0" w:firstRow="1" w:lastRow="0" w:firstColumn="1" w:lastColumn="0" w:noHBand="0" w:noVBand="1"/>
    </w:tblPr>
    <w:tblGrid>
      <w:gridCol w:w="2405"/>
      <w:gridCol w:w="4836"/>
      <w:gridCol w:w="1213"/>
      <w:gridCol w:w="1335"/>
    </w:tblGrid>
    <w:tr w:rsidR="00EA0358" w:rsidRPr="003622FD" w14:paraId="7EE14D48" w14:textId="77777777" w:rsidTr="28BBD3FC">
      <w:trPr>
        <w:trHeight w:val="416"/>
      </w:trPr>
      <w:tc>
        <w:tcPr>
          <w:tcW w:w="2405" w:type="dxa"/>
          <w:vMerge w:val="restart"/>
          <w:tcBorders>
            <w:top w:val="single" w:sz="4" w:space="0" w:color="auto"/>
            <w:left w:val="single" w:sz="4" w:space="0" w:color="auto"/>
            <w:right w:val="single" w:sz="4" w:space="0" w:color="auto"/>
          </w:tcBorders>
        </w:tcPr>
        <w:p w14:paraId="1D5F935C" w14:textId="377F782F" w:rsidR="00EA0358" w:rsidRPr="003622FD" w:rsidRDefault="00EA0358" w:rsidP="00EA0358">
          <w:pPr>
            <w:pStyle w:val="Encabezado"/>
            <w:rPr>
              <w:rFonts w:cs="Arial"/>
              <w:b/>
              <w:bCs/>
            </w:rPr>
          </w:pPr>
          <w:r>
            <w:rPr>
              <w:rFonts w:ascii="Times New Roman"/>
              <w:noProof/>
              <w:sz w:val="20"/>
            </w:rPr>
            <w:drawing>
              <wp:inline distT="0" distB="0" distL="0" distR="0" wp14:anchorId="30327AD1" wp14:editId="1B9E8017">
                <wp:extent cx="1389956" cy="762762"/>
                <wp:effectExtent l="0" t="0" r="0" b="0"/>
                <wp:docPr id="170030617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89956" cy="762762"/>
                        </a:xfrm>
                        <a:prstGeom prst="rect">
                          <a:avLst/>
                        </a:prstGeom>
                      </pic:spPr>
                    </pic:pic>
                  </a:graphicData>
                </a:graphic>
              </wp:inline>
            </w:drawing>
          </w:r>
        </w:p>
      </w:tc>
      <w:tc>
        <w:tcPr>
          <w:tcW w:w="4836" w:type="dxa"/>
          <w:tcBorders>
            <w:top w:val="single" w:sz="4" w:space="0" w:color="auto"/>
            <w:left w:val="single" w:sz="4" w:space="0" w:color="auto"/>
            <w:right w:val="single" w:sz="4" w:space="0" w:color="auto"/>
          </w:tcBorders>
          <w:vAlign w:val="center"/>
        </w:tcPr>
        <w:p w14:paraId="76A4E924" w14:textId="32F004E2" w:rsidR="00EA0358" w:rsidRPr="003622FD" w:rsidRDefault="00EA0358" w:rsidP="00EA0358">
          <w:pPr>
            <w:pStyle w:val="Encabezado"/>
            <w:spacing w:before="0"/>
            <w:jc w:val="center"/>
            <w:rPr>
              <w:rFonts w:cs="Arial"/>
              <w:b/>
              <w:bCs/>
            </w:rPr>
          </w:pPr>
          <w:r>
            <w:rPr>
              <w:rFonts w:cs="Arial"/>
              <w:b/>
              <w:bCs/>
            </w:rPr>
            <w:t>GESTIÓN DE TRÁMITES</w:t>
          </w:r>
        </w:p>
      </w:tc>
      <w:tc>
        <w:tcPr>
          <w:tcW w:w="1213" w:type="dxa"/>
          <w:tcBorders>
            <w:left w:val="single" w:sz="4" w:space="0" w:color="auto"/>
          </w:tcBorders>
          <w:vAlign w:val="center"/>
        </w:tcPr>
        <w:p w14:paraId="2F90F72D" w14:textId="71AEB6DA" w:rsidR="00EA0358" w:rsidRPr="008161C3" w:rsidRDefault="00EA0358" w:rsidP="00EA0358">
          <w:pPr>
            <w:pStyle w:val="Encabezado"/>
            <w:spacing w:before="0"/>
            <w:jc w:val="center"/>
            <w:rPr>
              <w:rFonts w:cs="Arial"/>
              <w:b/>
              <w:bCs/>
              <w:sz w:val="20"/>
              <w:szCs w:val="20"/>
            </w:rPr>
          </w:pPr>
          <w:r w:rsidRPr="008161C3">
            <w:rPr>
              <w:rFonts w:cs="Arial"/>
              <w:b/>
              <w:bCs/>
              <w:sz w:val="20"/>
              <w:szCs w:val="20"/>
            </w:rPr>
            <w:t>CÓDIGO</w:t>
          </w:r>
        </w:p>
      </w:tc>
      <w:tc>
        <w:tcPr>
          <w:tcW w:w="1335" w:type="dxa"/>
          <w:vAlign w:val="center"/>
        </w:tcPr>
        <w:p w14:paraId="0C6EF8F9" w14:textId="180304FF" w:rsidR="00EA0358" w:rsidRPr="005F56E6" w:rsidRDefault="00EA0358" w:rsidP="00EA0358">
          <w:pPr>
            <w:pStyle w:val="Encabezado"/>
            <w:spacing w:before="0"/>
            <w:rPr>
              <w:rFonts w:cs="Arial"/>
              <w:b/>
              <w:sz w:val="20"/>
              <w:szCs w:val="20"/>
            </w:rPr>
          </w:pPr>
          <w:r w:rsidRPr="00EA0358">
            <w:rPr>
              <w:rFonts w:cs="Arial"/>
              <w:bCs/>
              <w:sz w:val="20"/>
              <w:szCs w:val="20"/>
            </w:rPr>
            <w:t>M5-MN-11</w:t>
          </w:r>
        </w:p>
      </w:tc>
    </w:tr>
    <w:tr w:rsidR="00EA0358" w:rsidRPr="003622FD" w14:paraId="6DB14E1F" w14:textId="77777777" w:rsidTr="28BBD3FC">
      <w:trPr>
        <w:trHeight w:val="421"/>
      </w:trPr>
      <w:tc>
        <w:tcPr>
          <w:tcW w:w="2405" w:type="dxa"/>
          <w:vMerge/>
        </w:tcPr>
        <w:p w14:paraId="245ECB4E" w14:textId="0000BDD6" w:rsidR="00EA0358" w:rsidRPr="003622FD" w:rsidRDefault="00EA0358" w:rsidP="00EA0358">
          <w:pPr>
            <w:pStyle w:val="Encabezado"/>
            <w:rPr>
              <w:rFonts w:cs="Arial"/>
              <w:b/>
              <w:bCs/>
            </w:rPr>
          </w:pPr>
        </w:p>
      </w:tc>
      <w:tc>
        <w:tcPr>
          <w:tcW w:w="4836" w:type="dxa"/>
          <w:vMerge w:val="restart"/>
          <w:tcBorders>
            <w:left w:val="single" w:sz="4" w:space="0" w:color="auto"/>
            <w:right w:val="single" w:sz="4" w:space="0" w:color="auto"/>
          </w:tcBorders>
          <w:vAlign w:val="center"/>
        </w:tcPr>
        <w:p w14:paraId="624E0234" w14:textId="77777777" w:rsidR="00EA0358" w:rsidRPr="000D6CBE" w:rsidRDefault="00EA0358" w:rsidP="00EA0358">
          <w:pPr>
            <w:pStyle w:val="Encabezado"/>
            <w:spacing w:before="0"/>
            <w:jc w:val="center"/>
            <w:rPr>
              <w:rFonts w:cs="Arial"/>
              <w:b/>
              <w:bCs/>
              <w:color w:val="000000" w:themeColor="text1"/>
            </w:rPr>
          </w:pPr>
          <w:r w:rsidRPr="000D6CBE">
            <w:rPr>
              <w:rFonts w:cs="Arial"/>
              <w:b/>
              <w:bCs/>
              <w:color w:val="000000" w:themeColor="text1"/>
            </w:rPr>
            <w:t xml:space="preserve">Manual de Evaluación y Tramite </w:t>
          </w:r>
        </w:p>
        <w:p w14:paraId="63AA2475" w14:textId="65B76D44" w:rsidR="00EA0358" w:rsidRPr="003622FD" w:rsidRDefault="00EA0358" w:rsidP="00EA0358">
          <w:pPr>
            <w:pStyle w:val="Encabezado"/>
            <w:spacing w:before="0"/>
            <w:jc w:val="center"/>
            <w:rPr>
              <w:rFonts w:cs="Arial"/>
              <w:b/>
              <w:bCs/>
            </w:rPr>
          </w:pPr>
          <w:r w:rsidRPr="000D6CBE">
            <w:rPr>
              <w:rFonts w:cs="Arial"/>
              <w:b/>
              <w:bCs/>
              <w:color w:val="000000" w:themeColor="text1"/>
            </w:rPr>
            <w:t>de la Promoción de Acuerdos de Reestructuración de Pasivos</w:t>
          </w:r>
        </w:p>
      </w:tc>
      <w:tc>
        <w:tcPr>
          <w:tcW w:w="1213" w:type="dxa"/>
          <w:tcBorders>
            <w:left w:val="single" w:sz="4" w:space="0" w:color="auto"/>
          </w:tcBorders>
          <w:vAlign w:val="center"/>
        </w:tcPr>
        <w:p w14:paraId="11459464" w14:textId="4B3B58D1" w:rsidR="00EA0358" w:rsidRPr="008161C3" w:rsidRDefault="00EA0358" w:rsidP="00EA0358">
          <w:pPr>
            <w:pStyle w:val="Encabezado"/>
            <w:spacing w:before="0"/>
            <w:jc w:val="center"/>
            <w:rPr>
              <w:rFonts w:cs="Arial"/>
              <w:b/>
              <w:bCs/>
              <w:sz w:val="20"/>
              <w:szCs w:val="20"/>
            </w:rPr>
          </w:pPr>
          <w:r w:rsidRPr="008161C3">
            <w:rPr>
              <w:rFonts w:cs="Arial"/>
              <w:b/>
              <w:bCs/>
              <w:sz w:val="20"/>
              <w:szCs w:val="20"/>
            </w:rPr>
            <w:t>VERSIÓN</w:t>
          </w:r>
        </w:p>
      </w:tc>
      <w:tc>
        <w:tcPr>
          <w:tcW w:w="1335" w:type="dxa"/>
          <w:vAlign w:val="center"/>
        </w:tcPr>
        <w:p w14:paraId="21DB27EE" w14:textId="46E36CD6" w:rsidR="00EA0358" w:rsidRDefault="00EA0358" w:rsidP="00EA0358">
          <w:pPr>
            <w:pStyle w:val="Encabezado"/>
            <w:spacing w:before="0"/>
            <w:rPr>
              <w:rFonts w:cs="Arial"/>
              <w:bCs/>
              <w:sz w:val="20"/>
              <w:szCs w:val="20"/>
            </w:rPr>
          </w:pPr>
          <w:r>
            <w:rPr>
              <w:rFonts w:cs="Arial"/>
              <w:bCs/>
              <w:sz w:val="20"/>
              <w:szCs w:val="20"/>
            </w:rPr>
            <w:t>1</w:t>
          </w:r>
        </w:p>
      </w:tc>
    </w:tr>
    <w:tr w:rsidR="00EA0358" w:rsidRPr="003622FD" w14:paraId="0F0238FF" w14:textId="77777777" w:rsidTr="28BBD3FC">
      <w:trPr>
        <w:trHeight w:val="260"/>
      </w:trPr>
      <w:tc>
        <w:tcPr>
          <w:tcW w:w="2405" w:type="dxa"/>
          <w:vMerge/>
        </w:tcPr>
        <w:p w14:paraId="460EECA1" w14:textId="6420C8A7" w:rsidR="00EA0358" w:rsidRPr="003622FD" w:rsidRDefault="00EA0358" w:rsidP="00EA0358">
          <w:pPr>
            <w:pStyle w:val="Encabezado"/>
            <w:rPr>
              <w:rFonts w:cs="Arial"/>
              <w:b/>
              <w:bCs/>
            </w:rPr>
          </w:pPr>
        </w:p>
      </w:tc>
      <w:tc>
        <w:tcPr>
          <w:tcW w:w="4836" w:type="dxa"/>
          <w:vMerge/>
          <w:vAlign w:val="center"/>
        </w:tcPr>
        <w:p w14:paraId="4598AF95" w14:textId="77777777" w:rsidR="00EA0358" w:rsidRPr="003622FD" w:rsidRDefault="00EA0358" w:rsidP="00EA0358">
          <w:pPr>
            <w:pStyle w:val="Encabezado"/>
            <w:rPr>
              <w:rFonts w:cs="Arial"/>
              <w:b/>
              <w:bCs/>
            </w:rPr>
          </w:pPr>
        </w:p>
      </w:tc>
      <w:tc>
        <w:tcPr>
          <w:tcW w:w="1213" w:type="dxa"/>
          <w:tcBorders>
            <w:left w:val="single" w:sz="4" w:space="0" w:color="auto"/>
          </w:tcBorders>
          <w:vAlign w:val="center"/>
        </w:tcPr>
        <w:p w14:paraId="0D94D1D5" w14:textId="14472F6F" w:rsidR="00EA0358" w:rsidRPr="008161C3" w:rsidRDefault="00EA0358" w:rsidP="00EA0358">
          <w:pPr>
            <w:pStyle w:val="Encabezado"/>
            <w:spacing w:before="0"/>
            <w:jc w:val="center"/>
            <w:rPr>
              <w:rFonts w:cs="Arial"/>
              <w:b/>
              <w:bCs/>
              <w:sz w:val="20"/>
              <w:szCs w:val="20"/>
            </w:rPr>
          </w:pPr>
          <w:r w:rsidRPr="008161C3">
            <w:rPr>
              <w:rFonts w:cs="Arial"/>
              <w:b/>
              <w:bCs/>
              <w:sz w:val="20"/>
              <w:szCs w:val="20"/>
            </w:rPr>
            <w:t>FECHA</w:t>
          </w:r>
        </w:p>
      </w:tc>
      <w:tc>
        <w:tcPr>
          <w:tcW w:w="1335" w:type="dxa"/>
          <w:vAlign w:val="center"/>
        </w:tcPr>
        <w:p w14:paraId="23A6AE46" w14:textId="036BE03D" w:rsidR="00EA0358" w:rsidRDefault="28BBD3FC" w:rsidP="28BBD3FC">
          <w:pPr>
            <w:pStyle w:val="Encabezado"/>
            <w:spacing w:before="0"/>
            <w:rPr>
              <w:rFonts w:cs="Arial"/>
              <w:sz w:val="20"/>
              <w:szCs w:val="20"/>
            </w:rPr>
          </w:pPr>
          <w:r w:rsidRPr="28BBD3FC">
            <w:rPr>
              <w:rFonts w:cs="Arial"/>
              <w:sz w:val="20"/>
              <w:szCs w:val="20"/>
            </w:rPr>
            <w:t>31/03/2026</w:t>
          </w:r>
        </w:p>
      </w:tc>
    </w:tr>
  </w:tbl>
  <w:p w14:paraId="12A9F66E" w14:textId="77777777" w:rsidR="00352983" w:rsidRDefault="00352983" w:rsidP="0035298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45"/>
      <w:gridCol w:w="2945"/>
      <w:gridCol w:w="2945"/>
    </w:tblGrid>
    <w:tr w:rsidR="28BBD3FC" w14:paraId="4FA0FBBF" w14:textId="77777777" w:rsidTr="28BBD3FC">
      <w:trPr>
        <w:trHeight w:val="300"/>
      </w:trPr>
      <w:tc>
        <w:tcPr>
          <w:tcW w:w="2945" w:type="dxa"/>
        </w:tcPr>
        <w:p w14:paraId="664B1180" w14:textId="3ACD4818" w:rsidR="28BBD3FC" w:rsidRDefault="28BBD3FC" w:rsidP="28BBD3FC">
          <w:pPr>
            <w:pStyle w:val="Encabezado"/>
            <w:ind w:left="-115"/>
          </w:pPr>
        </w:p>
      </w:tc>
      <w:tc>
        <w:tcPr>
          <w:tcW w:w="2945" w:type="dxa"/>
        </w:tcPr>
        <w:p w14:paraId="14DD0131" w14:textId="55B9444F" w:rsidR="28BBD3FC" w:rsidRDefault="28BBD3FC" w:rsidP="28BBD3FC">
          <w:pPr>
            <w:pStyle w:val="Encabezado"/>
            <w:jc w:val="center"/>
          </w:pPr>
        </w:p>
      </w:tc>
      <w:tc>
        <w:tcPr>
          <w:tcW w:w="2945" w:type="dxa"/>
        </w:tcPr>
        <w:p w14:paraId="1F9B45F8" w14:textId="68B61A8D" w:rsidR="28BBD3FC" w:rsidRDefault="28BBD3FC" w:rsidP="28BBD3FC">
          <w:pPr>
            <w:pStyle w:val="Encabezado"/>
            <w:ind w:right="-115"/>
            <w:jc w:val="right"/>
          </w:pPr>
        </w:p>
      </w:tc>
    </w:tr>
  </w:tbl>
  <w:p w14:paraId="48F80D05" w14:textId="05905EDF" w:rsidR="28BBD3FC" w:rsidRDefault="28BBD3FC" w:rsidP="28BBD3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94C"/>
    <w:multiLevelType w:val="hybridMultilevel"/>
    <w:tmpl w:val="B48045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1F5F87"/>
    <w:multiLevelType w:val="hybridMultilevel"/>
    <w:tmpl w:val="1B54D394"/>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52631CE"/>
    <w:multiLevelType w:val="hybridMultilevel"/>
    <w:tmpl w:val="5BC04C42"/>
    <w:lvl w:ilvl="0" w:tplc="CA8E4BE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410240"/>
    <w:multiLevelType w:val="hybridMultilevel"/>
    <w:tmpl w:val="2012CB8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B917DB5"/>
    <w:multiLevelType w:val="hybridMultilevel"/>
    <w:tmpl w:val="D722BD3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5" w15:restartNumberingAfterBreak="0">
    <w:nsid w:val="0D790333"/>
    <w:multiLevelType w:val="hybridMultilevel"/>
    <w:tmpl w:val="5E24E978"/>
    <w:lvl w:ilvl="0" w:tplc="808296A2">
      <w:numFmt w:val="bullet"/>
      <w:lvlText w:val=""/>
      <w:lvlJc w:val="left"/>
      <w:pPr>
        <w:ind w:left="720" w:hanging="360"/>
      </w:pPr>
      <w:rPr>
        <w:rFonts w:ascii="Wingdings" w:eastAsia="Times New Roman" w:hAnsi="Wingding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71E17DA"/>
    <w:multiLevelType w:val="hybridMultilevel"/>
    <w:tmpl w:val="7F0A374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75C60C4"/>
    <w:multiLevelType w:val="hybridMultilevel"/>
    <w:tmpl w:val="0114CA8A"/>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78C7DCB"/>
    <w:multiLevelType w:val="hybridMultilevel"/>
    <w:tmpl w:val="67162EDC"/>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19213FE9"/>
    <w:multiLevelType w:val="hybridMultilevel"/>
    <w:tmpl w:val="37506860"/>
    <w:lvl w:ilvl="0" w:tplc="240A0003">
      <w:start w:val="1"/>
      <w:numFmt w:val="bullet"/>
      <w:lvlText w:val="o"/>
      <w:lvlJc w:val="left"/>
      <w:pPr>
        <w:ind w:left="1077" w:hanging="360"/>
      </w:pPr>
      <w:rPr>
        <w:rFonts w:ascii="Courier New" w:hAnsi="Courier New" w:cs="Courier New" w:hint="default"/>
      </w:rPr>
    </w:lvl>
    <w:lvl w:ilvl="1" w:tplc="240A0003" w:tentative="1">
      <w:start w:val="1"/>
      <w:numFmt w:val="bullet"/>
      <w:lvlText w:val="o"/>
      <w:lvlJc w:val="left"/>
      <w:pPr>
        <w:ind w:left="1797" w:hanging="360"/>
      </w:pPr>
      <w:rPr>
        <w:rFonts w:ascii="Courier New" w:hAnsi="Courier New" w:cs="Courier New" w:hint="default"/>
      </w:rPr>
    </w:lvl>
    <w:lvl w:ilvl="2" w:tplc="240A0005" w:tentative="1">
      <w:start w:val="1"/>
      <w:numFmt w:val="bullet"/>
      <w:lvlText w:val=""/>
      <w:lvlJc w:val="left"/>
      <w:pPr>
        <w:ind w:left="2517" w:hanging="360"/>
      </w:pPr>
      <w:rPr>
        <w:rFonts w:ascii="Wingdings" w:hAnsi="Wingdings" w:hint="default"/>
      </w:rPr>
    </w:lvl>
    <w:lvl w:ilvl="3" w:tplc="240A0001" w:tentative="1">
      <w:start w:val="1"/>
      <w:numFmt w:val="bullet"/>
      <w:lvlText w:val=""/>
      <w:lvlJc w:val="left"/>
      <w:pPr>
        <w:ind w:left="3237" w:hanging="360"/>
      </w:pPr>
      <w:rPr>
        <w:rFonts w:ascii="Symbol" w:hAnsi="Symbol" w:hint="default"/>
      </w:rPr>
    </w:lvl>
    <w:lvl w:ilvl="4" w:tplc="240A0003" w:tentative="1">
      <w:start w:val="1"/>
      <w:numFmt w:val="bullet"/>
      <w:lvlText w:val="o"/>
      <w:lvlJc w:val="left"/>
      <w:pPr>
        <w:ind w:left="3957" w:hanging="360"/>
      </w:pPr>
      <w:rPr>
        <w:rFonts w:ascii="Courier New" w:hAnsi="Courier New" w:cs="Courier New" w:hint="default"/>
      </w:rPr>
    </w:lvl>
    <w:lvl w:ilvl="5" w:tplc="240A0005" w:tentative="1">
      <w:start w:val="1"/>
      <w:numFmt w:val="bullet"/>
      <w:lvlText w:val=""/>
      <w:lvlJc w:val="left"/>
      <w:pPr>
        <w:ind w:left="4677" w:hanging="360"/>
      </w:pPr>
      <w:rPr>
        <w:rFonts w:ascii="Wingdings" w:hAnsi="Wingdings" w:hint="default"/>
      </w:rPr>
    </w:lvl>
    <w:lvl w:ilvl="6" w:tplc="240A0001" w:tentative="1">
      <w:start w:val="1"/>
      <w:numFmt w:val="bullet"/>
      <w:lvlText w:val=""/>
      <w:lvlJc w:val="left"/>
      <w:pPr>
        <w:ind w:left="5397" w:hanging="360"/>
      </w:pPr>
      <w:rPr>
        <w:rFonts w:ascii="Symbol" w:hAnsi="Symbol" w:hint="default"/>
      </w:rPr>
    </w:lvl>
    <w:lvl w:ilvl="7" w:tplc="240A0003" w:tentative="1">
      <w:start w:val="1"/>
      <w:numFmt w:val="bullet"/>
      <w:lvlText w:val="o"/>
      <w:lvlJc w:val="left"/>
      <w:pPr>
        <w:ind w:left="6117" w:hanging="360"/>
      </w:pPr>
      <w:rPr>
        <w:rFonts w:ascii="Courier New" w:hAnsi="Courier New" w:cs="Courier New" w:hint="default"/>
      </w:rPr>
    </w:lvl>
    <w:lvl w:ilvl="8" w:tplc="240A0005" w:tentative="1">
      <w:start w:val="1"/>
      <w:numFmt w:val="bullet"/>
      <w:lvlText w:val=""/>
      <w:lvlJc w:val="left"/>
      <w:pPr>
        <w:ind w:left="6837" w:hanging="360"/>
      </w:pPr>
      <w:rPr>
        <w:rFonts w:ascii="Wingdings" w:hAnsi="Wingdings" w:hint="default"/>
      </w:rPr>
    </w:lvl>
  </w:abstractNum>
  <w:abstractNum w:abstractNumId="10" w15:restartNumberingAfterBreak="0">
    <w:nsid w:val="1EC65573"/>
    <w:multiLevelType w:val="hybridMultilevel"/>
    <w:tmpl w:val="AA3072D8"/>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1514828"/>
    <w:multiLevelType w:val="hybridMultilevel"/>
    <w:tmpl w:val="E39469C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2FA1745"/>
    <w:multiLevelType w:val="hybridMultilevel"/>
    <w:tmpl w:val="AE0CB3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60F5268"/>
    <w:multiLevelType w:val="hybridMultilevel"/>
    <w:tmpl w:val="380C7884"/>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303F22AF"/>
    <w:multiLevelType w:val="hybridMultilevel"/>
    <w:tmpl w:val="05CA86DC"/>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F53233"/>
    <w:multiLevelType w:val="hybridMultilevel"/>
    <w:tmpl w:val="4D063DAE"/>
    <w:lvl w:ilvl="0" w:tplc="F0C69840">
      <w:start w:val="7"/>
      <w:numFmt w:val="bullet"/>
      <w:lvlText w:val=""/>
      <w:lvlJc w:val="left"/>
      <w:pPr>
        <w:ind w:left="720" w:hanging="360"/>
      </w:pPr>
      <w:rPr>
        <w:rFonts w:ascii="Wingdings" w:eastAsiaTheme="minorHAnsi" w:hAnsi="Wingding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7156DDB"/>
    <w:multiLevelType w:val="hybridMultilevel"/>
    <w:tmpl w:val="A0009D96"/>
    <w:lvl w:ilvl="0" w:tplc="496E6524">
      <w:start w:val="1"/>
      <w:numFmt w:val="decimal"/>
      <w:lvlText w:val="%1."/>
      <w:lvlJc w:val="left"/>
      <w:pPr>
        <w:ind w:left="-369" w:hanging="360"/>
      </w:pPr>
      <w:rPr>
        <w:rFonts w:hint="default"/>
      </w:rPr>
    </w:lvl>
    <w:lvl w:ilvl="1" w:tplc="240A0019" w:tentative="1">
      <w:start w:val="1"/>
      <w:numFmt w:val="lowerLetter"/>
      <w:lvlText w:val="%2."/>
      <w:lvlJc w:val="left"/>
      <w:pPr>
        <w:ind w:left="351" w:hanging="360"/>
      </w:pPr>
    </w:lvl>
    <w:lvl w:ilvl="2" w:tplc="240A001B" w:tentative="1">
      <w:start w:val="1"/>
      <w:numFmt w:val="lowerRoman"/>
      <w:lvlText w:val="%3."/>
      <w:lvlJc w:val="right"/>
      <w:pPr>
        <w:ind w:left="1071" w:hanging="180"/>
      </w:pPr>
    </w:lvl>
    <w:lvl w:ilvl="3" w:tplc="240A000F" w:tentative="1">
      <w:start w:val="1"/>
      <w:numFmt w:val="decimal"/>
      <w:lvlText w:val="%4."/>
      <w:lvlJc w:val="left"/>
      <w:pPr>
        <w:ind w:left="1791" w:hanging="360"/>
      </w:pPr>
    </w:lvl>
    <w:lvl w:ilvl="4" w:tplc="240A0019" w:tentative="1">
      <w:start w:val="1"/>
      <w:numFmt w:val="lowerLetter"/>
      <w:lvlText w:val="%5."/>
      <w:lvlJc w:val="left"/>
      <w:pPr>
        <w:ind w:left="2511" w:hanging="360"/>
      </w:pPr>
    </w:lvl>
    <w:lvl w:ilvl="5" w:tplc="240A001B" w:tentative="1">
      <w:start w:val="1"/>
      <w:numFmt w:val="lowerRoman"/>
      <w:lvlText w:val="%6."/>
      <w:lvlJc w:val="right"/>
      <w:pPr>
        <w:ind w:left="3231" w:hanging="180"/>
      </w:pPr>
    </w:lvl>
    <w:lvl w:ilvl="6" w:tplc="240A000F" w:tentative="1">
      <w:start w:val="1"/>
      <w:numFmt w:val="decimal"/>
      <w:lvlText w:val="%7."/>
      <w:lvlJc w:val="left"/>
      <w:pPr>
        <w:ind w:left="3951" w:hanging="360"/>
      </w:pPr>
    </w:lvl>
    <w:lvl w:ilvl="7" w:tplc="240A0019" w:tentative="1">
      <w:start w:val="1"/>
      <w:numFmt w:val="lowerLetter"/>
      <w:lvlText w:val="%8."/>
      <w:lvlJc w:val="left"/>
      <w:pPr>
        <w:ind w:left="4671" w:hanging="360"/>
      </w:pPr>
    </w:lvl>
    <w:lvl w:ilvl="8" w:tplc="240A001B" w:tentative="1">
      <w:start w:val="1"/>
      <w:numFmt w:val="lowerRoman"/>
      <w:lvlText w:val="%9."/>
      <w:lvlJc w:val="right"/>
      <w:pPr>
        <w:ind w:left="5391" w:hanging="180"/>
      </w:pPr>
    </w:lvl>
  </w:abstractNum>
  <w:abstractNum w:abstractNumId="17" w15:restartNumberingAfterBreak="0">
    <w:nsid w:val="3A436433"/>
    <w:multiLevelType w:val="hybridMultilevel"/>
    <w:tmpl w:val="66D462D2"/>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3B7F3D5B"/>
    <w:multiLevelType w:val="hybridMultilevel"/>
    <w:tmpl w:val="027A6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BEE5AB1"/>
    <w:multiLevelType w:val="hybridMultilevel"/>
    <w:tmpl w:val="EAB011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C0B2457"/>
    <w:multiLevelType w:val="hybridMultilevel"/>
    <w:tmpl w:val="32F8D618"/>
    <w:lvl w:ilvl="0" w:tplc="F85ED52A">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ED4038F"/>
    <w:multiLevelType w:val="hybridMultilevel"/>
    <w:tmpl w:val="C80A9D08"/>
    <w:lvl w:ilvl="0" w:tplc="B786445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F9F7C39"/>
    <w:multiLevelType w:val="hybridMultilevel"/>
    <w:tmpl w:val="B5B6BA76"/>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40B34845"/>
    <w:multiLevelType w:val="hybridMultilevel"/>
    <w:tmpl w:val="864A6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15219B5"/>
    <w:multiLevelType w:val="hybridMultilevel"/>
    <w:tmpl w:val="9DEE4C6C"/>
    <w:lvl w:ilvl="0" w:tplc="00B0BED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4170364A"/>
    <w:multiLevelType w:val="hybridMultilevel"/>
    <w:tmpl w:val="E304A144"/>
    <w:lvl w:ilvl="0" w:tplc="CA8E4BE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43E426B"/>
    <w:multiLevelType w:val="hybridMultilevel"/>
    <w:tmpl w:val="1DFCD81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46A623F6"/>
    <w:multiLevelType w:val="hybridMultilevel"/>
    <w:tmpl w:val="D9B814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8D8557A"/>
    <w:multiLevelType w:val="hybridMultilevel"/>
    <w:tmpl w:val="A82AE17E"/>
    <w:lvl w:ilvl="0" w:tplc="271CD164">
      <w:start w:val="1"/>
      <w:numFmt w:val="bullet"/>
      <w:pStyle w:val="Lis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92543B8"/>
    <w:multiLevelType w:val="hybridMultilevel"/>
    <w:tmpl w:val="A55C4F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9B31FB4"/>
    <w:multiLevelType w:val="hybridMultilevel"/>
    <w:tmpl w:val="DC38F5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9C8530C"/>
    <w:multiLevelType w:val="hybridMultilevel"/>
    <w:tmpl w:val="7DFE1404"/>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4A124F45"/>
    <w:multiLevelType w:val="hybridMultilevel"/>
    <w:tmpl w:val="9FAC0B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BDD21FE"/>
    <w:multiLevelType w:val="hybridMultilevel"/>
    <w:tmpl w:val="915AAD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4D4056CB"/>
    <w:multiLevelType w:val="hybridMultilevel"/>
    <w:tmpl w:val="5C3CE2D2"/>
    <w:lvl w:ilvl="0" w:tplc="64FC84B4">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4D4D5650"/>
    <w:multiLevelType w:val="hybridMultilevel"/>
    <w:tmpl w:val="FBEE80E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4E265879"/>
    <w:multiLevelType w:val="hybridMultilevel"/>
    <w:tmpl w:val="A04603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63B6D45"/>
    <w:multiLevelType w:val="hybridMultilevel"/>
    <w:tmpl w:val="940628C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56FB14DE"/>
    <w:multiLevelType w:val="hybridMultilevel"/>
    <w:tmpl w:val="793EA4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5A9A108F"/>
    <w:multiLevelType w:val="hybridMultilevel"/>
    <w:tmpl w:val="CEE266E0"/>
    <w:lvl w:ilvl="0" w:tplc="240A0001">
      <w:start w:val="1"/>
      <w:numFmt w:val="bullet"/>
      <w:lvlText w:val=""/>
      <w:lvlJc w:val="left"/>
      <w:pPr>
        <w:ind w:left="717" w:hanging="360"/>
      </w:pPr>
      <w:rPr>
        <w:rFonts w:ascii="Symbol" w:hAnsi="Symbol" w:hint="default"/>
      </w:rPr>
    </w:lvl>
    <w:lvl w:ilvl="1" w:tplc="240A0003">
      <w:start w:val="1"/>
      <w:numFmt w:val="bullet"/>
      <w:lvlText w:val="o"/>
      <w:lvlJc w:val="left"/>
      <w:pPr>
        <w:ind w:left="1437" w:hanging="360"/>
      </w:pPr>
      <w:rPr>
        <w:rFonts w:ascii="Courier New" w:hAnsi="Courier New" w:cs="Courier New" w:hint="default"/>
      </w:rPr>
    </w:lvl>
    <w:lvl w:ilvl="2" w:tplc="240A0005">
      <w:start w:val="1"/>
      <w:numFmt w:val="bullet"/>
      <w:lvlText w:val=""/>
      <w:lvlJc w:val="left"/>
      <w:pPr>
        <w:ind w:left="2157" w:hanging="360"/>
      </w:pPr>
      <w:rPr>
        <w:rFonts w:ascii="Wingdings" w:hAnsi="Wingdings" w:hint="default"/>
      </w:rPr>
    </w:lvl>
    <w:lvl w:ilvl="3" w:tplc="240A0001">
      <w:start w:val="1"/>
      <w:numFmt w:val="bullet"/>
      <w:lvlText w:val=""/>
      <w:lvlJc w:val="left"/>
      <w:pPr>
        <w:ind w:left="2877" w:hanging="360"/>
      </w:pPr>
      <w:rPr>
        <w:rFonts w:ascii="Symbol" w:hAnsi="Symbol" w:hint="default"/>
      </w:rPr>
    </w:lvl>
    <w:lvl w:ilvl="4" w:tplc="240A0003" w:tentative="1">
      <w:start w:val="1"/>
      <w:numFmt w:val="bullet"/>
      <w:lvlText w:val="o"/>
      <w:lvlJc w:val="left"/>
      <w:pPr>
        <w:ind w:left="3597" w:hanging="360"/>
      </w:pPr>
      <w:rPr>
        <w:rFonts w:ascii="Courier New" w:hAnsi="Courier New" w:cs="Courier New" w:hint="default"/>
      </w:rPr>
    </w:lvl>
    <w:lvl w:ilvl="5" w:tplc="240A0005" w:tentative="1">
      <w:start w:val="1"/>
      <w:numFmt w:val="bullet"/>
      <w:lvlText w:val=""/>
      <w:lvlJc w:val="left"/>
      <w:pPr>
        <w:ind w:left="4317" w:hanging="360"/>
      </w:pPr>
      <w:rPr>
        <w:rFonts w:ascii="Wingdings" w:hAnsi="Wingdings" w:hint="default"/>
      </w:rPr>
    </w:lvl>
    <w:lvl w:ilvl="6" w:tplc="240A0001" w:tentative="1">
      <w:start w:val="1"/>
      <w:numFmt w:val="bullet"/>
      <w:lvlText w:val=""/>
      <w:lvlJc w:val="left"/>
      <w:pPr>
        <w:ind w:left="5037" w:hanging="360"/>
      </w:pPr>
      <w:rPr>
        <w:rFonts w:ascii="Symbol" w:hAnsi="Symbol" w:hint="default"/>
      </w:rPr>
    </w:lvl>
    <w:lvl w:ilvl="7" w:tplc="240A0003" w:tentative="1">
      <w:start w:val="1"/>
      <w:numFmt w:val="bullet"/>
      <w:lvlText w:val="o"/>
      <w:lvlJc w:val="left"/>
      <w:pPr>
        <w:ind w:left="5757" w:hanging="360"/>
      </w:pPr>
      <w:rPr>
        <w:rFonts w:ascii="Courier New" w:hAnsi="Courier New" w:cs="Courier New" w:hint="default"/>
      </w:rPr>
    </w:lvl>
    <w:lvl w:ilvl="8" w:tplc="240A0005" w:tentative="1">
      <w:start w:val="1"/>
      <w:numFmt w:val="bullet"/>
      <w:lvlText w:val=""/>
      <w:lvlJc w:val="left"/>
      <w:pPr>
        <w:ind w:left="6477" w:hanging="360"/>
      </w:pPr>
      <w:rPr>
        <w:rFonts w:ascii="Wingdings" w:hAnsi="Wingdings" w:hint="default"/>
      </w:rPr>
    </w:lvl>
  </w:abstractNum>
  <w:abstractNum w:abstractNumId="40" w15:restartNumberingAfterBreak="0">
    <w:nsid w:val="5E27573F"/>
    <w:multiLevelType w:val="hybridMultilevel"/>
    <w:tmpl w:val="ADEE22D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1" w15:restartNumberingAfterBreak="0">
    <w:nsid w:val="5F673170"/>
    <w:multiLevelType w:val="hybridMultilevel"/>
    <w:tmpl w:val="894CC8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7520999"/>
    <w:multiLevelType w:val="hybridMultilevel"/>
    <w:tmpl w:val="CD84BD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752731B"/>
    <w:multiLevelType w:val="hybridMultilevel"/>
    <w:tmpl w:val="40F8B72A"/>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4" w15:restartNumberingAfterBreak="0">
    <w:nsid w:val="6C276093"/>
    <w:multiLevelType w:val="hybridMultilevel"/>
    <w:tmpl w:val="05CA86DC"/>
    <w:lvl w:ilvl="0" w:tplc="DB24AC3E">
      <w:start w:val="1"/>
      <w:numFmt w:val="decimal"/>
      <w:lvlText w:val="%1."/>
      <w:lvlJc w:val="left"/>
      <w:pPr>
        <w:ind w:left="720"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1A45DB9"/>
    <w:multiLevelType w:val="hybridMultilevel"/>
    <w:tmpl w:val="7EFAB30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3821C43"/>
    <w:multiLevelType w:val="hybridMultilevel"/>
    <w:tmpl w:val="5AFCCE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5E654C5"/>
    <w:multiLevelType w:val="hybridMultilevel"/>
    <w:tmpl w:val="A0043AD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8" w15:restartNumberingAfterBreak="0">
    <w:nsid w:val="78C8752A"/>
    <w:multiLevelType w:val="hybridMultilevel"/>
    <w:tmpl w:val="D83E59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7E6070EC"/>
    <w:multiLevelType w:val="hybridMultilevel"/>
    <w:tmpl w:val="A15CBC0E"/>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687634654">
    <w:abstractNumId w:val="23"/>
  </w:num>
  <w:num w:numId="2" w16cid:durableId="1298730196">
    <w:abstractNumId w:val="18"/>
  </w:num>
  <w:num w:numId="3" w16cid:durableId="1957330560">
    <w:abstractNumId w:val="19"/>
  </w:num>
  <w:num w:numId="4" w16cid:durableId="1457526098">
    <w:abstractNumId w:val="4"/>
  </w:num>
  <w:num w:numId="5" w16cid:durableId="2068600410">
    <w:abstractNumId w:val="28"/>
  </w:num>
  <w:num w:numId="6" w16cid:durableId="2078892759">
    <w:abstractNumId w:val="0"/>
  </w:num>
  <w:num w:numId="7" w16cid:durableId="1818566692">
    <w:abstractNumId w:val="41"/>
  </w:num>
  <w:num w:numId="8" w16cid:durableId="1882014653">
    <w:abstractNumId w:val="12"/>
  </w:num>
  <w:num w:numId="9" w16cid:durableId="591938500">
    <w:abstractNumId w:val="30"/>
  </w:num>
  <w:num w:numId="10" w16cid:durableId="595602274">
    <w:abstractNumId w:val="42"/>
  </w:num>
  <w:num w:numId="11" w16cid:durableId="1216703456">
    <w:abstractNumId w:val="36"/>
  </w:num>
  <w:num w:numId="12" w16cid:durableId="395708257">
    <w:abstractNumId w:val="2"/>
  </w:num>
  <w:num w:numId="13" w16cid:durableId="1739279731">
    <w:abstractNumId w:val="25"/>
  </w:num>
  <w:num w:numId="14" w16cid:durableId="1066563146">
    <w:abstractNumId w:val="48"/>
  </w:num>
  <w:num w:numId="15" w16cid:durableId="468474672">
    <w:abstractNumId w:val="33"/>
  </w:num>
  <w:num w:numId="16" w16cid:durableId="472790621">
    <w:abstractNumId w:val="29"/>
  </w:num>
  <w:num w:numId="17" w16cid:durableId="71589485">
    <w:abstractNumId w:val="10"/>
  </w:num>
  <w:num w:numId="18" w16cid:durableId="731121884">
    <w:abstractNumId w:val="20"/>
  </w:num>
  <w:num w:numId="19" w16cid:durableId="1738085298">
    <w:abstractNumId w:val="44"/>
  </w:num>
  <w:num w:numId="20" w16cid:durableId="953757507">
    <w:abstractNumId w:val="40"/>
  </w:num>
  <w:num w:numId="21" w16cid:durableId="952637240">
    <w:abstractNumId w:val="6"/>
  </w:num>
  <w:num w:numId="22" w16cid:durableId="1432432449">
    <w:abstractNumId w:val="8"/>
  </w:num>
  <w:num w:numId="23" w16cid:durableId="1341659612">
    <w:abstractNumId w:val="47"/>
  </w:num>
  <w:num w:numId="24" w16cid:durableId="1228147364">
    <w:abstractNumId w:val="14"/>
  </w:num>
  <w:num w:numId="25" w16cid:durableId="81686553">
    <w:abstractNumId w:val="39"/>
  </w:num>
  <w:num w:numId="26" w16cid:durableId="3018467">
    <w:abstractNumId w:val="16"/>
  </w:num>
  <w:num w:numId="27" w16cid:durableId="1641110010">
    <w:abstractNumId w:val="21"/>
  </w:num>
  <w:num w:numId="28" w16cid:durableId="1571038547">
    <w:abstractNumId w:val="45"/>
  </w:num>
  <w:num w:numId="29" w16cid:durableId="1009983598">
    <w:abstractNumId w:val="38"/>
  </w:num>
  <w:num w:numId="30" w16cid:durableId="1166282751">
    <w:abstractNumId w:val="13"/>
  </w:num>
  <w:num w:numId="31" w16cid:durableId="1464348879">
    <w:abstractNumId w:val="11"/>
  </w:num>
  <w:num w:numId="32" w16cid:durableId="1797675015">
    <w:abstractNumId w:val="35"/>
  </w:num>
  <w:num w:numId="33" w16cid:durableId="617185071">
    <w:abstractNumId w:val="1"/>
  </w:num>
  <w:num w:numId="34" w16cid:durableId="542445696">
    <w:abstractNumId w:val="9"/>
  </w:num>
  <w:num w:numId="35" w16cid:durableId="1795247601">
    <w:abstractNumId w:val="49"/>
  </w:num>
  <w:num w:numId="36" w16cid:durableId="831410405">
    <w:abstractNumId w:val="37"/>
  </w:num>
  <w:num w:numId="37" w16cid:durableId="1706364244">
    <w:abstractNumId w:val="3"/>
  </w:num>
  <w:num w:numId="38" w16cid:durableId="179244087">
    <w:abstractNumId w:val="7"/>
  </w:num>
  <w:num w:numId="39" w16cid:durableId="1230919254">
    <w:abstractNumId w:val="32"/>
  </w:num>
  <w:num w:numId="40" w16cid:durableId="887036042">
    <w:abstractNumId w:val="17"/>
  </w:num>
  <w:num w:numId="41" w16cid:durableId="644092844">
    <w:abstractNumId w:val="43"/>
  </w:num>
  <w:num w:numId="42" w16cid:durableId="155390353">
    <w:abstractNumId w:val="22"/>
  </w:num>
  <w:num w:numId="43" w16cid:durableId="1444693705">
    <w:abstractNumId w:val="31"/>
  </w:num>
  <w:num w:numId="44" w16cid:durableId="402919373">
    <w:abstractNumId w:val="26"/>
  </w:num>
  <w:num w:numId="45" w16cid:durableId="1108695845">
    <w:abstractNumId w:val="27"/>
  </w:num>
  <w:num w:numId="46" w16cid:durableId="1353216419">
    <w:abstractNumId w:val="5"/>
  </w:num>
  <w:num w:numId="47" w16cid:durableId="295378310">
    <w:abstractNumId w:val="24"/>
  </w:num>
  <w:num w:numId="48" w16cid:durableId="711425912">
    <w:abstractNumId w:val="46"/>
  </w:num>
  <w:num w:numId="49" w16cid:durableId="1632441060">
    <w:abstractNumId w:val="15"/>
  </w:num>
  <w:num w:numId="50" w16cid:durableId="34860212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908"/>
    <w:rsid w:val="00011399"/>
    <w:rsid w:val="000212EF"/>
    <w:rsid w:val="000300BE"/>
    <w:rsid w:val="00031CBA"/>
    <w:rsid w:val="00034491"/>
    <w:rsid w:val="000347AC"/>
    <w:rsid w:val="000366E2"/>
    <w:rsid w:val="000374E3"/>
    <w:rsid w:val="00037C0B"/>
    <w:rsid w:val="00046ECF"/>
    <w:rsid w:val="0005164E"/>
    <w:rsid w:val="0007245D"/>
    <w:rsid w:val="00075F0E"/>
    <w:rsid w:val="000762A7"/>
    <w:rsid w:val="00077CBA"/>
    <w:rsid w:val="00081E1A"/>
    <w:rsid w:val="00081EC8"/>
    <w:rsid w:val="000933D8"/>
    <w:rsid w:val="00095FF0"/>
    <w:rsid w:val="00096ADF"/>
    <w:rsid w:val="000A07FE"/>
    <w:rsid w:val="000A4E7A"/>
    <w:rsid w:val="000A51EC"/>
    <w:rsid w:val="000A6BAA"/>
    <w:rsid w:val="000C31C6"/>
    <w:rsid w:val="000C5BDC"/>
    <w:rsid w:val="000D6CBE"/>
    <w:rsid w:val="000D6CEE"/>
    <w:rsid w:val="000E0FA8"/>
    <w:rsid w:val="000E172C"/>
    <w:rsid w:val="000E2589"/>
    <w:rsid w:val="000E41C3"/>
    <w:rsid w:val="000E666A"/>
    <w:rsid w:val="000F123E"/>
    <w:rsid w:val="000F135A"/>
    <w:rsid w:val="000F176B"/>
    <w:rsid w:val="000F6F77"/>
    <w:rsid w:val="001012E0"/>
    <w:rsid w:val="001048B6"/>
    <w:rsid w:val="00104B4D"/>
    <w:rsid w:val="00106D5C"/>
    <w:rsid w:val="00112529"/>
    <w:rsid w:val="0011369B"/>
    <w:rsid w:val="00115089"/>
    <w:rsid w:val="00120C5B"/>
    <w:rsid w:val="00121AC3"/>
    <w:rsid w:val="00121C52"/>
    <w:rsid w:val="001229A1"/>
    <w:rsid w:val="0013011A"/>
    <w:rsid w:val="00135B4F"/>
    <w:rsid w:val="0013665A"/>
    <w:rsid w:val="00140D2E"/>
    <w:rsid w:val="00142598"/>
    <w:rsid w:val="0014345B"/>
    <w:rsid w:val="0014784A"/>
    <w:rsid w:val="001547DE"/>
    <w:rsid w:val="00155887"/>
    <w:rsid w:val="00156C5D"/>
    <w:rsid w:val="001579AB"/>
    <w:rsid w:val="001601A3"/>
    <w:rsid w:val="00166EF6"/>
    <w:rsid w:val="0017222E"/>
    <w:rsid w:val="00174898"/>
    <w:rsid w:val="00176AAD"/>
    <w:rsid w:val="001835F3"/>
    <w:rsid w:val="00190B3C"/>
    <w:rsid w:val="00195CDA"/>
    <w:rsid w:val="001960A5"/>
    <w:rsid w:val="001A2949"/>
    <w:rsid w:val="001A4DD4"/>
    <w:rsid w:val="001A732F"/>
    <w:rsid w:val="001A78CD"/>
    <w:rsid w:val="001B6187"/>
    <w:rsid w:val="001B6733"/>
    <w:rsid w:val="001C033B"/>
    <w:rsid w:val="001C173C"/>
    <w:rsid w:val="001C6990"/>
    <w:rsid w:val="001C6AD0"/>
    <w:rsid w:val="001D2871"/>
    <w:rsid w:val="001D2DC4"/>
    <w:rsid w:val="001D32AE"/>
    <w:rsid w:val="001D3B0E"/>
    <w:rsid w:val="001E00E0"/>
    <w:rsid w:val="001E1E6D"/>
    <w:rsid w:val="001E2D08"/>
    <w:rsid w:val="001E5C8A"/>
    <w:rsid w:val="001E6A54"/>
    <w:rsid w:val="001F106A"/>
    <w:rsid w:val="001F17A7"/>
    <w:rsid w:val="001F5864"/>
    <w:rsid w:val="00204010"/>
    <w:rsid w:val="0020619F"/>
    <w:rsid w:val="0021207E"/>
    <w:rsid w:val="00215156"/>
    <w:rsid w:val="002249A7"/>
    <w:rsid w:val="0023670F"/>
    <w:rsid w:val="00237626"/>
    <w:rsid w:val="00242224"/>
    <w:rsid w:val="002452D8"/>
    <w:rsid w:val="002476D4"/>
    <w:rsid w:val="00250E27"/>
    <w:rsid w:val="0025103D"/>
    <w:rsid w:val="00252007"/>
    <w:rsid w:val="00256C3A"/>
    <w:rsid w:val="00263638"/>
    <w:rsid w:val="00266B51"/>
    <w:rsid w:val="002717F5"/>
    <w:rsid w:val="00273F1E"/>
    <w:rsid w:val="00284CAB"/>
    <w:rsid w:val="00285340"/>
    <w:rsid w:val="0028699D"/>
    <w:rsid w:val="002922E1"/>
    <w:rsid w:val="00292CE5"/>
    <w:rsid w:val="0029437D"/>
    <w:rsid w:val="002958B0"/>
    <w:rsid w:val="002967AB"/>
    <w:rsid w:val="002A04AE"/>
    <w:rsid w:val="002A04BB"/>
    <w:rsid w:val="002A2667"/>
    <w:rsid w:val="002A2EDB"/>
    <w:rsid w:val="002A3665"/>
    <w:rsid w:val="002A4F30"/>
    <w:rsid w:val="002B032E"/>
    <w:rsid w:val="002B37E7"/>
    <w:rsid w:val="002B45EC"/>
    <w:rsid w:val="002B5349"/>
    <w:rsid w:val="002B5E2E"/>
    <w:rsid w:val="002B64F4"/>
    <w:rsid w:val="002C1478"/>
    <w:rsid w:val="002C2259"/>
    <w:rsid w:val="002C2420"/>
    <w:rsid w:val="002C6242"/>
    <w:rsid w:val="002D2520"/>
    <w:rsid w:val="002D2BAB"/>
    <w:rsid w:val="002D7F94"/>
    <w:rsid w:val="002E0801"/>
    <w:rsid w:val="002E0E3F"/>
    <w:rsid w:val="002E1DA6"/>
    <w:rsid w:val="002E233F"/>
    <w:rsid w:val="002E2EC4"/>
    <w:rsid w:val="002E72AA"/>
    <w:rsid w:val="002F0B79"/>
    <w:rsid w:val="002F7E81"/>
    <w:rsid w:val="003034F6"/>
    <w:rsid w:val="003035BA"/>
    <w:rsid w:val="00306A09"/>
    <w:rsid w:val="0031468F"/>
    <w:rsid w:val="003201D1"/>
    <w:rsid w:val="00323671"/>
    <w:rsid w:val="00327318"/>
    <w:rsid w:val="00330A78"/>
    <w:rsid w:val="003316A4"/>
    <w:rsid w:val="003337B7"/>
    <w:rsid w:val="003376A2"/>
    <w:rsid w:val="00340601"/>
    <w:rsid w:val="00341209"/>
    <w:rsid w:val="0035286E"/>
    <w:rsid w:val="00352983"/>
    <w:rsid w:val="00352CBD"/>
    <w:rsid w:val="00357C0F"/>
    <w:rsid w:val="0036546E"/>
    <w:rsid w:val="00370FD8"/>
    <w:rsid w:val="003763AD"/>
    <w:rsid w:val="003836D7"/>
    <w:rsid w:val="00391573"/>
    <w:rsid w:val="00392452"/>
    <w:rsid w:val="00396951"/>
    <w:rsid w:val="00397FC4"/>
    <w:rsid w:val="003A2969"/>
    <w:rsid w:val="003A418B"/>
    <w:rsid w:val="003A52D8"/>
    <w:rsid w:val="003A59C7"/>
    <w:rsid w:val="003B208C"/>
    <w:rsid w:val="003B21E9"/>
    <w:rsid w:val="003B28D1"/>
    <w:rsid w:val="003B32C2"/>
    <w:rsid w:val="003C13C7"/>
    <w:rsid w:val="003D0A3C"/>
    <w:rsid w:val="003D3053"/>
    <w:rsid w:val="003D53E4"/>
    <w:rsid w:val="003E5860"/>
    <w:rsid w:val="003E6D45"/>
    <w:rsid w:val="003F32E7"/>
    <w:rsid w:val="003F35F8"/>
    <w:rsid w:val="003F5145"/>
    <w:rsid w:val="003F5D79"/>
    <w:rsid w:val="00405EC7"/>
    <w:rsid w:val="00410F2C"/>
    <w:rsid w:val="00411A2C"/>
    <w:rsid w:val="00411DA3"/>
    <w:rsid w:val="00416A29"/>
    <w:rsid w:val="004178CD"/>
    <w:rsid w:val="00423D4B"/>
    <w:rsid w:val="0042599B"/>
    <w:rsid w:val="00433085"/>
    <w:rsid w:val="00436C74"/>
    <w:rsid w:val="00440056"/>
    <w:rsid w:val="00441EB8"/>
    <w:rsid w:val="00443479"/>
    <w:rsid w:val="004474B6"/>
    <w:rsid w:val="00450B0F"/>
    <w:rsid w:val="00455106"/>
    <w:rsid w:val="004602AF"/>
    <w:rsid w:val="00465D20"/>
    <w:rsid w:val="00465E25"/>
    <w:rsid w:val="00471137"/>
    <w:rsid w:val="00471B38"/>
    <w:rsid w:val="00472676"/>
    <w:rsid w:val="00475174"/>
    <w:rsid w:val="00484CD3"/>
    <w:rsid w:val="0048548E"/>
    <w:rsid w:val="00486F78"/>
    <w:rsid w:val="00487ED9"/>
    <w:rsid w:val="00490CB6"/>
    <w:rsid w:val="00494DAF"/>
    <w:rsid w:val="004A3152"/>
    <w:rsid w:val="004A50FA"/>
    <w:rsid w:val="004A538D"/>
    <w:rsid w:val="004A6772"/>
    <w:rsid w:val="004B05BA"/>
    <w:rsid w:val="004B0F92"/>
    <w:rsid w:val="004B0FEC"/>
    <w:rsid w:val="004B17C8"/>
    <w:rsid w:val="004B30BB"/>
    <w:rsid w:val="004B644F"/>
    <w:rsid w:val="004B6BB7"/>
    <w:rsid w:val="004B7966"/>
    <w:rsid w:val="004C2269"/>
    <w:rsid w:val="004C24D8"/>
    <w:rsid w:val="004D08F9"/>
    <w:rsid w:val="004D1D6E"/>
    <w:rsid w:val="004D684A"/>
    <w:rsid w:val="004E0785"/>
    <w:rsid w:val="004E700A"/>
    <w:rsid w:val="004F686E"/>
    <w:rsid w:val="005027DC"/>
    <w:rsid w:val="00503200"/>
    <w:rsid w:val="00505A43"/>
    <w:rsid w:val="00506E3C"/>
    <w:rsid w:val="00515A16"/>
    <w:rsid w:val="0051773A"/>
    <w:rsid w:val="005245DC"/>
    <w:rsid w:val="00524BF2"/>
    <w:rsid w:val="00525EAD"/>
    <w:rsid w:val="00527F5E"/>
    <w:rsid w:val="00535378"/>
    <w:rsid w:val="00536C9E"/>
    <w:rsid w:val="005401D0"/>
    <w:rsid w:val="00542DE4"/>
    <w:rsid w:val="00545F61"/>
    <w:rsid w:val="00546231"/>
    <w:rsid w:val="00550DDF"/>
    <w:rsid w:val="00551EAF"/>
    <w:rsid w:val="0055389E"/>
    <w:rsid w:val="00554B60"/>
    <w:rsid w:val="005565D3"/>
    <w:rsid w:val="0055704E"/>
    <w:rsid w:val="00560AE1"/>
    <w:rsid w:val="00560B02"/>
    <w:rsid w:val="00563972"/>
    <w:rsid w:val="005729B0"/>
    <w:rsid w:val="00572FB9"/>
    <w:rsid w:val="00581581"/>
    <w:rsid w:val="00586A2C"/>
    <w:rsid w:val="00595BF3"/>
    <w:rsid w:val="00597B6F"/>
    <w:rsid w:val="005A1BC7"/>
    <w:rsid w:val="005A4E26"/>
    <w:rsid w:val="005B461D"/>
    <w:rsid w:val="005B5733"/>
    <w:rsid w:val="005C15FD"/>
    <w:rsid w:val="005C4480"/>
    <w:rsid w:val="005D6FAA"/>
    <w:rsid w:val="005D7295"/>
    <w:rsid w:val="005E0149"/>
    <w:rsid w:val="005E1C11"/>
    <w:rsid w:val="005E320F"/>
    <w:rsid w:val="005E4D0D"/>
    <w:rsid w:val="005E5F46"/>
    <w:rsid w:val="005E7E66"/>
    <w:rsid w:val="005F1C36"/>
    <w:rsid w:val="005F2EFA"/>
    <w:rsid w:val="005F56E6"/>
    <w:rsid w:val="006007F9"/>
    <w:rsid w:val="00602A7F"/>
    <w:rsid w:val="006071BF"/>
    <w:rsid w:val="00611696"/>
    <w:rsid w:val="00614597"/>
    <w:rsid w:val="00620AF1"/>
    <w:rsid w:val="00625A80"/>
    <w:rsid w:val="00633EF3"/>
    <w:rsid w:val="006418B6"/>
    <w:rsid w:val="00643C83"/>
    <w:rsid w:val="006453EF"/>
    <w:rsid w:val="0065022F"/>
    <w:rsid w:val="0065311A"/>
    <w:rsid w:val="006555C3"/>
    <w:rsid w:val="0065584B"/>
    <w:rsid w:val="0066486C"/>
    <w:rsid w:val="0068446A"/>
    <w:rsid w:val="00684611"/>
    <w:rsid w:val="00685597"/>
    <w:rsid w:val="006902B9"/>
    <w:rsid w:val="00697577"/>
    <w:rsid w:val="0069773D"/>
    <w:rsid w:val="00697925"/>
    <w:rsid w:val="006A1191"/>
    <w:rsid w:val="006A3250"/>
    <w:rsid w:val="006B1A06"/>
    <w:rsid w:val="006B1A7D"/>
    <w:rsid w:val="006B2EFD"/>
    <w:rsid w:val="006B49B7"/>
    <w:rsid w:val="006B4ED8"/>
    <w:rsid w:val="006B6E69"/>
    <w:rsid w:val="006C00D0"/>
    <w:rsid w:val="006D00AD"/>
    <w:rsid w:val="006D1129"/>
    <w:rsid w:val="006D17ED"/>
    <w:rsid w:val="006D1E2B"/>
    <w:rsid w:val="006D2B31"/>
    <w:rsid w:val="006D2D4C"/>
    <w:rsid w:val="006D2ED3"/>
    <w:rsid w:val="006D4680"/>
    <w:rsid w:val="006E193C"/>
    <w:rsid w:val="006E20AE"/>
    <w:rsid w:val="006E3C24"/>
    <w:rsid w:val="006F2DAB"/>
    <w:rsid w:val="006F547E"/>
    <w:rsid w:val="006F6160"/>
    <w:rsid w:val="006F70F3"/>
    <w:rsid w:val="00700E06"/>
    <w:rsid w:val="00711C24"/>
    <w:rsid w:val="007136E5"/>
    <w:rsid w:val="00717F33"/>
    <w:rsid w:val="007204C2"/>
    <w:rsid w:val="00720E3A"/>
    <w:rsid w:val="007219EA"/>
    <w:rsid w:val="007245E9"/>
    <w:rsid w:val="0072518A"/>
    <w:rsid w:val="007279E2"/>
    <w:rsid w:val="007311B2"/>
    <w:rsid w:val="00733F09"/>
    <w:rsid w:val="00734951"/>
    <w:rsid w:val="007416FD"/>
    <w:rsid w:val="00741C65"/>
    <w:rsid w:val="007430B8"/>
    <w:rsid w:val="00743712"/>
    <w:rsid w:val="0075061D"/>
    <w:rsid w:val="00751E87"/>
    <w:rsid w:val="00754431"/>
    <w:rsid w:val="00764557"/>
    <w:rsid w:val="00766832"/>
    <w:rsid w:val="00767956"/>
    <w:rsid w:val="00770384"/>
    <w:rsid w:val="0077490D"/>
    <w:rsid w:val="00777490"/>
    <w:rsid w:val="007775C9"/>
    <w:rsid w:val="00786553"/>
    <w:rsid w:val="00790983"/>
    <w:rsid w:val="00791F8F"/>
    <w:rsid w:val="00794DB7"/>
    <w:rsid w:val="007954F6"/>
    <w:rsid w:val="007A07BC"/>
    <w:rsid w:val="007A1026"/>
    <w:rsid w:val="007A2846"/>
    <w:rsid w:val="007A63A0"/>
    <w:rsid w:val="007A6D05"/>
    <w:rsid w:val="007A7BB1"/>
    <w:rsid w:val="007B3CBE"/>
    <w:rsid w:val="007B7684"/>
    <w:rsid w:val="007C4447"/>
    <w:rsid w:val="007C51BE"/>
    <w:rsid w:val="007D483D"/>
    <w:rsid w:val="007E762B"/>
    <w:rsid w:val="007F0111"/>
    <w:rsid w:val="007F284D"/>
    <w:rsid w:val="007F6D83"/>
    <w:rsid w:val="00811680"/>
    <w:rsid w:val="00812813"/>
    <w:rsid w:val="00812FB1"/>
    <w:rsid w:val="00814AF3"/>
    <w:rsid w:val="00815B3B"/>
    <w:rsid w:val="008161C3"/>
    <w:rsid w:val="00820A0C"/>
    <w:rsid w:val="00822ADE"/>
    <w:rsid w:val="008258FF"/>
    <w:rsid w:val="00826513"/>
    <w:rsid w:val="0082704A"/>
    <w:rsid w:val="008273BE"/>
    <w:rsid w:val="008352E9"/>
    <w:rsid w:val="00837945"/>
    <w:rsid w:val="0084261C"/>
    <w:rsid w:val="00846B60"/>
    <w:rsid w:val="00850E7D"/>
    <w:rsid w:val="008531F5"/>
    <w:rsid w:val="00853DE3"/>
    <w:rsid w:val="00856960"/>
    <w:rsid w:val="0086442E"/>
    <w:rsid w:val="008718D3"/>
    <w:rsid w:val="00871AAE"/>
    <w:rsid w:val="00881236"/>
    <w:rsid w:val="008848F2"/>
    <w:rsid w:val="00886223"/>
    <w:rsid w:val="008871EC"/>
    <w:rsid w:val="008A3795"/>
    <w:rsid w:val="008A3AC9"/>
    <w:rsid w:val="008B2CA3"/>
    <w:rsid w:val="008B586A"/>
    <w:rsid w:val="008C33FE"/>
    <w:rsid w:val="008C4054"/>
    <w:rsid w:val="008C437B"/>
    <w:rsid w:val="008C471B"/>
    <w:rsid w:val="008C5880"/>
    <w:rsid w:val="008C6D02"/>
    <w:rsid w:val="008D3340"/>
    <w:rsid w:val="008D46F9"/>
    <w:rsid w:val="008D7155"/>
    <w:rsid w:val="008E03A2"/>
    <w:rsid w:val="008E16AB"/>
    <w:rsid w:val="008E3A45"/>
    <w:rsid w:val="008E592A"/>
    <w:rsid w:val="008F1189"/>
    <w:rsid w:val="008F2942"/>
    <w:rsid w:val="008F444A"/>
    <w:rsid w:val="008F65E6"/>
    <w:rsid w:val="008F6FA7"/>
    <w:rsid w:val="008F7B4C"/>
    <w:rsid w:val="008F7E2B"/>
    <w:rsid w:val="009016C6"/>
    <w:rsid w:val="009039A6"/>
    <w:rsid w:val="00904608"/>
    <w:rsid w:val="00906E02"/>
    <w:rsid w:val="00911913"/>
    <w:rsid w:val="00912580"/>
    <w:rsid w:val="0091741A"/>
    <w:rsid w:val="00922904"/>
    <w:rsid w:val="0092592C"/>
    <w:rsid w:val="009262D2"/>
    <w:rsid w:val="0092654B"/>
    <w:rsid w:val="009304AE"/>
    <w:rsid w:val="00931D05"/>
    <w:rsid w:val="00931D50"/>
    <w:rsid w:val="009330B0"/>
    <w:rsid w:val="0093354B"/>
    <w:rsid w:val="0093632E"/>
    <w:rsid w:val="00941069"/>
    <w:rsid w:val="00943A00"/>
    <w:rsid w:val="0095096A"/>
    <w:rsid w:val="009521FA"/>
    <w:rsid w:val="009522F4"/>
    <w:rsid w:val="00954B3A"/>
    <w:rsid w:val="00954BCA"/>
    <w:rsid w:val="00955E9A"/>
    <w:rsid w:val="009561C4"/>
    <w:rsid w:val="00957CEC"/>
    <w:rsid w:val="00982E67"/>
    <w:rsid w:val="00983D04"/>
    <w:rsid w:val="00993ABE"/>
    <w:rsid w:val="009A69A8"/>
    <w:rsid w:val="009B237B"/>
    <w:rsid w:val="009B324B"/>
    <w:rsid w:val="009D315B"/>
    <w:rsid w:val="009D4844"/>
    <w:rsid w:val="009D561B"/>
    <w:rsid w:val="009D65F6"/>
    <w:rsid w:val="009E2A8D"/>
    <w:rsid w:val="009E30A6"/>
    <w:rsid w:val="009E3C87"/>
    <w:rsid w:val="009E5A5C"/>
    <w:rsid w:val="009E6B69"/>
    <w:rsid w:val="009F0B7E"/>
    <w:rsid w:val="009F300B"/>
    <w:rsid w:val="009F34F9"/>
    <w:rsid w:val="009F4DB0"/>
    <w:rsid w:val="009F5AD1"/>
    <w:rsid w:val="00A022B0"/>
    <w:rsid w:val="00A02C84"/>
    <w:rsid w:val="00A043D8"/>
    <w:rsid w:val="00A05561"/>
    <w:rsid w:val="00A07768"/>
    <w:rsid w:val="00A15D00"/>
    <w:rsid w:val="00A15E48"/>
    <w:rsid w:val="00A241D9"/>
    <w:rsid w:val="00A2674D"/>
    <w:rsid w:val="00A3017A"/>
    <w:rsid w:val="00A302B1"/>
    <w:rsid w:val="00A344E5"/>
    <w:rsid w:val="00A345F1"/>
    <w:rsid w:val="00A3485B"/>
    <w:rsid w:val="00A360C0"/>
    <w:rsid w:val="00A40FC2"/>
    <w:rsid w:val="00A415A9"/>
    <w:rsid w:val="00A45B44"/>
    <w:rsid w:val="00A4778C"/>
    <w:rsid w:val="00A52095"/>
    <w:rsid w:val="00A53693"/>
    <w:rsid w:val="00A54751"/>
    <w:rsid w:val="00A563D9"/>
    <w:rsid w:val="00A63484"/>
    <w:rsid w:val="00A64039"/>
    <w:rsid w:val="00A66157"/>
    <w:rsid w:val="00A668E6"/>
    <w:rsid w:val="00A6742B"/>
    <w:rsid w:val="00A741F1"/>
    <w:rsid w:val="00A755B0"/>
    <w:rsid w:val="00A75A2C"/>
    <w:rsid w:val="00A819C7"/>
    <w:rsid w:val="00A8200E"/>
    <w:rsid w:val="00A832C6"/>
    <w:rsid w:val="00A96B1D"/>
    <w:rsid w:val="00A97523"/>
    <w:rsid w:val="00AA2192"/>
    <w:rsid w:val="00AA7947"/>
    <w:rsid w:val="00AB0214"/>
    <w:rsid w:val="00AB0A16"/>
    <w:rsid w:val="00AC43C0"/>
    <w:rsid w:val="00AC5BAE"/>
    <w:rsid w:val="00AC7B9C"/>
    <w:rsid w:val="00AD1434"/>
    <w:rsid w:val="00AD15B7"/>
    <w:rsid w:val="00AD1970"/>
    <w:rsid w:val="00AD6353"/>
    <w:rsid w:val="00AD6CF9"/>
    <w:rsid w:val="00AE16A4"/>
    <w:rsid w:val="00AF127C"/>
    <w:rsid w:val="00AF21F4"/>
    <w:rsid w:val="00AF60D5"/>
    <w:rsid w:val="00AF7CBF"/>
    <w:rsid w:val="00B0071F"/>
    <w:rsid w:val="00B01EED"/>
    <w:rsid w:val="00B02F2C"/>
    <w:rsid w:val="00B03366"/>
    <w:rsid w:val="00B052E3"/>
    <w:rsid w:val="00B05E44"/>
    <w:rsid w:val="00B07D13"/>
    <w:rsid w:val="00B12CC4"/>
    <w:rsid w:val="00B15505"/>
    <w:rsid w:val="00B15552"/>
    <w:rsid w:val="00B206A9"/>
    <w:rsid w:val="00B242AB"/>
    <w:rsid w:val="00B25A96"/>
    <w:rsid w:val="00B34780"/>
    <w:rsid w:val="00B414D7"/>
    <w:rsid w:val="00B419A8"/>
    <w:rsid w:val="00B46FEE"/>
    <w:rsid w:val="00B52205"/>
    <w:rsid w:val="00B524BA"/>
    <w:rsid w:val="00B52707"/>
    <w:rsid w:val="00B5547E"/>
    <w:rsid w:val="00B67D2A"/>
    <w:rsid w:val="00B7410C"/>
    <w:rsid w:val="00B7450B"/>
    <w:rsid w:val="00B75E4D"/>
    <w:rsid w:val="00B774EA"/>
    <w:rsid w:val="00B81A91"/>
    <w:rsid w:val="00B83C12"/>
    <w:rsid w:val="00B855DE"/>
    <w:rsid w:val="00B96754"/>
    <w:rsid w:val="00BA00B0"/>
    <w:rsid w:val="00BA031B"/>
    <w:rsid w:val="00BA09F2"/>
    <w:rsid w:val="00BA21A6"/>
    <w:rsid w:val="00BA7405"/>
    <w:rsid w:val="00BB0F08"/>
    <w:rsid w:val="00BB26B0"/>
    <w:rsid w:val="00BC3EB2"/>
    <w:rsid w:val="00BC4F34"/>
    <w:rsid w:val="00BC7B27"/>
    <w:rsid w:val="00BD1778"/>
    <w:rsid w:val="00BD1AE5"/>
    <w:rsid w:val="00BD1C56"/>
    <w:rsid w:val="00BE6637"/>
    <w:rsid w:val="00BE7223"/>
    <w:rsid w:val="00BF08DE"/>
    <w:rsid w:val="00BF1B57"/>
    <w:rsid w:val="00BF273B"/>
    <w:rsid w:val="00BF3F43"/>
    <w:rsid w:val="00BF6201"/>
    <w:rsid w:val="00C15EAD"/>
    <w:rsid w:val="00C16B28"/>
    <w:rsid w:val="00C17586"/>
    <w:rsid w:val="00C21F7A"/>
    <w:rsid w:val="00C22182"/>
    <w:rsid w:val="00C222C4"/>
    <w:rsid w:val="00C2368A"/>
    <w:rsid w:val="00C26B4B"/>
    <w:rsid w:val="00C30744"/>
    <w:rsid w:val="00C372CC"/>
    <w:rsid w:val="00C37E67"/>
    <w:rsid w:val="00C4682B"/>
    <w:rsid w:val="00C50715"/>
    <w:rsid w:val="00C50AC5"/>
    <w:rsid w:val="00C514D8"/>
    <w:rsid w:val="00C520FA"/>
    <w:rsid w:val="00C56072"/>
    <w:rsid w:val="00C57715"/>
    <w:rsid w:val="00C60A43"/>
    <w:rsid w:val="00C720BF"/>
    <w:rsid w:val="00C82E28"/>
    <w:rsid w:val="00C86A06"/>
    <w:rsid w:val="00C94EC1"/>
    <w:rsid w:val="00CA2666"/>
    <w:rsid w:val="00CA479B"/>
    <w:rsid w:val="00CA5F4F"/>
    <w:rsid w:val="00CA7E46"/>
    <w:rsid w:val="00CB1405"/>
    <w:rsid w:val="00CB1EF1"/>
    <w:rsid w:val="00CB4EC7"/>
    <w:rsid w:val="00CB7095"/>
    <w:rsid w:val="00CC4334"/>
    <w:rsid w:val="00CC5542"/>
    <w:rsid w:val="00CD4211"/>
    <w:rsid w:val="00CD6908"/>
    <w:rsid w:val="00CE2B8C"/>
    <w:rsid w:val="00CE6C51"/>
    <w:rsid w:val="00CE6DED"/>
    <w:rsid w:val="00CF5A1C"/>
    <w:rsid w:val="00D06554"/>
    <w:rsid w:val="00D0736C"/>
    <w:rsid w:val="00D12DBA"/>
    <w:rsid w:val="00D16708"/>
    <w:rsid w:val="00D2036D"/>
    <w:rsid w:val="00D20420"/>
    <w:rsid w:val="00D26DBB"/>
    <w:rsid w:val="00D30B7F"/>
    <w:rsid w:val="00D30F9B"/>
    <w:rsid w:val="00D330A8"/>
    <w:rsid w:val="00D40010"/>
    <w:rsid w:val="00D40C84"/>
    <w:rsid w:val="00D40E8D"/>
    <w:rsid w:val="00D40EDB"/>
    <w:rsid w:val="00D42328"/>
    <w:rsid w:val="00D42B5B"/>
    <w:rsid w:val="00D460AB"/>
    <w:rsid w:val="00D4793F"/>
    <w:rsid w:val="00D52F69"/>
    <w:rsid w:val="00D5513F"/>
    <w:rsid w:val="00D727AE"/>
    <w:rsid w:val="00D835AB"/>
    <w:rsid w:val="00D83AD6"/>
    <w:rsid w:val="00D8682E"/>
    <w:rsid w:val="00D93292"/>
    <w:rsid w:val="00D932CF"/>
    <w:rsid w:val="00DA017B"/>
    <w:rsid w:val="00DA4499"/>
    <w:rsid w:val="00DA4597"/>
    <w:rsid w:val="00DB1393"/>
    <w:rsid w:val="00DB3B07"/>
    <w:rsid w:val="00DB634A"/>
    <w:rsid w:val="00DC1BAF"/>
    <w:rsid w:val="00DD1173"/>
    <w:rsid w:val="00DD4284"/>
    <w:rsid w:val="00DD4DB9"/>
    <w:rsid w:val="00DD61D4"/>
    <w:rsid w:val="00DD7300"/>
    <w:rsid w:val="00DE02B0"/>
    <w:rsid w:val="00DE0AFB"/>
    <w:rsid w:val="00DE2103"/>
    <w:rsid w:val="00DE3C88"/>
    <w:rsid w:val="00DF001B"/>
    <w:rsid w:val="00E02620"/>
    <w:rsid w:val="00E052D4"/>
    <w:rsid w:val="00E06C0B"/>
    <w:rsid w:val="00E06D1F"/>
    <w:rsid w:val="00E078A8"/>
    <w:rsid w:val="00E14F5F"/>
    <w:rsid w:val="00E17CF9"/>
    <w:rsid w:val="00E2088C"/>
    <w:rsid w:val="00E22341"/>
    <w:rsid w:val="00E27972"/>
    <w:rsid w:val="00E338F5"/>
    <w:rsid w:val="00E344BB"/>
    <w:rsid w:val="00E353C6"/>
    <w:rsid w:val="00E43E78"/>
    <w:rsid w:val="00E45587"/>
    <w:rsid w:val="00E45A8C"/>
    <w:rsid w:val="00E513A4"/>
    <w:rsid w:val="00E52E0E"/>
    <w:rsid w:val="00E667AA"/>
    <w:rsid w:val="00E67F05"/>
    <w:rsid w:val="00E73E1E"/>
    <w:rsid w:val="00E841E5"/>
    <w:rsid w:val="00E8496F"/>
    <w:rsid w:val="00E86497"/>
    <w:rsid w:val="00E86832"/>
    <w:rsid w:val="00E8770D"/>
    <w:rsid w:val="00E9118C"/>
    <w:rsid w:val="00E938CA"/>
    <w:rsid w:val="00E9697F"/>
    <w:rsid w:val="00EA0358"/>
    <w:rsid w:val="00EA32C5"/>
    <w:rsid w:val="00EA5270"/>
    <w:rsid w:val="00EA5B73"/>
    <w:rsid w:val="00EA6886"/>
    <w:rsid w:val="00EA79FE"/>
    <w:rsid w:val="00EB0E89"/>
    <w:rsid w:val="00EB20C6"/>
    <w:rsid w:val="00EB2337"/>
    <w:rsid w:val="00EB2D5D"/>
    <w:rsid w:val="00EB3808"/>
    <w:rsid w:val="00EB3FA9"/>
    <w:rsid w:val="00EB7812"/>
    <w:rsid w:val="00EC5885"/>
    <w:rsid w:val="00EC5CB5"/>
    <w:rsid w:val="00EC7045"/>
    <w:rsid w:val="00ED5195"/>
    <w:rsid w:val="00ED5FCC"/>
    <w:rsid w:val="00EE3738"/>
    <w:rsid w:val="00EE4EBC"/>
    <w:rsid w:val="00EE7A87"/>
    <w:rsid w:val="00EF01E1"/>
    <w:rsid w:val="00EF606F"/>
    <w:rsid w:val="00F00383"/>
    <w:rsid w:val="00F0207D"/>
    <w:rsid w:val="00F03272"/>
    <w:rsid w:val="00F12D56"/>
    <w:rsid w:val="00F15BFE"/>
    <w:rsid w:val="00F218E7"/>
    <w:rsid w:val="00F250CB"/>
    <w:rsid w:val="00F26059"/>
    <w:rsid w:val="00F27904"/>
    <w:rsid w:val="00F34D87"/>
    <w:rsid w:val="00F412C4"/>
    <w:rsid w:val="00F444EE"/>
    <w:rsid w:val="00F4483D"/>
    <w:rsid w:val="00F45094"/>
    <w:rsid w:val="00F469ED"/>
    <w:rsid w:val="00F50593"/>
    <w:rsid w:val="00F5171A"/>
    <w:rsid w:val="00F54CDA"/>
    <w:rsid w:val="00F55996"/>
    <w:rsid w:val="00F56DB6"/>
    <w:rsid w:val="00F5782D"/>
    <w:rsid w:val="00F57E78"/>
    <w:rsid w:val="00F61FE9"/>
    <w:rsid w:val="00F630F2"/>
    <w:rsid w:val="00F652C7"/>
    <w:rsid w:val="00F74C74"/>
    <w:rsid w:val="00F9181C"/>
    <w:rsid w:val="00FA1AED"/>
    <w:rsid w:val="00FA3796"/>
    <w:rsid w:val="00FB0A4C"/>
    <w:rsid w:val="00FB10E5"/>
    <w:rsid w:val="00FB3DCC"/>
    <w:rsid w:val="00FB6C2E"/>
    <w:rsid w:val="00FC1414"/>
    <w:rsid w:val="00FC28E7"/>
    <w:rsid w:val="00FC33CD"/>
    <w:rsid w:val="00FC34C8"/>
    <w:rsid w:val="00FD0725"/>
    <w:rsid w:val="00FD1E73"/>
    <w:rsid w:val="00FD2B6B"/>
    <w:rsid w:val="00FD3788"/>
    <w:rsid w:val="00FD4AD5"/>
    <w:rsid w:val="00FE117D"/>
    <w:rsid w:val="00FE1E3E"/>
    <w:rsid w:val="00FE3477"/>
    <w:rsid w:val="00FE5249"/>
    <w:rsid w:val="00FE5B37"/>
    <w:rsid w:val="00FF0DBD"/>
    <w:rsid w:val="00FF14A6"/>
    <w:rsid w:val="00FF291D"/>
    <w:rsid w:val="00FF4269"/>
    <w:rsid w:val="00FF644E"/>
    <w:rsid w:val="00FF6AB2"/>
    <w:rsid w:val="00FF77FA"/>
    <w:rsid w:val="2408FF9B"/>
    <w:rsid w:val="28BBD3FC"/>
    <w:rsid w:val="3B9553FB"/>
    <w:rsid w:val="3BD982A2"/>
    <w:rsid w:val="496E809D"/>
    <w:rsid w:val="58A84F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2B01"/>
  <w15:docId w15:val="{9F9725EC-B2FB-4AD1-8F8B-E7D5D1EB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676"/>
    <w:pPr>
      <w:spacing w:before="240" w:after="480" w:line="360" w:lineRule="auto"/>
    </w:pPr>
    <w:rPr>
      <w:rFonts w:ascii="Arial" w:hAnsi="Arial"/>
      <w:sz w:val="24"/>
    </w:rPr>
  </w:style>
  <w:style w:type="paragraph" w:styleId="Ttulo1">
    <w:name w:val="heading 1"/>
    <w:basedOn w:val="Normal"/>
    <w:next w:val="Normal"/>
    <w:link w:val="Ttulo1Car"/>
    <w:autoRedefine/>
    <w:uiPriority w:val="9"/>
    <w:qFormat/>
    <w:rsid w:val="001C6990"/>
    <w:pPr>
      <w:keepNext/>
      <w:keepLines/>
      <w:spacing w:before="360" w:after="540"/>
      <w:jc w:val="center"/>
      <w:outlineLvl w:val="0"/>
    </w:pPr>
    <w:rPr>
      <w:rFonts w:eastAsiaTheme="majorEastAsia" w:cstheme="majorBidi"/>
      <w:b/>
      <w:bCs/>
      <w:color w:val="365F91" w:themeColor="accent1" w:themeShade="BF"/>
      <w:sz w:val="32"/>
      <w:szCs w:val="26"/>
    </w:rPr>
  </w:style>
  <w:style w:type="paragraph" w:styleId="Ttulo2">
    <w:name w:val="heading 2"/>
    <w:basedOn w:val="Normal"/>
    <w:next w:val="Normal"/>
    <w:link w:val="Ttulo2Car"/>
    <w:autoRedefine/>
    <w:uiPriority w:val="9"/>
    <w:unhideWhenUsed/>
    <w:qFormat/>
    <w:rsid w:val="00550DDF"/>
    <w:pPr>
      <w:keepNext/>
      <w:keepLines/>
      <w:spacing w:before="0" w:after="0" w:line="240" w:lineRule="auto"/>
      <w:jc w:val="both"/>
      <w:outlineLvl w:val="1"/>
    </w:pPr>
    <w:rPr>
      <w:rFonts w:eastAsiaTheme="majorEastAsia" w:cstheme="majorBidi"/>
      <w:b/>
      <w:bCs/>
      <w:color w:val="365F91" w:themeColor="accent1" w:themeShade="BF"/>
      <w:sz w:val="28"/>
      <w:szCs w:val="26"/>
    </w:rPr>
  </w:style>
  <w:style w:type="paragraph" w:styleId="Ttulo3">
    <w:name w:val="heading 3"/>
    <w:basedOn w:val="Normal"/>
    <w:next w:val="Normal"/>
    <w:link w:val="Ttulo3Car"/>
    <w:autoRedefine/>
    <w:uiPriority w:val="9"/>
    <w:unhideWhenUsed/>
    <w:qFormat/>
    <w:rsid w:val="001C6990"/>
    <w:pPr>
      <w:keepNext/>
      <w:keepLines/>
      <w:spacing w:after="360" w:line="240" w:lineRule="auto"/>
      <w:outlineLvl w:val="2"/>
    </w:pPr>
    <w:rPr>
      <w:rFonts w:eastAsiaTheme="majorEastAsia" w:cstheme="majorBidi"/>
      <w:color w:val="365F91" w:themeColor="accent1" w:themeShade="BF"/>
      <w:sz w:val="26"/>
      <w:szCs w:val="24"/>
    </w:rPr>
  </w:style>
  <w:style w:type="paragraph" w:styleId="Ttulo4">
    <w:name w:val="heading 4"/>
    <w:basedOn w:val="Normal"/>
    <w:next w:val="Normal"/>
    <w:link w:val="Ttulo4Car"/>
    <w:autoRedefine/>
    <w:uiPriority w:val="9"/>
    <w:unhideWhenUsed/>
    <w:qFormat/>
    <w:rsid w:val="001C6990"/>
    <w:pPr>
      <w:keepNext/>
      <w:keepLines/>
      <w:spacing w:after="360"/>
      <w:outlineLvl w:val="3"/>
    </w:pPr>
    <w:rPr>
      <w:rFonts w:eastAsiaTheme="majorEastAsia" w:cstheme="majorBidi"/>
      <w:i/>
      <w:iCs/>
      <w:color w:val="365F91" w:themeColor="accent1" w:themeShade="BF"/>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qFormat/>
    <w:rsid w:val="005E5F46"/>
    <w:pPr>
      <w:tabs>
        <w:tab w:val="center" w:pos="4419"/>
        <w:tab w:val="right" w:pos="8838"/>
      </w:tabs>
      <w:spacing w:before="180" w:after="180" w:line="240" w:lineRule="auto"/>
    </w:pPr>
    <w:rPr>
      <w:sz w:val="18"/>
    </w:rPr>
  </w:style>
  <w:style w:type="character" w:customStyle="1" w:styleId="PiedepginaCar">
    <w:name w:val="Pie de página Car"/>
    <w:basedOn w:val="Fuentedeprrafopredeter"/>
    <w:link w:val="Piedepgina"/>
    <w:uiPriority w:val="99"/>
    <w:rsid w:val="005E5F46"/>
    <w:rPr>
      <w:rFonts w:ascii="Arial" w:hAnsi="Arial"/>
      <w:sz w:val="18"/>
    </w:rPr>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heme="minorEastAsia" w:hAnsi="Times New Roman" w:cs="Times New Roman"/>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Hipervnculo">
    <w:name w:val="Hyperlink"/>
    <w:basedOn w:val="Fuentedeprrafopredeter"/>
    <w:uiPriority w:val="99"/>
    <w:unhideWhenUsed/>
    <w:rsid w:val="00EE4EBC"/>
    <w:rPr>
      <w:color w:val="0000FF" w:themeColor="hyperlink"/>
      <w:u w:val="single"/>
    </w:rPr>
  </w:style>
  <w:style w:type="character" w:customStyle="1" w:styleId="Mencinsinresolver1">
    <w:name w:val="Mención sin resolver1"/>
    <w:basedOn w:val="Fuentedeprrafopredeter"/>
    <w:uiPriority w:val="99"/>
    <w:semiHidden/>
    <w:unhideWhenUsed/>
    <w:rsid w:val="00EE4EBC"/>
    <w:rPr>
      <w:color w:val="605E5C"/>
      <w:shd w:val="clear" w:color="auto" w:fill="E1DFDD"/>
    </w:rPr>
  </w:style>
  <w:style w:type="character" w:customStyle="1" w:styleId="Fuentedeprrafopredeter0">
    <w:name w:val="Fuente de párrafo predeter"/>
    <w:rsid w:val="006B1A7D"/>
  </w:style>
  <w:style w:type="character" w:customStyle="1" w:styleId="Ttulo1Car">
    <w:name w:val="Título 1 Car"/>
    <w:basedOn w:val="Fuentedeprrafopredeter"/>
    <w:link w:val="Ttulo1"/>
    <w:uiPriority w:val="9"/>
    <w:rsid w:val="001C6990"/>
    <w:rPr>
      <w:rFonts w:ascii="Arial" w:eastAsiaTheme="majorEastAsia" w:hAnsi="Arial" w:cstheme="majorBidi"/>
      <w:b/>
      <w:bCs/>
      <w:color w:val="365F91" w:themeColor="accent1" w:themeShade="BF"/>
      <w:sz w:val="32"/>
      <w:szCs w:val="26"/>
    </w:rPr>
  </w:style>
  <w:style w:type="character" w:customStyle="1" w:styleId="Ttulo2Car">
    <w:name w:val="Título 2 Car"/>
    <w:basedOn w:val="Fuentedeprrafopredeter"/>
    <w:link w:val="Ttulo2"/>
    <w:uiPriority w:val="9"/>
    <w:rsid w:val="00550DDF"/>
    <w:rPr>
      <w:rFonts w:ascii="Arial" w:eastAsiaTheme="majorEastAsia" w:hAnsi="Arial" w:cstheme="majorBidi"/>
      <w:b/>
      <w:bCs/>
      <w:color w:val="365F91" w:themeColor="accent1" w:themeShade="BF"/>
      <w:sz w:val="28"/>
      <w:szCs w:val="26"/>
    </w:rPr>
  </w:style>
  <w:style w:type="paragraph" w:styleId="Prrafodelista">
    <w:name w:val="List Paragraph"/>
    <w:aliases w:val="Lista viñetas,Párrafo de lista1,titulo 3,Bullets,Ha,List Paragraph1,lp1,Bolita,HOJA,Párrafo de lista4,BOLADEF,Párrafo de lista3,Párrafo de lista21,BOLA,Nivel 1 OS,Colorful List Accent 1,Colorful List - Accent 11,Bullet List,FooterText"/>
    <w:basedOn w:val="Normal"/>
    <w:link w:val="PrrafodelistaCar"/>
    <w:uiPriority w:val="34"/>
    <w:qFormat/>
    <w:rsid w:val="002717F5"/>
    <w:pPr>
      <w:spacing w:line="240" w:lineRule="auto"/>
    </w:pPr>
  </w:style>
  <w:style w:type="paragraph" w:styleId="Citadestacada">
    <w:name w:val="Intense Quote"/>
    <w:basedOn w:val="Normal"/>
    <w:next w:val="Normal"/>
    <w:link w:val="CitadestacadaCar"/>
    <w:uiPriority w:val="30"/>
    <w:rsid w:val="009016C6"/>
    <w:pPr>
      <w:pBdr>
        <w:top w:val="single" w:sz="4" w:space="10" w:color="4F81BD" w:themeColor="accent1"/>
        <w:bottom w:val="single" w:sz="4" w:space="10" w:color="4F81BD" w:themeColor="accent1"/>
      </w:pBdr>
      <w:spacing w:before="280" w:after="280"/>
      <w:ind w:left="284" w:right="284"/>
    </w:pPr>
    <w:rPr>
      <w:i/>
      <w:iCs/>
      <w:color w:val="365F91" w:themeColor="accent1" w:themeShade="BF"/>
    </w:rPr>
  </w:style>
  <w:style w:type="character" w:customStyle="1" w:styleId="CitadestacadaCar">
    <w:name w:val="Cita destacada Car"/>
    <w:basedOn w:val="Fuentedeprrafopredeter"/>
    <w:link w:val="Citadestacada"/>
    <w:uiPriority w:val="30"/>
    <w:rsid w:val="009016C6"/>
    <w:rPr>
      <w:rFonts w:ascii="Arial" w:hAnsi="Arial"/>
      <w:i/>
      <w:iCs/>
      <w:color w:val="365F91" w:themeColor="accent1" w:themeShade="BF"/>
      <w:sz w:val="24"/>
    </w:rPr>
  </w:style>
  <w:style w:type="character" w:customStyle="1" w:styleId="Ttulo3Car">
    <w:name w:val="Título 3 Car"/>
    <w:basedOn w:val="Fuentedeprrafopredeter"/>
    <w:link w:val="Ttulo3"/>
    <w:uiPriority w:val="9"/>
    <w:rsid w:val="001C6990"/>
    <w:rPr>
      <w:rFonts w:ascii="Arial" w:eastAsiaTheme="majorEastAsia" w:hAnsi="Arial" w:cstheme="majorBidi"/>
      <w:color w:val="365F91" w:themeColor="accent1" w:themeShade="BF"/>
      <w:sz w:val="26"/>
      <w:szCs w:val="24"/>
    </w:rPr>
  </w:style>
  <w:style w:type="character" w:customStyle="1" w:styleId="Ttulo4Car">
    <w:name w:val="Título 4 Car"/>
    <w:basedOn w:val="Fuentedeprrafopredeter"/>
    <w:link w:val="Ttulo4"/>
    <w:uiPriority w:val="9"/>
    <w:rsid w:val="001C6990"/>
    <w:rPr>
      <w:rFonts w:ascii="Arial" w:eastAsiaTheme="majorEastAsia" w:hAnsi="Arial" w:cstheme="majorBidi"/>
      <w:i/>
      <w:iCs/>
      <w:color w:val="365F91" w:themeColor="accent1" w:themeShade="BF"/>
      <w:sz w:val="26"/>
    </w:rPr>
  </w:style>
  <w:style w:type="paragraph" w:customStyle="1" w:styleId="Listas">
    <w:name w:val="Listas"/>
    <w:basedOn w:val="Prrafodelista"/>
    <w:link w:val="ListasCar"/>
    <w:rsid w:val="00D26DBB"/>
    <w:pPr>
      <w:numPr>
        <w:numId w:val="5"/>
      </w:numPr>
      <w:spacing w:after="0"/>
      <w:ind w:left="714" w:hanging="357"/>
    </w:pPr>
  </w:style>
  <w:style w:type="character" w:styleId="Fuerte">
    <w:name w:val="Strong"/>
    <w:basedOn w:val="Fuentedeprrafopredeter"/>
    <w:uiPriority w:val="22"/>
    <w:qFormat/>
    <w:rsid w:val="006B4ED8"/>
    <w:rPr>
      <w:b/>
      <w:bCs/>
    </w:rPr>
  </w:style>
  <w:style w:type="character" w:customStyle="1" w:styleId="PrrafodelistaCar">
    <w:name w:val="Párrafo de lista Car"/>
    <w:aliases w:val="Lista viñetas Car,Párrafo de lista1 Car,titulo 3 Car,Bullets Car,Ha Car,List Paragraph1 Car,lp1 Car,Bolita Car,HOJA Car,Párrafo de lista4 Car,BOLADEF Car,Párrafo de lista3 Car,Párrafo de lista21 Car,BOLA Car,Nivel 1 OS Car"/>
    <w:basedOn w:val="Fuentedeprrafopredeter"/>
    <w:link w:val="Prrafodelista"/>
    <w:uiPriority w:val="34"/>
    <w:rsid w:val="002717F5"/>
    <w:rPr>
      <w:rFonts w:ascii="Arial" w:hAnsi="Arial"/>
      <w:sz w:val="24"/>
    </w:rPr>
  </w:style>
  <w:style w:type="character" w:customStyle="1" w:styleId="ListasCar">
    <w:name w:val="Listas Car"/>
    <w:basedOn w:val="PrrafodelistaCar"/>
    <w:link w:val="Listas"/>
    <w:rsid w:val="00D26DBB"/>
    <w:rPr>
      <w:rFonts w:ascii="Arial" w:hAnsi="Arial"/>
      <w:sz w:val="24"/>
    </w:rPr>
  </w:style>
  <w:style w:type="table" w:styleId="Tablaconcuadrcula">
    <w:name w:val="Table Grid"/>
    <w:basedOn w:val="Tablanormal"/>
    <w:uiPriority w:val="59"/>
    <w:rsid w:val="006B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2D2BA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2D2B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5">
    <w:name w:val="Grid Table 4 Accent 5"/>
    <w:basedOn w:val="Tablanormal"/>
    <w:uiPriority w:val="49"/>
    <w:rsid w:val="002D2BA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2">
    <w:name w:val="Grid Table 4 Accent 2"/>
    <w:basedOn w:val="Tablanormal"/>
    <w:uiPriority w:val="49"/>
    <w:rsid w:val="0023762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4">
    <w:name w:val="Grid Table 4"/>
    <w:basedOn w:val="Tablanormal"/>
    <w:uiPriority w:val="49"/>
    <w:rsid w:val="006D46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3">
    <w:name w:val="Grid Table 5 Dark Accent 3"/>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4-nfasis4">
    <w:name w:val="Grid Table 4 Accent 4"/>
    <w:basedOn w:val="Tablanormal"/>
    <w:uiPriority w:val="49"/>
    <w:rsid w:val="00D83AD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3">
    <w:name w:val="Grid Table 4 Accent 3"/>
    <w:basedOn w:val="Tablanormal"/>
    <w:uiPriority w:val="49"/>
    <w:rsid w:val="00D83AD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3">
    <w:name w:val="List Table 3"/>
    <w:basedOn w:val="Tablanormal"/>
    <w:uiPriority w:val="48"/>
    <w:rsid w:val="00D83A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concuadrcula1clara">
    <w:name w:val="Grid Table 1 Light"/>
    <w:basedOn w:val="Tablanormal"/>
    <w:uiPriority w:val="46"/>
    <w:rsid w:val="00AA2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A219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0E17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
    <w:name w:val="Grid Table 7 Colorful"/>
    <w:basedOn w:val="Tablanormal"/>
    <w:uiPriority w:val="52"/>
    <w:rsid w:val="000E17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3">
    <w:name w:val="Grid Table 3"/>
    <w:basedOn w:val="Tablanormal"/>
    <w:uiPriority w:val="48"/>
    <w:rsid w:val="000E17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trecomilladojurdico">
    <w:name w:val="Entrecomillado jurídico"/>
    <w:basedOn w:val="Normal"/>
    <w:link w:val="EntrecomilladojurdicoCar"/>
    <w:qFormat/>
    <w:rsid w:val="0091741A"/>
    <w:pPr>
      <w:framePr w:wrap="around" w:vAnchor="text" w:hAnchor="text" w:y="1"/>
      <w:pBdr>
        <w:top w:val="single" w:sz="4" w:space="8" w:color="DBE5F1" w:themeColor="accent1" w:themeTint="33"/>
        <w:left w:val="single" w:sz="4" w:space="8" w:color="DBE5F1" w:themeColor="accent1" w:themeTint="33"/>
        <w:bottom w:val="single" w:sz="4" w:space="8" w:color="DBE5F1" w:themeColor="accent1" w:themeTint="33"/>
        <w:right w:val="single" w:sz="4" w:space="8" w:color="DBE5F1" w:themeColor="accent1" w:themeTint="33"/>
      </w:pBdr>
      <w:shd w:val="clear" w:color="auto" w:fill="DBE5F1" w:themeFill="accent1" w:themeFillTint="33"/>
      <w:spacing w:before="0" w:after="0"/>
      <w:ind w:left="851" w:right="851"/>
      <w:mirrorIndents/>
      <w:jc w:val="both"/>
    </w:pPr>
    <w:rPr>
      <w:i/>
      <w:color w:val="000000" w:themeColor="text1"/>
    </w:rPr>
  </w:style>
  <w:style w:type="paragraph" w:customStyle="1" w:styleId="Respuesta">
    <w:name w:val="Respuesta"/>
    <w:basedOn w:val="Normal"/>
    <w:link w:val="RespuestaCar"/>
    <w:rsid w:val="00767956"/>
    <w:pPr>
      <w:keepNext/>
      <w:keepLines/>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shd w:val="clear" w:color="auto" w:fill="365F91" w:themeFill="accent1" w:themeFillShade="BF"/>
      <w:autoSpaceDE w:val="0"/>
      <w:autoSpaceDN w:val="0"/>
      <w:adjustRightInd w:val="0"/>
      <w:spacing w:before="0" w:after="0" w:line="240" w:lineRule="auto"/>
      <w:ind w:right="113"/>
      <w:jc w:val="right"/>
    </w:pPr>
    <w:rPr>
      <w:rFonts w:cs="Arial"/>
      <w:color w:val="FFFFFF" w:themeColor="background1"/>
      <w:sz w:val="20"/>
      <w:lang w:val="es-ES"/>
    </w:rPr>
  </w:style>
  <w:style w:type="character" w:customStyle="1" w:styleId="EntrecomilladojurdicoCar">
    <w:name w:val="Entrecomillado jurídico Car"/>
    <w:basedOn w:val="CitadestacadaCar"/>
    <w:link w:val="Entrecomilladojurdico"/>
    <w:rsid w:val="0091741A"/>
    <w:rPr>
      <w:rFonts w:ascii="Arial" w:hAnsi="Arial"/>
      <w:i/>
      <w:iCs w:val="0"/>
      <w:color w:val="000000" w:themeColor="text1"/>
      <w:sz w:val="24"/>
      <w:shd w:val="clear" w:color="auto" w:fill="DBE5F1" w:themeFill="accent1" w:themeFillTint="33"/>
    </w:rPr>
  </w:style>
  <w:style w:type="character" w:customStyle="1" w:styleId="RespuestaCar">
    <w:name w:val="Respuesta Car"/>
    <w:basedOn w:val="Fuentedeprrafopredeter"/>
    <w:link w:val="Respuesta"/>
    <w:rsid w:val="00767956"/>
    <w:rPr>
      <w:rFonts w:ascii="Arial" w:hAnsi="Arial" w:cs="Arial"/>
      <w:color w:val="FFFFFF" w:themeColor="background1"/>
      <w:sz w:val="20"/>
      <w:shd w:val="clear" w:color="auto" w:fill="365F91" w:themeFill="accent1" w:themeFillShade="BF"/>
      <w:lang w:val="es-ES"/>
    </w:rPr>
  </w:style>
  <w:style w:type="paragraph" w:styleId="TtuloTDC">
    <w:name w:val="TOC Heading"/>
    <w:basedOn w:val="Ttulo1"/>
    <w:next w:val="Normal"/>
    <w:uiPriority w:val="39"/>
    <w:unhideWhenUsed/>
    <w:qFormat/>
    <w:rsid w:val="00524BF2"/>
    <w:pPr>
      <w:spacing w:before="240" w:after="0" w:line="259" w:lineRule="auto"/>
      <w:jc w:val="left"/>
      <w:outlineLvl w:val="9"/>
    </w:pPr>
    <w:rPr>
      <w:rFonts w:asciiTheme="majorHAnsi" w:hAnsiTheme="majorHAnsi"/>
      <w:b w:val="0"/>
      <w:bCs w:val="0"/>
      <w:lang w:eastAsia="es-CO"/>
    </w:rPr>
  </w:style>
  <w:style w:type="paragraph" w:styleId="TDC1">
    <w:name w:val="toc 1"/>
    <w:basedOn w:val="Normal"/>
    <w:next w:val="Normal"/>
    <w:autoRedefine/>
    <w:uiPriority w:val="39"/>
    <w:unhideWhenUsed/>
    <w:rsid w:val="00524BF2"/>
    <w:pPr>
      <w:spacing w:after="100"/>
    </w:pPr>
  </w:style>
  <w:style w:type="paragraph" w:styleId="TDC2">
    <w:name w:val="toc 2"/>
    <w:basedOn w:val="Normal"/>
    <w:next w:val="Normal"/>
    <w:autoRedefine/>
    <w:uiPriority w:val="39"/>
    <w:unhideWhenUsed/>
    <w:rsid w:val="00524BF2"/>
    <w:pPr>
      <w:spacing w:after="100"/>
      <w:ind w:left="240"/>
    </w:pPr>
  </w:style>
  <w:style w:type="table" w:styleId="Tablaconcuadrculaclara">
    <w:name w:val="Grid Table Light"/>
    <w:basedOn w:val="Tablanormal"/>
    <w:uiPriority w:val="40"/>
    <w:rsid w:val="008273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rsid w:val="00EB7812"/>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B7812"/>
    <w:rPr>
      <w:rFonts w:eastAsiaTheme="minorEastAsia"/>
      <w:lang w:eastAsia="es-CO"/>
    </w:rPr>
  </w:style>
  <w:style w:type="character" w:customStyle="1" w:styleId="CommentReference">
    <w:name w:val="Comment Reference"/>
    <w:basedOn w:val="Fuentedeprrafopredeter"/>
    <w:uiPriority w:val="99"/>
    <w:semiHidden/>
    <w:unhideWhenUsed/>
    <w:rsid w:val="00820A0C"/>
    <w:rPr>
      <w:sz w:val="16"/>
      <w:szCs w:val="16"/>
    </w:rPr>
  </w:style>
  <w:style w:type="paragraph" w:customStyle="1" w:styleId="CommentText">
    <w:name w:val="Comment Text"/>
    <w:basedOn w:val="Normal"/>
    <w:link w:val="CommentTextChar"/>
    <w:uiPriority w:val="99"/>
    <w:unhideWhenUsed/>
    <w:rsid w:val="00820A0C"/>
    <w:pPr>
      <w:spacing w:line="240" w:lineRule="auto"/>
    </w:pPr>
    <w:rPr>
      <w:sz w:val="20"/>
      <w:szCs w:val="20"/>
    </w:rPr>
  </w:style>
  <w:style w:type="character" w:customStyle="1" w:styleId="CommentTextChar">
    <w:name w:val="Comment Text Char"/>
    <w:basedOn w:val="Fuentedeprrafopredeter"/>
    <w:link w:val="CommentText"/>
    <w:uiPriority w:val="99"/>
    <w:rsid w:val="00820A0C"/>
    <w:rPr>
      <w:rFonts w:ascii="Arial" w:hAnsi="Arial"/>
      <w:sz w:val="20"/>
      <w:szCs w:val="20"/>
    </w:rPr>
  </w:style>
  <w:style w:type="paragraph" w:customStyle="1" w:styleId="CommentSubject">
    <w:name w:val="Comment Subject"/>
    <w:basedOn w:val="CommentText"/>
    <w:next w:val="CommentText"/>
    <w:link w:val="CommentSubjectChar"/>
    <w:uiPriority w:val="99"/>
    <w:semiHidden/>
    <w:unhideWhenUsed/>
    <w:rsid w:val="00820A0C"/>
    <w:rPr>
      <w:b/>
      <w:bCs/>
    </w:rPr>
  </w:style>
  <w:style w:type="character" w:customStyle="1" w:styleId="CommentSubjectChar">
    <w:name w:val="Comment Subject Char"/>
    <w:basedOn w:val="CommentTextChar"/>
    <w:link w:val="CommentSubject"/>
    <w:uiPriority w:val="99"/>
    <w:semiHidden/>
    <w:rsid w:val="00820A0C"/>
    <w:rPr>
      <w:rFonts w:ascii="Arial" w:hAnsi="Arial"/>
      <w:b/>
      <w:bCs/>
      <w:sz w:val="20"/>
      <w:szCs w:val="20"/>
    </w:rPr>
  </w:style>
  <w:style w:type="paragraph" w:styleId="Descripcin">
    <w:name w:val="caption"/>
    <w:basedOn w:val="Normal"/>
    <w:next w:val="Normal"/>
    <w:uiPriority w:val="35"/>
    <w:unhideWhenUsed/>
    <w:rsid w:val="00B52707"/>
    <w:pPr>
      <w:spacing w:before="0" w:after="200" w:line="240" w:lineRule="auto"/>
    </w:pPr>
    <w:rPr>
      <w:i/>
      <w:iCs/>
      <w:color w:val="1F497D" w:themeColor="text2"/>
      <w:sz w:val="18"/>
      <w:szCs w:val="18"/>
    </w:rPr>
  </w:style>
  <w:style w:type="paragraph" w:customStyle="1" w:styleId="PortadaTitulo">
    <w:name w:val="Portada Titulo"/>
    <w:basedOn w:val="Ttulo1"/>
    <w:link w:val="PortadaTituloCar"/>
    <w:qFormat/>
    <w:rsid w:val="003034F6"/>
    <w:pPr>
      <w:spacing w:after="720" w:line="480" w:lineRule="auto"/>
    </w:pPr>
    <w:rPr>
      <w:sz w:val="44"/>
      <w:szCs w:val="96"/>
    </w:rPr>
  </w:style>
  <w:style w:type="paragraph" w:customStyle="1" w:styleId="PortadaFechadeldocumento">
    <w:name w:val="Portada Fecha del documento"/>
    <w:basedOn w:val="Respuesta"/>
    <w:link w:val="PortadaFechadeldocumentoCar"/>
    <w:qFormat/>
    <w:rsid w:val="00252007"/>
    <w:pPr>
      <w:jc w:val="center"/>
    </w:pPr>
    <w:rPr>
      <w:b/>
      <w:sz w:val="24"/>
      <w:szCs w:val="24"/>
    </w:rPr>
  </w:style>
  <w:style w:type="character" w:customStyle="1" w:styleId="PortadaTituloCar">
    <w:name w:val="Portada Titulo Car"/>
    <w:basedOn w:val="Ttulo1Car"/>
    <w:link w:val="PortadaTitulo"/>
    <w:rsid w:val="003034F6"/>
    <w:rPr>
      <w:rFonts w:ascii="Arial" w:eastAsiaTheme="majorEastAsia" w:hAnsi="Arial" w:cstheme="majorBidi"/>
      <w:b/>
      <w:bCs/>
      <w:color w:val="365F91" w:themeColor="accent1" w:themeShade="BF"/>
      <w:sz w:val="44"/>
      <w:szCs w:val="96"/>
    </w:rPr>
  </w:style>
  <w:style w:type="paragraph" w:customStyle="1" w:styleId="Descripcionportada">
    <w:name w:val="Descripcion portada"/>
    <w:basedOn w:val="PortadaFechadeldocumento"/>
    <w:link w:val="DescripcionportadaCar"/>
    <w:rsid w:val="008352E9"/>
    <w:pPr>
      <w:pBdr>
        <w:top w:val="single" w:sz="36" w:space="1" w:color="DEF2DF"/>
        <w:left w:val="single" w:sz="36" w:space="4" w:color="DEF2DF"/>
        <w:bottom w:val="single" w:sz="36" w:space="1" w:color="DEF2DF"/>
        <w:right w:val="single" w:sz="36" w:space="4" w:color="DEF2DF"/>
      </w:pBdr>
      <w:shd w:val="clear" w:color="auto" w:fill="DEF2DF"/>
    </w:pPr>
    <w:rPr>
      <w:b w:val="0"/>
      <w:color w:val="auto"/>
    </w:rPr>
  </w:style>
  <w:style w:type="character" w:customStyle="1" w:styleId="PortadaFechadeldocumentoCar">
    <w:name w:val="Portada Fecha del documento Car"/>
    <w:basedOn w:val="RespuestaCar"/>
    <w:link w:val="PortadaFechadeldocumento"/>
    <w:rsid w:val="00252007"/>
    <w:rPr>
      <w:rFonts w:ascii="Arial" w:hAnsi="Arial" w:cs="Arial"/>
      <w:b/>
      <w:color w:val="FFFFFF" w:themeColor="background1"/>
      <w:sz w:val="24"/>
      <w:szCs w:val="24"/>
      <w:shd w:val="clear" w:color="auto" w:fill="365F91" w:themeFill="accent1" w:themeFillShade="BF"/>
      <w:lang w:val="es-ES"/>
    </w:rPr>
  </w:style>
  <w:style w:type="paragraph" w:customStyle="1" w:styleId="PortadaDescripcin">
    <w:name w:val="Portada Descripción"/>
    <w:basedOn w:val="Normal"/>
    <w:link w:val="PortadaDescripcinCar"/>
    <w:qFormat/>
    <w:rsid w:val="001C6990"/>
    <w:pPr>
      <w:spacing w:before="1080" w:after="1080"/>
      <w:jc w:val="center"/>
    </w:pPr>
    <w:rPr>
      <w:i/>
    </w:rPr>
  </w:style>
  <w:style w:type="character" w:customStyle="1" w:styleId="DescripcionportadaCar">
    <w:name w:val="Descripcion portada Car"/>
    <w:basedOn w:val="PortadaFechadeldocumentoCar"/>
    <w:link w:val="Descripcionportada"/>
    <w:rsid w:val="008352E9"/>
    <w:rPr>
      <w:rFonts w:ascii="Arial" w:hAnsi="Arial" w:cs="Arial"/>
      <w:b w:val="0"/>
      <w:color w:val="FFFFFF" w:themeColor="background1"/>
      <w:sz w:val="24"/>
      <w:szCs w:val="24"/>
      <w:shd w:val="clear" w:color="auto" w:fill="DEF2DF"/>
      <w:lang w:val="es-ES"/>
    </w:rPr>
  </w:style>
  <w:style w:type="paragraph" w:customStyle="1" w:styleId="Fuente">
    <w:name w:val="Fuente"/>
    <w:basedOn w:val="Normal"/>
    <w:link w:val="FuenteCar"/>
    <w:qFormat/>
    <w:rsid w:val="00357C0F"/>
    <w:rPr>
      <w:rFonts w:cs="Open Sans"/>
      <w:i/>
      <w:color w:val="000000"/>
      <w:szCs w:val="21"/>
      <w:shd w:val="clear" w:color="auto" w:fill="FFFFFF"/>
    </w:rPr>
  </w:style>
  <w:style w:type="character" w:customStyle="1" w:styleId="PortadaDescripcinCar">
    <w:name w:val="Portada Descripción Car"/>
    <w:basedOn w:val="Fuentedeprrafopredeter"/>
    <w:link w:val="PortadaDescripcin"/>
    <w:rsid w:val="001C6990"/>
    <w:rPr>
      <w:rFonts w:ascii="Arial" w:hAnsi="Arial"/>
      <w:i/>
      <w:sz w:val="24"/>
    </w:rPr>
  </w:style>
  <w:style w:type="paragraph" w:styleId="Textonotapie">
    <w:name w:val="footnote text"/>
    <w:basedOn w:val="Normal"/>
    <w:link w:val="TextonotapieCar"/>
    <w:uiPriority w:val="99"/>
    <w:semiHidden/>
    <w:unhideWhenUsed/>
    <w:rsid w:val="005E5F46"/>
    <w:pPr>
      <w:spacing w:before="0" w:after="0" w:line="240" w:lineRule="auto"/>
    </w:pPr>
    <w:rPr>
      <w:sz w:val="20"/>
      <w:szCs w:val="20"/>
    </w:rPr>
  </w:style>
  <w:style w:type="character" w:customStyle="1" w:styleId="FuenteCar">
    <w:name w:val="Fuente Car"/>
    <w:basedOn w:val="Fuentedeprrafopredeter"/>
    <w:link w:val="Fuente"/>
    <w:rsid w:val="00357C0F"/>
    <w:rPr>
      <w:rFonts w:ascii="Arial" w:hAnsi="Arial" w:cs="Open Sans"/>
      <w:i/>
      <w:color w:val="000000"/>
      <w:sz w:val="24"/>
      <w:szCs w:val="21"/>
    </w:rPr>
  </w:style>
  <w:style w:type="character" w:customStyle="1" w:styleId="TextonotapieCar">
    <w:name w:val="Texto nota pie Car"/>
    <w:basedOn w:val="Fuentedeprrafopredeter"/>
    <w:link w:val="Textonotapie"/>
    <w:uiPriority w:val="99"/>
    <w:semiHidden/>
    <w:rsid w:val="005E5F46"/>
    <w:rPr>
      <w:rFonts w:ascii="Arial" w:hAnsi="Arial"/>
      <w:sz w:val="20"/>
      <w:szCs w:val="20"/>
    </w:rPr>
  </w:style>
  <w:style w:type="character" w:styleId="Refdenotaalpie">
    <w:name w:val="footnote reference"/>
    <w:basedOn w:val="Fuentedeprrafopredeter"/>
    <w:uiPriority w:val="99"/>
    <w:semiHidden/>
    <w:unhideWhenUsed/>
    <w:rsid w:val="005E5F46"/>
    <w:rPr>
      <w:vertAlign w:val="superscript"/>
    </w:rPr>
  </w:style>
  <w:style w:type="paragraph" w:styleId="TDC3">
    <w:name w:val="toc 3"/>
    <w:basedOn w:val="Normal"/>
    <w:next w:val="Normal"/>
    <w:autoRedefine/>
    <w:uiPriority w:val="39"/>
    <w:unhideWhenUsed/>
    <w:rsid w:val="00F03272"/>
    <w:pPr>
      <w:spacing w:after="100"/>
      <w:ind w:left="480"/>
    </w:pPr>
  </w:style>
  <w:style w:type="paragraph" w:styleId="TDC4">
    <w:name w:val="toc 4"/>
    <w:basedOn w:val="Normal"/>
    <w:next w:val="Normal"/>
    <w:autoRedefine/>
    <w:uiPriority w:val="39"/>
    <w:unhideWhenUsed/>
    <w:rsid w:val="00F03272"/>
    <w:pPr>
      <w:spacing w:after="100"/>
      <w:ind w:left="720"/>
    </w:pPr>
  </w:style>
  <w:style w:type="paragraph" w:customStyle="1" w:styleId="tablaEncabezado">
    <w:name w:val="tabla Encabezado"/>
    <w:basedOn w:val="Normal"/>
    <w:link w:val="tablaEncabezadoCar"/>
    <w:rsid w:val="00850E7D"/>
    <w:pPr>
      <w:spacing w:after="240" w:line="240" w:lineRule="auto"/>
    </w:pPr>
    <w:rPr>
      <w:b/>
    </w:rPr>
  </w:style>
  <w:style w:type="character" w:customStyle="1" w:styleId="tablaEncabezadoCar">
    <w:name w:val="tabla Encabezado Car"/>
    <w:basedOn w:val="Fuentedeprrafopredeter"/>
    <w:link w:val="tablaEncabezado"/>
    <w:rsid w:val="00850E7D"/>
    <w:rPr>
      <w:rFonts w:ascii="Arial" w:hAnsi="Arial"/>
      <w:b/>
      <w:sz w:val="24"/>
    </w:rPr>
  </w:style>
  <w:style w:type="paragraph" w:customStyle="1" w:styleId="Portada-Superintendencia">
    <w:name w:val="Portada - Superintendencia"/>
    <w:basedOn w:val="PortadaDescripcin"/>
    <w:link w:val="Portada-SuperintendenciaCar"/>
    <w:qFormat/>
    <w:rsid w:val="008C4054"/>
    <w:pPr>
      <w:spacing w:before="4200" w:after="0"/>
    </w:pPr>
    <w:rPr>
      <w:b/>
      <w:sz w:val="32"/>
    </w:rPr>
  </w:style>
  <w:style w:type="character" w:customStyle="1" w:styleId="Portada-SuperintendenciaCar">
    <w:name w:val="Portada - Superintendencia Car"/>
    <w:basedOn w:val="PortadaDescripcinCar"/>
    <w:link w:val="Portada-Superintendencia"/>
    <w:rsid w:val="008C4054"/>
    <w:rPr>
      <w:rFonts w:ascii="Arial" w:hAnsi="Arial"/>
      <w:b/>
      <w:i/>
      <w:sz w:val="32"/>
    </w:rPr>
  </w:style>
  <w:style w:type="table" w:styleId="Tabladelista2-nfasis3">
    <w:name w:val="List Table 2 Accent 3"/>
    <w:basedOn w:val="Tablanormal"/>
    <w:uiPriority w:val="47"/>
    <w:rsid w:val="00CE2B8C"/>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3">
    <w:name w:val="Grid Table 6 Colorful Accent 3"/>
    <w:basedOn w:val="Tablanormal"/>
    <w:uiPriority w:val="51"/>
    <w:rsid w:val="00957CE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1clara-nfasis3">
    <w:name w:val="Grid Table 1 Light Accent 3"/>
    <w:basedOn w:val="Tablanormal"/>
    <w:uiPriority w:val="46"/>
    <w:rsid w:val="007C444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6concolores-nfasis1">
    <w:name w:val="Grid Table 6 Colorful Accent 1"/>
    <w:basedOn w:val="Tablanormal"/>
    <w:uiPriority w:val="51"/>
    <w:rsid w:val="007C444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7concolores-nfasis4">
    <w:name w:val="List Table 7 Colorful Accent 4"/>
    <w:basedOn w:val="Tablanormal"/>
    <w:uiPriority w:val="52"/>
    <w:rsid w:val="00D93292"/>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6concolores-nfasis4">
    <w:name w:val="List Table 6 Colorful Accent 4"/>
    <w:basedOn w:val="Tablanormal"/>
    <w:uiPriority w:val="51"/>
    <w:rsid w:val="0034120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normaltextrun">
    <w:name w:val="normaltextrun"/>
    <w:basedOn w:val="Fuentedeprrafopredeter"/>
    <w:rsid w:val="00F630F2"/>
  </w:style>
  <w:style w:type="paragraph" w:customStyle="1" w:styleId="Default">
    <w:name w:val="Default"/>
    <w:rsid w:val="00625A80"/>
    <w:pPr>
      <w:autoSpaceDE w:val="0"/>
      <w:autoSpaceDN w:val="0"/>
      <w:adjustRightInd w:val="0"/>
      <w:spacing w:after="0" w:line="240" w:lineRule="auto"/>
    </w:pPr>
    <w:rPr>
      <w:rFonts w:ascii="Arial" w:eastAsiaTheme="minorEastAsia" w:hAnsi="Arial" w:cs="Arial"/>
      <w:color w:val="000000"/>
      <w:sz w:val="24"/>
      <w:szCs w:val="24"/>
      <w:lang w:eastAsia="es-CO"/>
    </w:rPr>
  </w:style>
  <w:style w:type="table" w:styleId="Cuadrculaclara-nfasis3">
    <w:name w:val="Light Grid Accent 3"/>
    <w:basedOn w:val="Tablanormal"/>
    <w:uiPriority w:val="62"/>
    <w:rsid w:val="005E320F"/>
    <w:pPr>
      <w:spacing w:after="0" w:line="240" w:lineRule="auto"/>
    </w:pPr>
    <w:rPr>
      <w:rFonts w:eastAsiaTheme="minorEastAsia"/>
      <w:lang w:eastAsia="es-CO"/>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Tablaconcuadrcula7concolores-nfasis4">
    <w:name w:val="Grid Table 7 Colorful Accent 4"/>
    <w:basedOn w:val="Tablanormal"/>
    <w:uiPriority w:val="52"/>
    <w:rsid w:val="00E9697F"/>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aconcuadrcula6concolores-nfasis4">
    <w:name w:val="Grid Table 6 Colorful Accent 4"/>
    <w:basedOn w:val="Tablanormal"/>
    <w:uiPriority w:val="51"/>
    <w:rsid w:val="00E9697F"/>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7concolores-nfasis1">
    <w:name w:val="List Table 7 Colorful Accent 1"/>
    <w:basedOn w:val="Tablanormal"/>
    <w:uiPriority w:val="52"/>
    <w:rsid w:val="00E078A8"/>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4-nfasis5">
    <w:name w:val="List Table 4 Accent 5"/>
    <w:basedOn w:val="Tablanormal"/>
    <w:uiPriority w:val="49"/>
    <w:rsid w:val="003B21E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4-nfasis1">
    <w:name w:val="List Table 4 Accent 1"/>
    <w:basedOn w:val="Tablanormal"/>
    <w:uiPriority w:val="49"/>
    <w:rsid w:val="003B21E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3-nfasis1">
    <w:name w:val="List Table 3 Accent 1"/>
    <w:basedOn w:val="Tablanormal"/>
    <w:uiPriority w:val="48"/>
    <w:rsid w:val="000E41C3"/>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Revisin">
    <w:name w:val="Revision"/>
    <w:hidden/>
    <w:uiPriority w:val="99"/>
    <w:semiHidden/>
    <w:rsid w:val="00327318"/>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00778">
      <w:bodyDiv w:val="1"/>
      <w:marLeft w:val="0"/>
      <w:marRight w:val="0"/>
      <w:marTop w:val="0"/>
      <w:marBottom w:val="0"/>
      <w:divBdr>
        <w:top w:val="none" w:sz="0" w:space="0" w:color="auto"/>
        <w:left w:val="none" w:sz="0" w:space="0" w:color="auto"/>
        <w:bottom w:val="none" w:sz="0" w:space="0" w:color="auto"/>
        <w:right w:val="none" w:sz="0" w:space="0" w:color="auto"/>
      </w:divBdr>
    </w:div>
    <w:div w:id="1064063253">
      <w:bodyDiv w:val="1"/>
      <w:marLeft w:val="0"/>
      <w:marRight w:val="0"/>
      <w:marTop w:val="0"/>
      <w:marBottom w:val="0"/>
      <w:divBdr>
        <w:top w:val="none" w:sz="0" w:space="0" w:color="auto"/>
        <w:left w:val="none" w:sz="0" w:space="0" w:color="auto"/>
        <w:bottom w:val="none" w:sz="0" w:space="0" w:color="auto"/>
        <w:right w:val="none" w:sz="0" w:space="0" w:color="auto"/>
      </w:divBdr>
    </w:div>
    <w:div w:id="1086153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2022-04-29T00:00:00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e08f44b2-7c34-4b17-b577-bb772d2280b8" xsi:nil="true"/>
    <lcf76f155ced4ddcb4097134ff3c332f xmlns="0ef6e1e8-23ac-4db9-86c4-0e3601708a35">
      <Terms xmlns="http://schemas.microsoft.com/office/infopath/2007/PartnerControls"/>
    </lcf76f155ced4ddcb4097134ff3c332f>
    <imagen xmlns="0ef6e1e8-23ac-4db9-86c4-0e3601708a3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A9C2C7-8B8E-4B5B-AE59-510EA9D5C169}">
  <ds:schemaRefs>
    <ds:schemaRef ds:uri="http://schemas.microsoft.com/sharepoint/v3/contenttype/forms"/>
  </ds:schemaRefs>
</ds:datastoreItem>
</file>

<file path=customXml/itemProps3.xml><?xml version="1.0" encoding="utf-8"?>
<ds:datastoreItem xmlns:ds="http://schemas.openxmlformats.org/officeDocument/2006/customXml" ds:itemID="{2B627FC1-6E91-4B7B-AE0D-C787E73CF6DB}">
  <ds:schemaRefs>
    <ds:schemaRef ds:uri="http://schemas.openxmlformats.org/officeDocument/2006/bibliography"/>
  </ds:schemaRefs>
</ds:datastoreItem>
</file>

<file path=customXml/itemProps4.xml><?xml version="1.0" encoding="utf-8"?>
<ds:datastoreItem xmlns:ds="http://schemas.openxmlformats.org/officeDocument/2006/customXml" ds:itemID="{0836DE07-735C-42D6-AAC1-4D2414AF5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EF70DC-6EAD-4FA5-850F-6ABAC6A9C12E}">
  <ds:schemaRefs>
    <ds:schemaRef ds:uri="http://schemas.microsoft.com/office/2006/metadata/properties"/>
    <ds:schemaRef ds:uri="http://schemas.microsoft.com/office/infopath/2007/PartnerControls"/>
    <ds:schemaRef ds:uri="e08f44b2-7c34-4b17-b577-bb772d2280b8"/>
    <ds:schemaRef ds:uri="0ef6e1e8-23ac-4db9-86c4-0e3601708a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5702</Words>
  <Characters>31361</Characters>
  <Application>Microsoft Office Word</Application>
  <DocSecurity>0</DocSecurity>
  <Lines>261</Lines>
  <Paragraphs>73</Paragraphs>
  <ScaleCrop>false</ScaleCrop>
  <Company/>
  <LinksUpToDate>false</LinksUpToDate>
  <CharactersWithSpaces>36990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Subtítulo o descripción del manual</dc:subject>
  <dc:creator>jlozano@supersalud.gov.co</dc:creator>
  <cp:keywords>CIFL02, supersalud</cp:keywords>
  <dc:description/>
  <cp:lastModifiedBy>Laura Valentina Bernal Avila</cp:lastModifiedBy>
  <cp:revision>8</cp:revision>
  <cp:lastPrinted>2021-12-09T23:17:00Z</cp:lastPrinted>
  <dcterms:created xsi:type="dcterms:W3CDTF">2026-02-23T07:33:00Z</dcterms:created>
  <dcterms:modified xsi:type="dcterms:W3CDTF">2026-05-25T20:36:00Z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a6ba378b-9870-489a-b641-68ff972f7f6c</vt:lpwstr>
  </property>
  <property fmtid="{D5CDD505-2E9C-101B-9397-08002B2CF9AE}" pid="3" name="ContentTypeId">
    <vt:lpwstr>0x01010033CC69E006FF9F44B9207B3689F8F025</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Plantilla, Documento, Institucional, COFL02, procesador, palabra, Word,  Proceso, Comunicación, Comunicaciones, Estratégicas, Imagen, Institucional.</vt:lpwstr>
  </property>
  <property fmtid="{D5CDD505-2E9C-101B-9397-08002B2CF9AE}" pid="7" name="Order">
    <vt:r8>8032500</vt:r8>
  </property>
  <property fmtid="{D5CDD505-2E9C-101B-9397-08002B2CF9AE}" pid="8" name="TriggerFlowInfo">
    <vt:lpwstr/>
  </property>
  <property fmtid="{D5CDD505-2E9C-101B-9397-08002B2CF9AE}" pid="9" name="ComplianceAssetId">
    <vt:lpwstr/>
  </property>
  <property fmtid="{D5CDD505-2E9C-101B-9397-08002B2CF9AE}" pid="10" name="_ExtendedDescription">
    <vt:lpwstr/>
  </property>
  <property fmtid="{D5CDD505-2E9C-101B-9397-08002B2CF9AE}" pid="11" name="MediaServiceImageTags">
    <vt:lpwstr/>
  </property>
</Properties>
</file>