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36" w:type="dxa"/>
        <w:tblInd w:w="-506" w:type="dxa"/>
        <w:tblLook w:val="04A0" w:firstRow="1" w:lastRow="0" w:firstColumn="1" w:lastColumn="0" w:noHBand="0" w:noVBand="1"/>
      </w:tblPr>
      <w:tblGrid>
        <w:gridCol w:w="2439"/>
        <w:gridCol w:w="4782"/>
        <w:gridCol w:w="1297"/>
        <w:gridCol w:w="1418"/>
      </w:tblGrid>
      <w:tr w:rsidR="006A35A2" w:rsidRPr="003622FD" w14:paraId="6D46A8D4" w14:textId="77777777" w:rsidTr="30C41F44">
        <w:trPr>
          <w:trHeight w:val="158"/>
        </w:trPr>
        <w:tc>
          <w:tcPr>
            <w:tcW w:w="2441" w:type="dxa"/>
            <w:vMerge w:val="restart"/>
            <w:tcBorders>
              <w:top w:val="single" w:sz="4" w:space="0" w:color="auto"/>
              <w:left w:val="single" w:sz="4" w:space="0" w:color="auto"/>
              <w:right w:val="single" w:sz="4" w:space="0" w:color="auto"/>
            </w:tcBorders>
            <w:vAlign w:val="center"/>
          </w:tcPr>
          <w:p w14:paraId="7C19F066" w14:textId="7A236E1B" w:rsidR="006A35A2" w:rsidRPr="003622FD" w:rsidRDefault="006A35A2" w:rsidP="009F1483">
            <w:pPr>
              <w:pStyle w:val="Encabezado"/>
              <w:spacing w:before="0" w:after="200" w:line="360" w:lineRule="auto"/>
              <w:rPr>
                <w:rFonts w:cs="Arial"/>
                <w:b/>
                <w:bCs/>
                <w:sz w:val="22"/>
              </w:rPr>
            </w:pPr>
            <w:bookmarkStart w:id="0" w:name="_Toc118974587"/>
            <w:bookmarkStart w:id="1" w:name="_Toc35453231"/>
            <w:bookmarkStart w:id="2" w:name="_Hlk76572557"/>
            <w:bookmarkStart w:id="3" w:name="_Hlk76572625"/>
            <w:r>
              <w:rPr>
                <w:rFonts w:ascii="Times New Roman"/>
                <w:noProof/>
                <w:sz w:val="20"/>
              </w:rPr>
              <w:drawing>
                <wp:inline distT="0" distB="0" distL="0" distR="0" wp14:anchorId="7601FA5A" wp14:editId="17A6837F">
                  <wp:extent cx="1389956" cy="76276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stretch>
                            <a:fillRect/>
                          </a:stretch>
                        </pic:blipFill>
                        <pic:spPr>
                          <a:xfrm>
                            <a:off x="0" y="0"/>
                            <a:ext cx="1389956" cy="762762"/>
                          </a:xfrm>
                          <a:prstGeom prst="rect">
                            <a:avLst/>
                          </a:prstGeom>
                        </pic:spPr>
                      </pic:pic>
                    </a:graphicData>
                  </a:graphic>
                </wp:inline>
              </w:drawing>
            </w:r>
          </w:p>
        </w:tc>
        <w:tc>
          <w:tcPr>
            <w:tcW w:w="4910" w:type="dxa"/>
            <w:tcBorders>
              <w:top w:val="single" w:sz="4" w:space="0" w:color="auto"/>
              <w:left w:val="single" w:sz="4" w:space="0" w:color="auto"/>
              <w:right w:val="single" w:sz="4" w:space="0" w:color="auto"/>
            </w:tcBorders>
            <w:vAlign w:val="center"/>
          </w:tcPr>
          <w:p w14:paraId="0A287537" w14:textId="77777777" w:rsidR="006A35A2" w:rsidRPr="006A35A2" w:rsidRDefault="006A35A2" w:rsidP="006A35A2">
            <w:pPr>
              <w:pStyle w:val="Encabezado"/>
              <w:spacing w:before="0" w:after="200"/>
              <w:jc w:val="center"/>
              <w:rPr>
                <w:rFonts w:cs="Arial"/>
                <w:b/>
                <w:bCs/>
                <w:szCs w:val="24"/>
              </w:rPr>
            </w:pPr>
            <w:r w:rsidRPr="006A35A2">
              <w:rPr>
                <w:rFonts w:cs="Arial"/>
                <w:b/>
                <w:bCs/>
                <w:szCs w:val="24"/>
              </w:rPr>
              <w:t>GESTIÓN DE TRÁMITES</w:t>
            </w:r>
          </w:p>
        </w:tc>
        <w:tc>
          <w:tcPr>
            <w:tcW w:w="1231" w:type="dxa"/>
            <w:tcBorders>
              <w:left w:val="single" w:sz="4" w:space="0" w:color="auto"/>
            </w:tcBorders>
            <w:vAlign w:val="center"/>
          </w:tcPr>
          <w:p w14:paraId="4D2571B5" w14:textId="77777777" w:rsidR="006A35A2" w:rsidRPr="006A35A2" w:rsidRDefault="006A35A2" w:rsidP="006A35A2">
            <w:pPr>
              <w:pStyle w:val="Encabezado"/>
              <w:spacing w:before="0" w:after="200"/>
              <w:rPr>
                <w:rFonts w:cs="Arial"/>
                <w:b/>
                <w:bCs/>
                <w:szCs w:val="24"/>
              </w:rPr>
            </w:pPr>
            <w:r w:rsidRPr="006A35A2">
              <w:rPr>
                <w:rFonts w:cs="Arial"/>
                <w:b/>
                <w:bCs/>
                <w:szCs w:val="24"/>
              </w:rPr>
              <w:t>CÓDIGO</w:t>
            </w:r>
          </w:p>
        </w:tc>
        <w:tc>
          <w:tcPr>
            <w:tcW w:w="1354" w:type="dxa"/>
            <w:vAlign w:val="center"/>
          </w:tcPr>
          <w:p w14:paraId="30880578" w14:textId="19464A80" w:rsidR="006A35A2" w:rsidRPr="006A35A2" w:rsidRDefault="006A35A2" w:rsidP="006A35A2">
            <w:pPr>
              <w:pStyle w:val="Encabezado"/>
              <w:spacing w:before="0" w:after="200"/>
              <w:rPr>
                <w:rFonts w:cs="Arial"/>
              </w:rPr>
            </w:pPr>
            <w:r w:rsidRPr="517FA5A0">
              <w:rPr>
                <w:rFonts w:cs="Arial"/>
              </w:rPr>
              <w:t>M5-MN-12</w:t>
            </w:r>
          </w:p>
        </w:tc>
      </w:tr>
      <w:tr w:rsidR="006A35A2" w:rsidRPr="003622FD" w14:paraId="4BD64AFE" w14:textId="77777777" w:rsidTr="30C41F44">
        <w:trPr>
          <w:trHeight w:val="82"/>
        </w:trPr>
        <w:tc>
          <w:tcPr>
            <w:tcW w:w="2441" w:type="dxa"/>
            <w:vMerge/>
            <w:vAlign w:val="center"/>
          </w:tcPr>
          <w:p w14:paraId="4AC7BDDB" w14:textId="51EC7B77" w:rsidR="006A35A2" w:rsidRPr="003622FD" w:rsidRDefault="006A35A2" w:rsidP="009F1483">
            <w:pPr>
              <w:pStyle w:val="Encabezado"/>
              <w:spacing w:before="0" w:after="200" w:line="360" w:lineRule="auto"/>
              <w:rPr>
                <w:rFonts w:cs="Arial"/>
                <w:b/>
                <w:bCs/>
                <w:sz w:val="22"/>
              </w:rPr>
            </w:pPr>
          </w:p>
        </w:tc>
        <w:tc>
          <w:tcPr>
            <w:tcW w:w="4910" w:type="dxa"/>
            <w:vMerge w:val="restart"/>
            <w:tcBorders>
              <w:left w:val="single" w:sz="4" w:space="0" w:color="auto"/>
              <w:right w:val="single" w:sz="4" w:space="0" w:color="auto"/>
            </w:tcBorders>
            <w:vAlign w:val="center"/>
          </w:tcPr>
          <w:p w14:paraId="6BCB69AD" w14:textId="61B747FC" w:rsidR="006A35A2" w:rsidRPr="006A35A2" w:rsidRDefault="006A35A2" w:rsidP="006A35A2">
            <w:pPr>
              <w:pStyle w:val="Encabezado"/>
              <w:spacing w:before="0" w:after="200"/>
              <w:jc w:val="center"/>
              <w:rPr>
                <w:rFonts w:cs="Arial"/>
                <w:b/>
                <w:bCs/>
                <w:szCs w:val="24"/>
              </w:rPr>
            </w:pPr>
            <w:r w:rsidRPr="006A35A2">
              <w:rPr>
                <w:rFonts w:cs="Arial"/>
                <w:b/>
                <w:bCs/>
                <w:szCs w:val="24"/>
              </w:rPr>
              <w:t>MANUAL DE OPERACIÓN PARA EL TRÁMITE DE A</w:t>
            </w:r>
            <w:r w:rsidRPr="006A35A2">
              <w:rPr>
                <w:b/>
                <w:bCs/>
                <w:szCs w:val="24"/>
              </w:rPr>
              <w:t>UTORIZACIÓN DE UN PLAN DE REORGANIZACIÓN INSTITUCIONAL</w:t>
            </w:r>
            <w:r w:rsidRPr="006A35A2">
              <w:rPr>
                <w:rFonts w:cs="Arial"/>
                <w:b/>
                <w:bCs/>
                <w:szCs w:val="24"/>
              </w:rPr>
              <w:t xml:space="preserve"> </w:t>
            </w:r>
          </w:p>
        </w:tc>
        <w:tc>
          <w:tcPr>
            <w:tcW w:w="1231" w:type="dxa"/>
            <w:tcBorders>
              <w:left w:val="single" w:sz="4" w:space="0" w:color="auto"/>
            </w:tcBorders>
            <w:vAlign w:val="center"/>
          </w:tcPr>
          <w:p w14:paraId="75A1F9FF" w14:textId="77777777" w:rsidR="006A35A2" w:rsidRPr="006A35A2" w:rsidRDefault="006A35A2" w:rsidP="006A35A2">
            <w:pPr>
              <w:pStyle w:val="Encabezado"/>
              <w:spacing w:before="0" w:after="200"/>
              <w:rPr>
                <w:rFonts w:cs="Arial"/>
                <w:b/>
                <w:bCs/>
                <w:szCs w:val="24"/>
              </w:rPr>
            </w:pPr>
            <w:r w:rsidRPr="006A35A2">
              <w:rPr>
                <w:rFonts w:cs="Arial"/>
                <w:b/>
                <w:bCs/>
                <w:szCs w:val="24"/>
              </w:rPr>
              <w:t>VERSIÓN</w:t>
            </w:r>
          </w:p>
        </w:tc>
        <w:tc>
          <w:tcPr>
            <w:tcW w:w="1354" w:type="dxa"/>
            <w:vAlign w:val="center"/>
          </w:tcPr>
          <w:p w14:paraId="6200980E" w14:textId="78795BA2" w:rsidR="006A35A2" w:rsidRPr="006A35A2" w:rsidRDefault="006A35A2" w:rsidP="006A35A2">
            <w:pPr>
              <w:pStyle w:val="Encabezado"/>
              <w:spacing w:before="0" w:after="200"/>
              <w:rPr>
                <w:rFonts w:cs="Arial"/>
                <w:bCs/>
                <w:szCs w:val="24"/>
              </w:rPr>
            </w:pPr>
            <w:r w:rsidRPr="006A35A2">
              <w:rPr>
                <w:rFonts w:cs="Arial"/>
                <w:bCs/>
                <w:szCs w:val="24"/>
              </w:rPr>
              <w:t>1</w:t>
            </w:r>
          </w:p>
        </w:tc>
      </w:tr>
      <w:tr w:rsidR="006A35A2" w:rsidRPr="003622FD" w14:paraId="2D7C0443" w14:textId="77777777" w:rsidTr="30C41F44">
        <w:trPr>
          <w:trHeight w:val="82"/>
        </w:trPr>
        <w:tc>
          <w:tcPr>
            <w:tcW w:w="2441" w:type="dxa"/>
            <w:vMerge/>
            <w:vAlign w:val="center"/>
          </w:tcPr>
          <w:p w14:paraId="7707E06A" w14:textId="77777777" w:rsidR="006A35A2" w:rsidRPr="003622FD" w:rsidRDefault="006A35A2" w:rsidP="009F1483">
            <w:pPr>
              <w:pStyle w:val="Encabezado"/>
              <w:spacing w:before="0" w:after="200" w:line="360" w:lineRule="auto"/>
              <w:rPr>
                <w:rFonts w:cs="Arial"/>
                <w:b/>
                <w:bCs/>
                <w:sz w:val="22"/>
              </w:rPr>
            </w:pPr>
          </w:p>
        </w:tc>
        <w:tc>
          <w:tcPr>
            <w:tcW w:w="4910" w:type="dxa"/>
            <w:vMerge/>
            <w:vAlign w:val="center"/>
          </w:tcPr>
          <w:p w14:paraId="0439432A" w14:textId="77777777" w:rsidR="006A35A2" w:rsidRPr="006A35A2" w:rsidRDefault="006A35A2" w:rsidP="006A35A2">
            <w:pPr>
              <w:pStyle w:val="Encabezado"/>
              <w:spacing w:before="0" w:after="200" w:line="360" w:lineRule="auto"/>
              <w:rPr>
                <w:rFonts w:cs="Arial"/>
                <w:b/>
                <w:bCs/>
                <w:szCs w:val="24"/>
              </w:rPr>
            </w:pPr>
          </w:p>
        </w:tc>
        <w:tc>
          <w:tcPr>
            <w:tcW w:w="1231" w:type="dxa"/>
            <w:tcBorders>
              <w:left w:val="single" w:sz="4" w:space="0" w:color="auto"/>
            </w:tcBorders>
            <w:vAlign w:val="center"/>
          </w:tcPr>
          <w:p w14:paraId="23D25117" w14:textId="77777777" w:rsidR="006A35A2" w:rsidRPr="006A35A2" w:rsidRDefault="006A35A2" w:rsidP="006A35A2">
            <w:pPr>
              <w:pStyle w:val="Encabezado"/>
              <w:spacing w:before="0" w:after="200" w:line="360" w:lineRule="auto"/>
              <w:rPr>
                <w:rFonts w:cs="Arial"/>
                <w:b/>
                <w:bCs/>
                <w:szCs w:val="24"/>
              </w:rPr>
            </w:pPr>
            <w:r w:rsidRPr="006A35A2">
              <w:rPr>
                <w:rFonts w:cs="Arial"/>
                <w:b/>
                <w:bCs/>
                <w:szCs w:val="24"/>
              </w:rPr>
              <w:t>FECHA</w:t>
            </w:r>
          </w:p>
        </w:tc>
        <w:tc>
          <w:tcPr>
            <w:tcW w:w="1354" w:type="dxa"/>
            <w:vAlign w:val="center"/>
          </w:tcPr>
          <w:p w14:paraId="567DA6FC" w14:textId="32B7C781" w:rsidR="006A35A2" w:rsidRPr="006A35A2" w:rsidRDefault="46490306" w:rsidP="30C41F44">
            <w:pPr>
              <w:pStyle w:val="Encabezado"/>
              <w:spacing w:before="0" w:after="200" w:line="360" w:lineRule="auto"/>
              <w:rPr>
                <w:rFonts w:cs="Arial"/>
              </w:rPr>
            </w:pPr>
            <w:r w:rsidRPr="30C41F44">
              <w:rPr>
                <w:rFonts w:cs="Arial"/>
              </w:rPr>
              <w:t>31</w:t>
            </w:r>
            <w:r w:rsidR="006A35A2" w:rsidRPr="30C41F44">
              <w:rPr>
                <w:rFonts w:cs="Arial"/>
              </w:rPr>
              <w:t>/0</w:t>
            </w:r>
            <w:r w:rsidR="1CDE8FF7" w:rsidRPr="30C41F44">
              <w:rPr>
                <w:rFonts w:cs="Arial"/>
              </w:rPr>
              <w:t>3</w:t>
            </w:r>
            <w:r w:rsidR="006A35A2" w:rsidRPr="30C41F44">
              <w:rPr>
                <w:rFonts w:cs="Arial"/>
              </w:rPr>
              <w:t>/2026</w:t>
            </w:r>
          </w:p>
        </w:tc>
      </w:tr>
    </w:tbl>
    <w:p w14:paraId="5AD9BF4E" w14:textId="38A4C327" w:rsidR="0050017E" w:rsidRDefault="00384F35" w:rsidP="009F1483">
      <w:pPr>
        <w:spacing w:before="0" w:after="200"/>
        <w:rPr>
          <w:sz w:val="40"/>
          <w:szCs w:val="40"/>
        </w:rPr>
      </w:pPr>
      <w:r>
        <w:rPr>
          <w:noProof/>
        </w:rPr>
        <w:drawing>
          <wp:anchor distT="0" distB="0" distL="114300" distR="114300" simplePos="0" relativeHeight="251658240" behindDoc="1" locked="0" layoutInCell="1" allowOverlap="1" wp14:anchorId="70A367EA" wp14:editId="1158ACA8">
            <wp:simplePos x="0" y="0"/>
            <wp:positionH relativeFrom="column">
              <wp:posOffset>-1143454</wp:posOffset>
            </wp:positionH>
            <wp:positionV relativeFrom="paragraph">
              <wp:posOffset>-2420711</wp:posOffset>
            </wp:positionV>
            <wp:extent cx="8392734" cy="10384972"/>
            <wp:effectExtent l="0" t="0" r="8890" b="0"/>
            <wp:wrapNone/>
            <wp:docPr id="1462978523" name="Imagen 14629785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8392734" cy="10384972"/>
                    </a:xfrm>
                    <a:prstGeom prst="rect">
                      <a:avLst/>
                    </a:prstGeom>
                  </pic:spPr>
                </pic:pic>
              </a:graphicData>
            </a:graphic>
            <wp14:sizeRelH relativeFrom="page">
              <wp14:pctWidth>0</wp14:pctWidth>
            </wp14:sizeRelH>
            <wp14:sizeRelV relativeFrom="page">
              <wp14:pctHeight>0</wp14:pctHeight>
            </wp14:sizeRelV>
          </wp:anchor>
        </w:drawing>
      </w:r>
    </w:p>
    <w:p w14:paraId="52A89B83" w14:textId="23A123B0" w:rsidR="00F92EC7" w:rsidRPr="00A659FD" w:rsidRDefault="006E36E9" w:rsidP="009F1483">
      <w:pPr>
        <w:spacing w:before="0" w:after="200"/>
        <w:jc w:val="center"/>
        <w:rPr>
          <w:b/>
          <w:bCs/>
          <w:color w:val="365F91" w:themeColor="accent1" w:themeShade="BF"/>
          <w:sz w:val="40"/>
          <w:szCs w:val="72"/>
        </w:rPr>
      </w:pPr>
      <w:bookmarkStart w:id="4" w:name="_Hlk120786686"/>
      <w:bookmarkEnd w:id="0"/>
      <w:r w:rsidRPr="00A659FD">
        <w:rPr>
          <w:b/>
          <w:bCs/>
          <w:color w:val="365F91" w:themeColor="accent1" w:themeShade="BF"/>
          <w:sz w:val="40"/>
          <w:szCs w:val="72"/>
        </w:rPr>
        <w:t xml:space="preserve">MANUAL DE OPERACIÓN PARA EL TRÁMITE DE </w:t>
      </w:r>
      <w:r w:rsidR="00753C6C" w:rsidRPr="00A659FD">
        <w:rPr>
          <w:b/>
          <w:bCs/>
          <w:color w:val="365F91" w:themeColor="accent1" w:themeShade="BF"/>
          <w:sz w:val="40"/>
          <w:szCs w:val="72"/>
        </w:rPr>
        <w:t xml:space="preserve">AUTORIZACIÓN </w:t>
      </w:r>
      <w:r w:rsidR="004F43BD">
        <w:rPr>
          <w:b/>
          <w:bCs/>
          <w:color w:val="365F91" w:themeColor="accent1" w:themeShade="BF"/>
          <w:sz w:val="40"/>
          <w:szCs w:val="72"/>
        </w:rPr>
        <w:t>DE UN PLAN DE REORGANIZACIÓN INSTITUCIONAL</w:t>
      </w:r>
    </w:p>
    <w:bookmarkEnd w:id="4"/>
    <w:p w14:paraId="4F025B1B" w14:textId="20F26A35" w:rsidR="00F92EC7" w:rsidRDefault="00F92EC7" w:rsidP="00DA1955">
      <w:pPr>
        <w:spacing w:before="0" w:after="200"/>
        <w:jc w:val="right"/>
        <w:rPr>
          <w:sz w:val="40"/>
          <w:szCs w:val="72"/>
        </w:rPr>
      </w:pPr>
    </w:p>
    <w:p w14:paraId="035637D6" w14:textId="77777777" w:rsidR="0050017E" w:rsidRDefault="0050017E" w:rsidP="009F1483">
      <w:pPr>
        <w:spacing w:before="0" w:after="200"/>
        <w:rPr>
          <w:sz w:val="40"/>
          <w:szCs w:val="72"/>
        </w:rPr>
      </w:pPr>
    </w:p>
    <w:p w14:paraId="6C14297E" w14:textId="39889E21" w:rsidR="00081E1A" w:rsidRPr="00F92EC7" w:rsidRDefault="00F92EC7" w:rsidP="009F1483">
      <w:pPr>
        <w:pStyle w:val="PortadaTitulo"/>
        <w:spacing w:after="200" w:line="360" w:lineRule="auto"/>
        <w:rPr>
          <w:color w:val="auto"/>
          <w:sz w:val="16"/>
          <w:szCs w:val="52"/>
        </w:rPr>
      </w:pPr>
      <w:r w:rsidRPr="00F92EC7">
        <w:rPr>
          <w:color w:val="auto"/>
          <w:sz w:val="32"/>
          <w:szCs w:val="52"/>
        </w:rPr>
        <w:t>Superintendencia Nacional de Salud</w:t>
      </w:r>
      <w:r w:rsidR="00352267" w:rsidRPr="00F92EC7">
        <w:rPr>
          <w:color w:val="auto"/>
          <w:sz w:val="16"/>
          <w:szCs w:val="52"/>
        </w:rPr>
        <w:t xml:space="preserve"> </w:t>
      </w:r>
    </w:p>
    <w:p w14:paraId="5673969F" w14:textId="4CF91769" w:rsidR="006F6160" w:rsidRPr="0093731A" w:rsidRDefault="007A07BC" w:rsidP="009F1483">
      <w:pPr>
        <w:pStyle w:val="PortadaFechadeldocumento"/>
        <w:spacing w:after="200" w:line="360" w:lineRule="auto"/>
        <w:ind w:left="2268" w:right="2175"/>
        <w:rPr>
          <w:b w:val="0"/>
          <w:sz w:val="22"/>
          <w:szCs w:val="22"/>
        </w:rPr>
      </w:pPr>
      <w:r w:rsidRPr="30C41F44">
        <w:rPr>
          <w:b w:val="0"/>
          <w:sz w:val="22"/>
          <w:szCs w:val="22"/>
        </w:rPr>
        <w:t>Fecha de</w:t>
      </w:r>
      <w:r w:rsidR="00F61FE9" w:rsidRPr="30C41F44">
        <w:rPr>
          <w:b w:val="0"/>
          <w:sz w:val="22"/>
          <w:szCs w:val="22"/>
        </w:rPr>
        <w:t>l documento (</w:t>
      </w:r>
      <w:r w:rsidR="08C8A409" w:rsidRPr="30C41F44">
        <w:rPr>
          <w:b w:val="0"/>
          <w:sz w:val="22"/>
          <w:szCs w:val="22"/>
        </w:rPr>
        <w:t>31</w:t>
      </w:r>
      <w:r w:rsidR="006A35A2" w:rsidRPr="30C41F44">
        <w:rPr>
          <w:b w:val="0"/>
          <w:sz w:val="22"/>
          <w:szCs w:val="22"/>
        </w:rPr>
        <w:t>/0</w:t>
      </w:r>
      <w:r w:rsidR="2ACFBACA" w:rsidRPr="30C41F44">
        <w:rPr>
          <w:b w:val="0"/>
          <w:sz w:val="22"/>
          <w:szCs w:val="22"/>
        </w:rPr>
        <w:t>3</w:t>
      </w:r>
      <w:r w:rsidR="006A35A2" w:rsidRPr="30C41F44">
        <w:rPr>
          <w:b w:val="0"/>
          <w:sz w:val="22"/>
          <w:szCs w:val="22"/>
        </w:rPr>
        <w:t>/2026</w:t>
      </w:r>
      <w:r w:rsidR="00F61FE9" w:rsidRPr="30C41F44">
        <w:rPr>
          <w:b w:val="0"/>
          <w:sz w:val="22"/>
          <w:szCs w:val="22"/>
        </w:rPr>
        <w:t>)</w:t>
      </w:r>
    </w:p>
    <w:p w14:paraId="5D2DBE7C" w14:textId="77777777" w:rsidR="00391573" w:rsidRPr="0093731A" w:rsidRDefault="00391573" w:rsidP="009F1483">
      <w:pPr>
        <w:spacing w:before="0" w:after="200"/>
        <w:rPr>
          <w:rFonts w:cs="Arial"/>
          <w:sz w:val="22"/>
        </w:rPr>
      </w:pPr>
    </w:p>
    <w:p w14:paraId="3603783B" w14:textId="470162A5" w:rsidR="00AD1970" w:rsidRPr="0093731A" w:rsidRDefault="00D42328" w:rsidP="009F1483">
      <w:pPr>
        <w:spacing w:before="0" w:after="200"/>
        <w:rPr>
          <w:rFonts w:cs="Arial"/>
          <w:sz w:val="22"/>
        </w:rPr>
      </w:pPr>
      <w:r w:rsidRPr="0093731A">
        <w:rPr>
          <w:rFonts w:cs="Arial"/>
          <w:sz w:val="22"/>
        </w:rPr>
        <w:br w:type="page"/>
      </w:r>
    </w:p>
    <w:bookmarkStart w:id="5" w:name="_Toc118974588" w:displacedByCustomXml="next"/>
    <w:bookmarkStart w:id="6" w:name="_Toc135387914" w:displacedByCustomXml="next"/>
    <w:sdt>
      <w:sdtPr>
        <w:rPr>
          <w:rFonts w:eastAsiaTheme="minorHAnsi" w:cstheme="minorBidi"/>
          <w:b w:val="0"/>
          <w:bCs w:val="0"/>
          <w:color w:val="000000"/>
          <w:sz w:val="24"/>
          <w:szCs w:val="22"/>
          <w:lang w:val="es-ES"/>
          <w14:textFill>
            <w14:solidFill>
              <w14:srgbClr w14:val="000000">
                <w14:lumMod w14:val="75000"/>
              </w14:srgbClr>
            </w14:solidFill>
          </w14:textFill>
        </w:rPr>
        <w:id w:val="1716464676"/>
        <w:docPartObj>
          <w:docPartGallery w:val="Table of Contents"/>
          <w:docPartUnique/>
        </w:docPartObj>
      </w:sdtPr>
      <w:sdtEndPr>
        <w:rPr>
          <w:rFonts w:cs="Arial"/>
        </w:rPr>
      </w:sdtEndPr>
      <w:sdtContent>
        <w:p w14:paraId="31B3B259" w14:textId="4E09E40F" w:rsidR="00524BF2" w:rsidRPr="0093731A" w:rsidRDefault="00524BF2" w:rsidP="00BE7E89">
          <w:pPr>
            <w:pStyle w:val="Ttulo1"/>
            <w:spacing w:after="200" w:line="360" w:lineRule="auto"/>
          </w:pPr>
          <w:r w:rsidRPr="0093731A">
            <w:rPr>
              <w:lang w:val="es-ES"/>
            </w:rPr>
            <w:t>Contenido</w:t>
          </w:r>
          <w:bookmarkEnd w:id="6"/>
          <w:bookmarkEnd w:id="5"/>
        </w:p>
        <w:p w14:paraId="0DEAEE1F" w14:textId="619F7D71" w:rsidR="005B3BFD" w:rsidRDefault="00F03272">
          <w:pPr>
            <w:pStyle w:val="TDC1"/>
            <w:rPr>
              <w:rFonts w:asciiTheme="minorHAnsi" w:eastAsiaTheme="minorEastAsia" w:hAnsiTheme="minorHAnsi"/>
              <w:noProof/>
              <w:sz w:val="22"/>
              <w:lang w:eastAsia="es-CO"/>
            </w:rPr>
          </w:pPr>
          <w:r w:rsidRPr="0093731A">
            <w:fldChar w:fldCharType="begin"/>
          </w:r>
          <w:r w:rsidRPr="0093731A">
            <w:instrText xml:space="preserve"> TOC \o "2-4" \h \z \t "Título 1;1" </w:instrText>
          </w:r>
          <w:r w:rsidRPr="0093731A">
            <w:fldChar w:fldCharType="separate"/>
          </w:r>
          <w:hyperlink w:anchor="_Toc135387914" w:history="1">
            <w:r w:rsidR="005B3BFD" w:rsidRPr="00AA618B">
              <w:rPr>
                <w:rStyle w:val="Hipervnculo"/>
                <w:noProof/>
                <w:lang w:val="es-ES"/>
              </w:rPr>
              <w:t>Contenido</w:t>
            </w:r>
            <w:r w:rsidR="005B3BFD">
              <w:rPr>
                <w:noProof/>
                <w:webHidden/>
              </w:rPr>
              <w:tab/>
            </w:r>
            <w:r w:rsidR="005B3BFD">
              <w:rPr>
                <w:noProof/>
                <w:webHidden/>
              </w:rPr>
              <w:fldChar w:fldCharType="begin"/>
            </w:r>
            <w:r w:rsidR="005B3BFD">
              <w:rPr>
                <w:noProof/>
                <w:webHidden/>
              </w:rPr>
              <w:instrText xml:space="preserve"> PAGEREF _Toc135387914 \h </w:instrText>
            </w:r>
            <w:r w:rsidR="005B3BFD">
              <w:rPr>
                <w:noProof/>
                <w:webHidden/>
              </w:rPr>
            </w:r>
            <w:r w:rsidR="005B3BFD">
              <w:rPr>
                <w:noProof/>
                <w:webHidden/>
              </w:rPr>
              <w:fldChar w:fldCharType="separate"/>
            </w:r>
            <w:r w:rsidR="005B3BFD">
              <w:rPr>
                <w:noProof/>
                <w:webHidden/>
              </w:rPr>
              <w:t>2</w:t>
            </w:r>
            <w:r w:rsidR="005B3BFD">
              <w:rPr>
                <w:noProof/>
                <w:webHidden/>
              </w:rPr>
              <w:fldChar w:fldCharType="end"/>
            </w:r>
          </w:hyperlink>
        </w:p>
        <w:p w14:paraId="08BDD3FC" w14:textId="44F80F2D" w:rsidR="005B3BFD" w:rsidRDefault="005B3BFD">
          <w:pPr>
            <w:pStyle w:val="TDC1"/>
            <w:rPr>
              <w:rFonts w:asciiTheme="minorHAnsi" w:eastAsiaTheme="minorEastAsia" w:hAnsiTheme="minorHAnsi"/>
              <w:noProof/>
              <w:sz w:val="22"/>
              <w:lang w:eastAsia="es-CO"/>
            </w:rPr>
          </w:pPr>
          <w:hyperlink w:anchor="_Toc135387915" w:history="1">
            <w:r w:rsidRPr="00AA618B">
              <w:rPr>
                <w:rStyle w:val="Hipervnculo"/>
                <w:noProof/>
              </w:rPr>
              <w:t>Objetivo</w:t>
            </w:r>
            <w:r>
              <w:rPr>
                <w:noProof/>
                <w:webHidden/>
              </w:rPr>
              <w:tab/>
            </w:r>
            <w:r>
              <w:rPr>
                <w:noProof/>
                <w:webHidden/>
              </w:rPr>
              <w:fldChar w:fldCharType="begin"/>
            </w:r>
            <w:r>
              <w:rPr>
                <w:noProof/>
                <w:webHidden/>
              </w:rPr>
              <w:instrText xml:space="preserve"> PAGEREF _Toc135387915 \h </w:instrText>
            </w:r>
            <w:r>
              <w:rPr>
                <w:noProof/>
                <w:webHidden/>
              </w:rPr>
            </w:r>
            <w:r>
              <w:rPr>
                <w:noProof/>
                <w:webHidden/>
              </w:rPr>
              <w:fldChar w:fldCharType="separate"/>
            </w:r>
            <w:r>
              <w:rPr>
                <w:noProof/>
                <w:webHidden/>
              </w:rPr>
              <w:t>3</w:t>
            </w:r>
            <w:r>
              <w:rPr>
                <w:noProof/>
                <w:webHidden/>
              </w:rPr>
              <w:fldChar w:fldCharType="end"/>
            </w:r>
          </w:hyperlink>
        </w:p>
        <w:p w14:paraId="757A3147" w14:textId="2647EC01" w:rsidR="005B3BFD" w:rsidRDefault="005B3BFD">
          <w:pPr>
            <w:pStyle w:val="TDC1"/>
            <w:rPr>
              <w:rFonts w:asciiTheme="minorHAnsi" w:eastAsiaTheme="minorEastAsia" w:hAnsiTheme="minorHAnsi"/>
              <w:noProof/>
              <w:sz w:val="22"/>
              <w:lang w:eastAsia="es-CO"/>
            </w:rPr>
          </w:pPr>
          <w:hyperlink w:anchor="_Toc135387916" w:history="1">
            <w:r w:rsidRPr="00AA618B">
              <w:rPr>
                <w:rStyle w:val="Hipervnculo"/>
                <w:noProof/>
              </w:rPr>
              <w:t>Alcance</w:t>
            </w:r>
            <w:r>
              <w:rPr>
                <w:noProof/>
                <w:webHidden/>
              </w:rPr>
              <w:tab/>
            </w:r>
            <w:r>
              <w:rPr>
                <w:noProof/>
                <w:webHidden/>
              </w:rPr>
              <w:fldChar w:fldCharType="begin"/>
            </w:r>
            <w:r>
              <w:rPr>
                <w:noProof/>
                <w:webHidden/>
              </w:rPr>
              <w:instrText xml:space="preserve"> PAGEREF _Toc135387916 \h </w:instrText>
            </w:r>
            <w:r>
              <w:rPr>
                <w:noProof/>
                <w:webHidden/>
              </w:rPr>
            </w:r>
            <w:r>
              <w:rPr>
                <w:noProof/>
                <w:webHidden/>
              </w:rPr>
              <w:fldChar w:fldCharType="separate"/>
            </w:r>
            <w:r>
              <w:rPr>
                <w:noProof/>
                <w:webHidden/>
              </w:rPr>
              <w:t>3</w:t>
            </w:r>
            <w:r>
              <w:rPr>
                <w:noProof/>
                <w:webHidden/>
              </w:rPr>
              <w:fldChar w:fldCharType="end"/>
            </w:r>
          </w:hyperlink>
        </w:p>
        <w:p w14:paraId="6BC15C9D" w14:textId="7AB84043" w:rsidR="005B3BFD" w:rsidRDefault="005B3BFD">
          <w:pPr>
            <w:pStyle w:val="TDC1"/>
            <w:rPr>
              <w:rFonts w:asciiTheme="minorHAnsi" w:eastAsiaTheme="minorEastAsia" w:hAnsiTheme="minorHAnsi"/>
              <w:noProof/>
              <w:sz w:val="22"/>
              <w:lang w:eastAsia="es-CO"/>
            </w:rPr>
          </w:pPr>
          <w:hyperlink w:anchor="_Toc135387917" w:history="1">
            <w:r w:rsidRPr="00AA618B">
              <w:rPr>
                <w:rStyle w:val="Hipervnculo"/>
                <w:noProof/>
              </w:rPr>
              <w:t>Introducción</w:t>
            </w:r>
            <w:r>
              <w:rPr>
                <w:noProof/>
                <w:webHidden/>
              </w:rPr>
              <w:tab/>
            </w:r>
            <w:r>
              <w:rPr>
                <w:noProof/>
                <w:webHidden/>
              </w:rPr>
              <w:fldChar w:fldCharType="begin"/>
            </w:r>
            <w:r>
              <w:rPr>
                <w:noProof/>
                <w:webHidden/>
              </w:rPr>
              <w:instrText xml:space="preserve"> PAGEREF _Toc135387917 \h </w:instrText>
            </w:r>
            <w:r>
              <w:rPr>
                <w:noProof/>
                <w:webHidden/>
              </w:rPr>
            </w:r>
            <w:r>
              <w:rPr>
                <w:noProof/>
                <w:webHidden/>
              </w:rPr>
              <w:fldChar w:fldCharType="separate"/>
            </w:r>
            <w:r>
              <w:rPr>
                <w:noProof/>
                <w:webHidden/>
              </w:rPr>
              <w:t>3</w:t>
            </w:r>
            <w:r>
              <w:rPr>
                <w:noProof/>
                <w:webHidden/>
              </w:rPr>
              <w:fldChar w:fldCharType="end"/>
            </w:r>
          </w:hyperlink>
        </w:p>
        <w:p w14:paraId="740ADB8F" w14:textId="28794ABA" w:rsidR="005B3BFD" w:rsidRDefault="005B3BFD">
          <w:pPr>
            <w:pStyle w:val="TDC1"/>
            <w:rPr>
              <w:rFonts w:asciiTheme="minorHAnsi" w:eastAsiaTheme="minorEastAsia" w:hAnsiTheme="minorHAnsi"/>
              <w:noProof/>
              <w:sz w:val="22"/>
              <w:lang w:eastAsia="es-CO"/>
            </w:rPr>
          </w:pPr>
          <w:hyperlink w:anchor="_Toc135387918" w:history="1">
            <w:r w:rsidRPr="00AA618B">
              <w:rPr>
                <w:rStyle w:val="Hipervnculo"/>
                <w:noProof/>
              </w:rPr>
              <w:t>Políticas de Operación</w:t>
            </w:r>
            <w:r>
              <w:rPr>
                <w:noProof/>
                <w:webHidden/>
              </w:rPr>
              <w:tab/>
            </w:r>
            <w:r>
              <w:rPr>
                <w:noProof/>
                <w:webHidden/>
              </w:rPr>
              <w:fldChar w:fldCharType="begin"/>
            </w:r>
            <w:r>
              <w:rPr>
                <w:noProof/>
                <w:webHidden/>
              </w:rPr>
              <w:instrText xml:space="preserve"> PAGEREF _Toc135387918 \h </w:instrText>
            </w:r>
            <w:r>
              <w:rPr>
                <w:noProof/>
                <w:webHidden/>
              </w:rPr>
            </w:r>
            <w:r>
              <w:rPr>
                <w:noProof/>
                <w:webHidden/>
              </w:rPr>
              <w:fldChar w:fldCharType="separate"/>
            </w:r>
            <w:r>
              <w:rPr>
                <w:noProof/>
                <w:webHidden/>
              </w:rPr>
              <w:t>4</w:t>
            </w:r>
            <w:r>
              <w:rPr>
                <w:noProof/>
                <w:webHidden/>
              </w:rPr>
              <w:fldChar w:fldCharType="end"/>
            </w:r>
          </w:hyperlink>
        </w:p>
        <w:p w14:paraId="5F95E5C6" w14:textId="0ADDB8AD" w:rsidR="005B3BFD" w:rsidRDefault="005B3BFD">
          <w:pPr>
            <w:pStyle w:val="TDC2"/>
            <w:tabs>
              <w:tab w:val="left" w:pos="720"/>
            </w:tabs>
            <w:rPr>
              <w:rFonts w:asciiTheme="minorHAnsi" w:eastAsiaTheme="minorEastAsia" w:hAnsiTheme="minorHAnsi"/>
              <w:noProof/>
              <w:sz w:val="22"/>
              <w:lang w:eastAsia="es-CO"/>
            </w:rPr>
          </w:pPr>
          <w:hyperlink w:anchor="_Toc135387919" w:history="1">
            <w:r w:rsidRPr="00AA618B">
              <w:rPr>
                <w:rStyle w:val="Hipervnculo"/>
                <w:rFonts w:ascii="Symbol" w:hAnsi="Symbol"/>
                <w:noProof/>
              </w:rPr>
              <w:t></w:t>
            </w:r>
            <w:r>
              <w:rPr>
                <w:rFonts w:asciiTheme="minorHAnsi" w:eastAsiaTheme="minorEastAsia" w:hAnsiTheme="minorHAnsi"/>
                <w:noProof/>
                <w:sz w:val="22"/>
                <w:lang w:eastAsia="es-CO"/>
              </w:rPr>
              <w:tab/>
            </w:r>
            <w:r w:rsidRPr="00AA618B">
              <w:rPr>
                <w:rStyle w:val="Hipervnculo"/>
                <w:noProof/>
              </w:rPr>
              <w:t>Principios</w:t>
            </w:r>
            <w:r>
              <w:rPr>
                <w:noProof/>
                <w:webHidden/>
              </w:rPr>
              <w:tab/>
            </w:r>
            <w:r>
              <w:rPr>
                <w:noProof/>
                <w:webHidden/>
              </w:rPr>
              <w:fldChar w:fldCharType="begin"/>
            </w:r>
            <w:r>
              <w:rPr>
                <w:noProof/>
                <w:webHidden/>
              </w:rPr>
              <w:instrText xml:space="preserve"> PAGEREF _Toc135387919 \h </w:instrText>
            </w:r>
            <w:r>
              <w:rPr>
                <w:noProof/>
                <w:webHidden/>
              </w:rPr>
            </w:r>
            <w:r>
              <w:rPr>
                <w:noProof/>
                <w:webHidden/>
              </w:rPr>
              <w:fldChar w:fldCharType="separate"/>
            </w:r>
            <w:r>
              <w:rPr>
                <w:noProof/>
                <w:webHidden/>
              </w:rPr>
              <w:t>4</w:t>
            </w:r>
            <w:r>
              <w:rPr>
                <w:noProof/>
                <w:webHidden/>
              </w:rPr>
              <w:fldChar w:fldCharType="end"/>
            </w:r>
          </w:hyperlink>
        </w:p>
        <w:p w14:paraId="149CBB44" w14:textId="5B333E01" w:rsidR="005B3BFD" w:rsidRDefault="005B3BFD">
          <w:pPr>
            <w:pStyle w:val="TDC2"/>
            <w:tabs>
              <w:tab w:val="left" w:pos="720"/>
            </w:tabs>
            <w:rPr>
              <w:rFonts w:asciiTheme="minorHAnsi" w:eastAsiaTheme="minorEastAsia" w:hAnsiTheme="minorHAnsi"/>
              <w:noProof/>
              <w:sz w:val="22"/>
              <w:lang w:eastAsia="es-CO"/>
            </w:rPr>
          </w:pPr>
          <w:hyperlink w:anchor="_Toc135387920" w:history="1">
            <w:r w:rsidRPr="00AA618B">
              <w:rPr>
                <w:rStyle w:val="Hipervnculo"/>
                <w:rFonts w:ascii="Symbol" w:hAnsi="Symbol"/>
                <w:noProof/>
              </w:rPr>
              <w:t></w:t>
            </w:r>
            <w:r>
              <w:rPr>
                <w:rFonts w:asciiTheme="minorHAnsi" w:eastAsiaTheme="minorEastAsia" w:hAnsiTheme="minorHAnsi"/>
                <w:noProof/>
                <w:sz w:val="22"/>
                <w:lang w:eastAsia="es-CO"/>
              </w:rPr>
              <w:tab/>
            </w:r>
            <w:r w:rsidRPr="00AA618B">
              <w:rPr>
                <w:rStyle w:val="Hipervnculo"/>
                <w:noProof/>
              </w:rPr>
              <w:t>Instrumentos de ejecución de la política</w:t>
            </w:r>
            <w:r>
              <w:rPr>
                <w:noProof/>
                <w:webHidden/>
              </w:rPr>
              <w:tab/>
            </w:r>
            <w:r>
              <w:rPr>
                <w:noProof/>
                <w:webHidden/>
              </w:rPr>
              <w:fldChar w:fldCharType="begin"/>
            </w:r>
            <w:r>
              <w:rPr>
                <w:noProof/>
                <w:webHidden/>
              </w:rPr>
              <w:instrText xml:space="preserve"> PAGEREF _Toc135387920 \h </w:instrText>
            </w:r>
            <w:r>
              <w:rPr>
                <w:noProof/>
                <w:webHidden/>
              </w:rPr>
            </w:r>
            <w:r>
              <w:rPr>
                <w:noProof/>
                <w:webHidden/>
              </w:rPr>
              <w:fldChar w:fldCharType="separate"/>
            </w:r>
            <w:r>
              <w:rPr>
                <w:noProof/>
                <w:webHidden/>
              </w:rPr>
              <w:t>4</w:t>
            </w:r>
            <w:r>
              <w:rPr>
                <w:noProof/>
                <w:webHidden/>
              </w:rPr>
              <w:fldChar w:fldCharType="end"/>
            </w:r>
          </w:hyperlink>
        </w:p>
        <w:p w14:paraId="5BC8ED7A" w14:textId="688E26F0" w:rsidR="005B3BFD" w:rsidRDefault="005B3BFD">
          <w:pPr>
            <w:pStyle w:val="TDC3"/>
            <w:tabs>
              <w:tab w:val="right" w:leader="dot" w:pos="8828"/>
            </w:tabs>
            <w:rPr>
              <w:rFonts w:asciiTheme="minorHAnsi" w:eastAsiaTheme="minorEastAsia" w:hAnsiTheme="minorHAnsi"/>
              <w:noProof/>
              <w:sz w:val="22"/>
              <w:lang w:eastAsia="es-CO"/>
            </w:rPr>
          </w:pPr>
          <w:hyperlink w:anchor="_Toc135387921" w:history="1">
            <w:r w:rsidRPr="00AA618B">
              <w:rPr>
                <w:rStyle w:val="Hipervnculo"/>
                <w:noProof/>
              </w:rPr>
              <w:t>Referentes Normativos</w:t>
            </w:r>
            <w:r>
              <w:rPr>
                <w:noProof/>
                <w:webHidden/>
              </w:rPr>
              <w:tab/>
            </w:r>
            <w:r>
              <w:rPr>
                <w:noProof/>
                <w:webHidden/>
              </w:rPr>
              <w:fldChar w:fldCharType="begin"/>
            </w:r>
            <w:r>
              <w:rPr>
                <w:noProof/>
                <w:webHidden/>
              </w:rPr>
              <w:instrText xml:space="preserve"> PAGEREF _Toc135387921 \h </w:instrText>
            </w:r>
            <w:r>
              <w:rPr>
                <w:noProof/>
                <w:webHidden/>
              </w:rPr>
            </w:r>
            <w:r>
              <w:rPr>
                <w:noProof/>
                <w:webHidden/>
              </w:rPr>
              <w:fldChar w:fldCharType="separate"/>
            </w:r>
            <w:r>
              <w:rPr>
                <w:noProof/>
                <w:webHidden/>
              </w:rPr>
              <w:t>4</w:t>
            </w:r>
            <w:r>
              <w:rPr>
                <w:noProof/>
                <w:webHidden/>
              </w:rPr>
              <w:fldChar w:fldCharType="end"/>
            </w:r>
          </w:hyperlink>
        </w:p>
        <w:p w14:paraId="464B4FFD" w14:textId="3A31AB84" w:rsidR="005B3BFD" w:rsidRDefault="005B3BFD">
          <w:pPr>
            <w:pStyle w:val="TDC3"/>
            <w:tabs>
              <w:tab w:val="right" w:leader="dot" w:pos="8828"/>
            </w:tabs>
            <w:rPr>
              <w:rFonts w:asciiTheme="minorHAnsi" w:eastAsiaTheme="minorEastAsia" w:hAnsiTheme="minorHAnsi"/>
              <w:noProof/>
              <w:sz w:val="22"/>
              <w:lang w:eastAsia="es-CO"/>
            </w:rPr>
          </w:pPr>
          <w:hyperlink w:anchor="_Toc135387922" w:history="1">
            <w:r w:rsidRPr="00AA618B">
              <w:rPr>
                <w:rStyle w:val="Hipervnculo"/>
                <w:noProof/>
              </w:rPr>
              <w:t>Instructivos, Formatos y Anexos</w:t>
            </w:r>
            <w:r>
              <w:rPr>
                <w:noProof/>
                <w:webHidden/>
              </w:rPr>
              <w:tab/>
            </w:r>
            <w:r>
              <w:rPr>
                <w:noProof/>
                <w:webHidden/>
              </w:rPr>
              <w:fldChar w:fldCharType="begin"/>
            </w:r>
            <w:r>
              <w:rPr>
                <w:noProof/>
                <w:webHidden/>
              </w:rPr>
              <w:instrText xml:space="preserve"> PAGEREF _Toc135387922 \h </w:instrText>
            </w:r>
            <w:r>
              <w:rPr>
                <w:noProof/>
                <w:webHidden/>
              </w:rPr>
            </w:r>
            <w:r>
              <w:rPr>
                <w:noProof/>
                <w:webHidden/>
              </w:rPr>
              <w:fldChar w:fldCharType="separate"/>
            </w:r>
            <w:r>
              <w:rPr>
                <w:noProof/>
                <w:webHidden/>
              </w:rPr>
              <w:t>5</w:t>
            </w:r>
            <w:r>
              <w:rPr>
                <w:noProof/>
                <w:webHidden/>
              </w:rPr>
              <w:fldChar w:fldCharType="end"/>
            </w:r>
          </w:hyperlink>
        </w:p>
        <w:p w14:paraId="5248819D" w14:textId="3F4A39D6" w:rsidR="005B3BFD" w:rsidRDefault="005B3BFD">
          <w:pPr>
            <w:pStyle w:val="TDC3"/>
            <w:tabs>
              <w:tab w:val="right" w:leader="dot" w:pos="8828"/>
            </w:tabs>
            <w:rPr>
              <w:rFonts w:asciiTheme="minorHAnsi" w:eastAsiaTheme="minorEastAsia" w:hAnsiTheme="minorHAnsi"/>
              <w:noProof/>
              <w:sz w:val="22"/>
              <w:lang w:eastAsia="es-CO"/>
            </w:rPr>
          </w:pPr>
          <w:hyperlink w:anchor="_Toc135387923" w:history="1">
            <w:r w:rsidRPr="00AA618B">
              <w:rPr>
                <w:rStyle w:val="Hipervnculo"/>
                <w:noProof/>
              </w:rPr>
              <w:t>Etapas y acciones a desarrollar</w:t>
            </w:r>
            <w:r>
              <w:rPr>
                <w:noProof/>
                <w:webHidden/>
              </w:rPr>
              <w:tab/>
            </w:r>
            <w:r>
              <w:rPr>
                <w:noProof/>
                <w:webHidden/>
              </w:rPr>
              <w:fldChar w:fldCharType="begin"/>
            </w:r>
            <w:r>
              <w:rPr>
                <w:noProof/>
                <w:webHidden/>
              </w:rPr>
              <w:instrText xml:space="preserve"> PAGEREF _Toc135387923 \h </w:instrText>
            </w:r>
            <w:r>
              <w:rPr>
                <w:noProof/>
                <w:webHidden/>
              </w:rPr>
            </w:r>
            <w:r>
              <w:rPr>
                <w:noProof/>
                <w:webHidden/>
              </w:rPr>
              <w:fldChar w:fldCharType="separate"/>
            </w:r>
            <w:r>
              <w:rPr>
                <w:noProof/>
                <w:webHidden/>
              </w:rPr>
              <w:t>5</w:t>
            </w:r>
            <w:r>
              <w:rPr>
                <w:noProof/>
                <w:webHidden/>
              </w:rPr>
              <w:fldChar w:fldCharType="end"/>
            </w:r>
          </w:hyperlink>
        </w:p>
        <w:p w14:paraId="42A142AB" w14:textId="4F3676B2" w:rsidR="005B3BFD" w:rsidRDefault="005B3BFD">
          <w:pPr>
            <w:pStyle w:val="TDC4"/>
            <w:tabs>
              <w:tab w:val="left" w:pos="1100"/>
              <w:tab w:val="right" w:leader="dot" w:pos="8828"/>
            </w:tabs>
            <w:rPr>
              <w:rFonts w:asciiTheme="minorHAnsi" w:eastAsiaTheme="minorEastAsia" w:hAnsiTheme="minorHAnsi"/>
              <w:noProof/>
              <w:sz w:val="22"/>
              <w:lang w:eastAsia="es-CO"/>
            </w:rPr>
          </w:pPr>
          <w:hyperlink w:anchor="_Toc135387924" w:history="1">
            <w:r w:rsidRPr="00AA618B">
              <w:rPr>
                <w:rStyle w:val="Hipervnculo"/>
                <w:noProof/>
              </w:rPr>
              <w:t>-</w:t>
            </w:r>
            <w:r>
              <w:rPr>
                <w:rFonts w:asciiTheme="minorHAnsi" w:eastAsiaTheme="minorEastAsia" w:hAnsiTheme="minorHAnsi"/>
                <w:noProof/>
                <w:sz w:val="22"/>
                <w:lang w:eastAsia="es-CO"/>
              </w:rPr>
              <w:tab/>
            </w:r>
            <w:r w:rsidRPr="00AA618B">
              <w:rPr>
                <w:rStyle w:val="Hipervnculo"/>
                <w:noProof/>
              </w:rPr>
              <w:t>Etapa 1. Presentación del plan de reorganización institucional</w:t>
            </w:r>
            <w:r>
              <w:rPr>
                <w:noProof/>
                <w:webHidden/>
              </w:rPr>
              <w:tab/>
            </w:r>
            <w:r>
              <w:rPr>
                <w:noProof/>
                <w:webHidden/>
              </w:rPr>
              <w:fldChar w:fldCharType="begin"/>
            </w:r>
            <w:r>
              <w:rPr>
                <w:noProof/>
                <w:webHidden/>
              </w:rPr>
              <w:instrText xml:space="preserve"> PAGEREF _Toc135387924 \h </w:instrText>
            </w:r>
            <w:r>
              <w:rPr>
                <w:noProof/>
                <w:webHidden/>
              </w:rPr>
            </w:r>
            <w:r>
              <w:rPr>
                <w:noProof/>
                <w:webHidden/>
              </w:rPr>
              <w:fldChar w:fldCharType="separate"/>
            </w:r>
            <w:r>
              <w:rPr>
                <w:noProof/>
                <w:webHidden/>
              </w:rPr>
              <w:t>5</w:t>
            </w:r>
            <w:r>
              <w:rPr>
                <w:noProof/>
                <w:webHidden/>
              </w:rPr>
              <w:fldChar w:fldCharType="end"/>
            </w:r>
          </w:hyperlink>
        </w:p>
        <w:p w14:paraId="3F8783C5" w14:textId="69B4116A" w:rsidR="005B3BFD" w:rsidRDefault="005B3BFD">
          <w:pPr>
            <w:pStyle w:val="TDC4"/>
            <w:tabs>
              <w:tab w:val="left" w:pos="1100"/>
              <w:tab w:val="right" w:leader="dot" w:pos="8828"/>
            </w:tabs>
            <w:rPr>
              <w:rFonts w:asciiTheme="minorHAnsi" w:eastAsiaTheme="minorEastAsia" w:hAnsiTheme="minorHAnsi"/>
              <w:noProof/>
              <w:sz w:val="22"/>
              <w:lang w:eastAsia="es-CO"/>
            </w:rPr>
          </w:pPr>
          <w:hyperlink w:anchor="_Toc135387925" w:history="1">
            <w:r w:rsidRPr="00AA618B">
              <w:rPr>
                <w:rStyle w:val="Hipervnculo"/>
                <w:noProof/>
              </w:rPr>
              <w:t>-</w:t>
            </w:r>
            <w:r>
              <w:rPr>
                <w:rFonts w:asciiTheme="minorHAnsi" w:eastAsiaTheme="minorEastAsia" w:hAnsiTheme="minorHAnsi"/>
                <w:noProof/>
                <w:sz w:val="22"/>
                <w:lang w:eastAsia="es-CO"/>
              </w:rPr>
              <w:tab/>
            </w:r>
            <w:r w:rsidRPr="00AA618B">
              <w:rPr>
                <w:rStyle w:val="Hipervnculo"/>
                <w:noProof/>
              </w:rPr>
              <w:t>Etapa 2. Evaluación del plan presentado</w:t>
            </w:r>
            <w:r>
              <w:rPr>
                <w:noProof/>
                <w:webHidden/>
              </w:rPr>
              <w:tab/>
            </w:r>
            <w:r>
              <w:rPr>
                <w:noProof/>
                <w:webHidden/>
              </w:rPr>
              <w:fldChar w:fldCharType="begin"/>
            </w:r>
            <w:r>
              <w:rPr>
                <w:noProof/>
                <w:webHidden/>
              </w:rPr>
              <w:instrText xml:space="preserve"> PAGEREF _Toc135387925 \h </w:instrText>
            </w:r>
            <w:r>
              <w:rPr>
                <w:noProof/>
                <w:webHidden/>
              </w:rPr>
            </w:r>
            <w:r>
              <w:rPr>
                <w:noProof/>
                <w:webHidden/>
              </w:rPr>
              <w:fldChar w:fldCharType="separate"/>
            </w:r>
            <w:r>
              <w:rPr>
                <w:noProof/>
                <w:webHidden/>
              </w:rPr>
              <w:t>6</w:t>
            </w:r>
            <w:r>
              <w:rPr>
                <w:noProof/>
                <w:webHidden/>
              </w:rPr>
              <w:fldChar w:fldCharType="end"/>
            </w:r>
          </w:hyperlink>
        </w:p>
        <w:p w14:paraId="4CD6FAC0" w14:textId="4E241A68" w:rsidR="005B3BFD" w:rsidRDefault="005B3BFD">
          <w:pPr>
            <w:pStyle w:val="TDC4"/>
            <w:tabs>
              <w:tab w:val="left" w:pos="1100"/>
              <w:tab w:val="right" w:leader="dot" w:pos="8828"/>
            </w:tabs>
            <w:rPr>
              <w:rFonts w:asciiTheme="minorHAnsi" w:eastAsiaTheme="minorEastAsia" w:hAnsiTheme="minorHAnsi"/>
              <w:noProof/>
              <w:sz w:val="22"/>
              <w:lang w:eastAsia="es-CO"/>
            </w:rPr>
          </w:pPr>
          <w:hyperlink w:anchor="_Toc135387926" w:history="1">
            <w:r w:rsidRPr="00AA618B">
              <w:rPr>
                <w:rStyle w:val="Hipervnculo"/>
                <w:noProof/>
              </w:rPr>
              <w:t>-</w:t>
            </w:r>
            <w:r>
              <w:rPr>
                <w:rFonts w:asciiTheme="minorHAnsi" w:eastAsiaTheme="minorEastAsia" w:hAnsiTheme="minorHAnsi"/>
                <w:noProof/>
                <w:sz w:val="22"/>
                <w:lang w:eastAsia="es-CO"/>
              </w:rPr>
              <w:tab/>
            </w:r>
            <w:r w:rsidRPr="00AA618B">
              <w:rPr>
                <w:rStyle w:val="Hipervnculo"/>
                <w:noProof/>
              </w:rPr>
              <w:t>Etapa 3. Formalización y perfeccionamiento del plan aprobado</w:t>
            </w:r>
            <w:r>
              <w:rPr>
                <w:noProof/>
                <w:webHidden/>
              </w:rPr>
              <w:tab/>
            </w:r>
            <w:r>
              <w:rPr>
                <w:noProof/>
                <w:webHidden/>
              </w:rPr>
              <w:fldChar w:fldCharType="begin"/>
            </w:r>
            <w:r>
              <w:rPr>
                <w:noProof/>
                <w:webHidden/>
              </w:rPr>
              <w:instrText xml:space="preserve"> PAGEREF _Toc135387926 \h </w:instrText>
            </w:r>
            <w:r>
              <w:rPr>
                <w:noProof/>
                <w:webHidden/>
              </w:rPr>
            </w:r>
            <w:r>
              <w:rPr>
                <w:noProof/>
                <w:webHidden/>
              </w:rPr>
              <w:fldChar w:fldCharType="separate"/>
            </w:r>
            <w:r>
              <w:rPr>
                <w:noProof/>
                <w:webHidden/>
              </w:rPr>
              <w:t>11</w:t>
            </w:r>
            <w:r>
              <w:rPr>
                <w:noProof/>
                <w:webHidden/>
              </w:rPr>
              <w:fldChar w:fldCharType="end"/>
            </w:r>
          </w:hyperlink>
        </w:p>
        <w:p w14:paraId="6E5E7DF3" w14:textId="7F91C8DF" w:rsidR="005B3BFD" w:rsidRDefault="005B3BFD">
          <w:pPr>
            <w:pStyle w:val="TDC4"/>
            <w:tabs>
              <w:tab w:val="left" w:pos="1100"/>
              <w:tab w:val="right" w:leader="dot" w:pos="8828"/>
            </w:tabs>
            <w:rPr>
              <w:rFonts w:asciiTheme="minorHAnsi" w:eastAsiaTheme="minorEastAsia" w:hAnsiTheme="minorHAnsi"/>
              <w:noProof/>
              <w:sz w:val="22"/>
              <w:lang w:eastAsia="es-CO"/>
            </w:rPr>
          </w:pPr>
          <w:hyperlink w:anchor="_Toc135387927" w:history="1">
            <w:r w:rsidRPr="00AA618B">
              <w:rPr>
                <w:rStyle w:val="Hipervnculo"/>
                <w:noProof/>
              </w:rPr>
              <w:t>-</w:t>
            </w:r>
            <w:r>
              <w:rPr>
                <w:rFonts w:asciiTheme="minorHAnsi" w:eastAsiaTheme="minorEastAsia" w:hAnsiTheme="minorHAnsi"/>
                <w:noProof/>
                <w:sz w:val="22"/>
                <w:lang w:eastAsia="es-CO"/>
              </w:rPr>
              <w:tab/>
            </w:r>
            <w:r w:rsidRPr="00AA618B">
              <w:rPr>
                <w:rStyle w:val="Hipervnculo"/>
                <w:noProof/>
              </w:rPr>
              <w:t>Etapa 4. Ejecución y seguimiento del plan de reorganización institucional</w:t>
            </w:r>
            <w:r>
              <w:rPr>
                <w:noProof/>
                <w:webHidden/>
              </w:rPr>
              <w:tab/>
            </w:r>
            <w:r>
              <w:rPr>
                <w:noProof/>
                <w:webHidden/>
              </w:rPr>
              <w:fldChar w:fldCharType="begin"/>
            </w:r>
            <w:r>
              <w:rPr>
                <w:noProof/>
                <w:webHidden/>
              </w:rPr>
              <w:instrText xml:space="preserve"> PAGEREF _Toc135387927 \h </w:instrText>
            </w:r>
            <w:r>
              <w:rPr>
                <w:noProof/>
                <w:webHidden/>
              </w:rPr>
            </w:r>
            <w:r>
              <w:rPr>
                <w:noProof/>
                <w:webHidden/>
              </w:rPr>
              <w:fldChar w:fldCharType="separate"/>
            </w:r>
            <w:r>
              <w:rPr>
                <w:noProof/>
                <w:webHidden/>
              </w:rPr>
              <w:t>13</w:t>
            </w:r>
            <w:r>
              <w:rPr>
                <w:noProof/>
                <w:webHidden/>
              </w:rPr>
              <w:fldChar w:fldCharType="end"/>
            </w:r>
          </w:hyperlink>
        </w:p>
        <w:p w14:paraId="55CDD154" w14:textId="3A12CA30" w:rsidR="00524BF2" w:rsidRPr="0093731A" w:rsidRDefault="00F03272" w:rsidP="00BE7E89">
          <w:pPr>
            <w:spacing w:before="0" w:after="200"/>
            <w:rPr>
              <w:rFonts w:cs="Arial"/>
              <w:sz w:val="22"/>
            </w:rPr>
          </w:pPr>
          <w:r w:rsidRPr="0093731A">
            <w:rPr>
              <w:rFonts w:cs="Arial"/>
              <w:sz w:val="22"/>
            </w:rPr>
            <w:fldChar w:fldCharType="end"/>
          </w:r>
        </w:p>
      </w:sdtContent>
    </w:sdt>
    <w:p w14:paraId="189E3E81" w14:textId="77777777" w:rsidR="00EB4093" w:rsidRPr="00EB4093" w:rsidRDefault="00EB4093" w:rsidP="009F1483">
      <w:pPr>
        <w:spacing w:before="0" w:after="200"/>
      </w:pPr>
    </w:p>
    <w:p w14:paraId="0E5D3B94" w14:textId="69A27638" w:rsidR="00121C52" w:rsidRPr="0093731A" w:rsidRDefault="00121C52" w:rsidP="009F1483">
      <w:pPr>
        <w:spacing w:before="0" w:after="200"/>
        <w:rPr>
          <w:rStyle w:val="Ttulo1Car"/>
          <w:sz w:val="22"/>
        </w:rPr>
      </w:pPr>
      <w:r w:rsidRPr="0093731A">
        <w:rPr>
          <w:rStyle w:val="Ttulo1Car"/>
          <w:b w:val="0"/>
          <w:bCs w:val="0"/>
          <w:sz w:val="22"/>
        </w:rPr>
        <w:br w:type="page"/>
      </w:r>
    </w:p>
    <w:p w14:paraId="6E6AA5D7" w14:textId="49FA7D4C" w:rsidR="00006369" w:rsidRPr="0056358B" w:rsidRDefault="00006369" w:rsidP="00766B4F">
      <w:pPr>
        <w:tabs>
          <w:tab w:val="left" w:pos="5990"/>
        </w:tabs>
        <w:spacing w:before="0" w:after="200"/>
        <w:rPr>
          <w:rStyle w:val="Ttulo1Car"/>
          <w:b w:val="0"/>
          <w:bCs w:val="0"/>
          <w:color w:val="17365D" w:themeColor="text2" w:themeShade="BF"/>
          <w:szCs w:val="22"/>
        </w:rPr>
      </w:pPr>
      <w:bookmarkStart w:id="7" w:name="_Toc135387915"/>
      <w:bookmarkStart w:id="8" w:name="_Hlk120787202"/>
      <w:bookmarkEnd w:id="1"/>
      <w:r w:rsidRPr="00BE7E89">
        <w:rPr>
          <w:rStyle w:val="Ttulo1Car"/>
          <w:color w:val="17365D" w:themeColor="text2" w:themeShade="BF"/>
          <w:sz w:val="22"/>
        </w:rPr>
        <w:lastRenderedPageBreak/>
        <w:t>Objetivo</w:t>
      </w:r>
      <w:bookmarkEnd w:id="7"/>
    </w:p>
    <w:p w14:paraId="6DE8EA28" w14:textId="33C55782" w:rsidR="002129FE" w:rsidRPr="00BD3D85" w:rsidRDefault="002129FE" w:rsidP="00766B4F">
      <w:pPr>
        <w:spacing w:before="0" w:after="200"/>
        <w:rPr>
          <w:sz w:val="22"/>
        </w:rPr>
      </w:pPr>
      <w:r w:rsidRPr="00BD3D85">
        <w:rPr>
          <w:sz w:val="22"/>
        </w:rPr>
        <w:t xml:space="preserve">El presente manual de operación tiene como objetivo </w:t>
      </w:r>
      <w:r w:rsidR="002B5978" w:rsidRPr="00BD3D85">
        <w:rPr>
          <w:sz w:val="22"/>
        </w:rPr>
        <w:t xml:space="preserve">estandarizar las actividades </w:t>
      </w:r>
      <w:r w:rsidR="0041792E" w:rsidRPr="00BD3D85">
        <w:rPr>
          <w:sz w:val="22"/>
        </w:rPr>
        <w:t>y tareas que deben desarrollar los profesionales</w:t>
      </w:r>
      <w:r w:rsidR="00A66363" w:rsidRPr="00BD3D85">
        <w:rPr>
          <w:sz w:val="22"/>
        </w:rPr>
        <w:t xml:space="preserve"> asignados</w:t>
      </w:r>
      <w:r w:rsidR="0041792E" w:rsidRPr="00BD3D85">
        <w:rPr>
          <w:sz w:val="22"/>
        </w:rPr>
        <w:t xml:space="preserve"> para </w:t>
      </w:r>
      <w:r w:rsidR="00A66363" w:rsidRPr="00BD3D85">
        <w:rPr>
          <w:sz w:val="22"/>
        </w:rPr>
        <w:t xml:space="preserve">dar trámite a </w:t>
      </w:r>
      <w:r w:rsidR="00275247" w:rsidRPr="00BD3D85">
        <w:rPr>
          <w:sz w:val="22"/>
        </w:rPr>
        <w:t>las solicitudes de autorización de los</w:t>
      </w:r>
      <w:r w:rsidR="0041792E" w:rsidRPr="00BD3D85">
        <w:rPr>
          <w:sz w:val="22"/>
        </w:rPr>
        <w:t xml:space="preserve"> </w:t>
      </w:r>
      <w:r w:rsidR="007E6596" w:rsidRPr="00BD3D85">
        <w:rPr>
          <w:sz w:val="22"/>
        </w:rPr>
        <w:t xml:space="preserve">Planes </w:t>
      </w:r>
      <w:r w:rsidR="0041792E" w:rsidRPr="00BD3D85">
        <w:rPr>
          <w:sz w:val="22"/>
        </w:rPr>
        <w:t xml:space="preserve">de </w:t>
      </w:r>
      <w:r w:rsidR="007E6596" w:rsidRPr="00BD3D85">
        <w:rPr>
          <w:sz w:val="22"/>
        </w:rPr>
        <w:t xml:space="preserve">Reorganización Institucional </w:t>
      </w:r>
      <w:r w:rsidR="00275247" w:rsidRPr="00BD3D85">
        <w:rPr>
          <w:sz w:val="22"/>
        </w:rPr>
        <w:t xml:space="preserve">presentados por </w:t>
      </w:r>
      <w:r w:rsidR="006A10F5" w:rsidRPr="00BD3D85">
        <w:rPr>
          <w:sz w:val="22"/>
        </w:rPr>
        <w:t>las Enti</w:t>
      </w:r>
      <w:r w:rsidR="00275247" w:rsidRPr="00BD3D85">
        <w:rPr>
          <w:sz w:val="22"/>
        </w:rPr>
        <w:t>d</w:t>
      </w:r>
      <w:r w:rsidR="006A10F5" w:rsidRPr="00BD3D85">
        <w:rPr>
          <w:sz w:val="22"/>
        </w:rPr>
        <w:t>ades Promotoras de Salud</w:t>
      </w:r>
      <w:r w:rsidR="00FF53A2" w:rsidRPr="00BD3D85">
        <w:rPr>
          <w:sz w:val="22"/>
        </w:rPr>
        <w:t>, de una manera organizada</w:t>
      </w:r>
      <w:r w:rsidR="00CF44A4">
        <w:rPr>
          <w:sz w:val="22"/>
        </w:rPr>
        <w:t xml:space="preserve"> y </w:t>
      </w:r>
      <w:r w:rsidR="00AC1ECC">
        <w:rPr>
          <w:sz w:val="22"/>
        </w:rPr>
        <w:t>eficiente</w:t>
      </w:r>
      <w:r w:rsidR="00440EDA" w:rsidRPr="00BD3D85">
        <w:rPr>
          <w:sz w:val="22"/>
        </w:rPr>
        <w:t xml:space="preserve">, </w:t>
      </w:r>
      <w:r w:rsidR="006A10F5" w:rsidRPr="00BD3D85">
        <w:rPr>
          <w:sz w:val="22"/>
        </w:rPr>
        <w:t>permitiendo</w:t>
      </w:r>
      <w:r w:rsidR="00440EDA" w:rsidRPr="00BD3D85">
        <w:rPr>
          <w:sz w:val="22"/>
        </w:rPr>
        <w:t xml:space="preserve"> así</w:t>
      </w:r>
      <w:r w:rsidR="006A10F5" w:rsidRPr="00BD3D85">
        <w:rPr>
          <w:sz w:val="22"/>
        </w:rPr>
        <w:t>,</w:t>
      </w:r>
      <w:r w:rsidR="00E93D10" w:rsidRPr="00BD3D85">
        <w:rPr>
          <w:sz w:val="22"/>
        </w:rPr>
        <w:t xml:space="preserve"> cumplir con los plazos establecidos normativamente.</w:t>
      </w:r>
    </w:p>
    <w:p w14:paraId="281EF73B" w14:textId="75CB9CA0" w:rsidR="00201F93" w:rsidRPr="0056358B" w:rsidRDefault="00201F93" w:rsidP="00766B4F">
      <w:pPr>
        <w:pStyle w:val="Ttulo1"/>
        <w:spacing w:after="200" w:line="360" w:lineRule="auto"/>
        <w:jc w:val="left"/>
        <w:rPr>
          <w:color w:val="17365D" w:themeColor="text2" w:themeShade="BF"/>
        </w:rPr>
      </w:pPr>
      <w:bookmarkStart w:id="9" w:name="_Toc135387916"/>
      <w:r w:rsidRPr="0056358B">
        <w:rPr>
          <w:color w:val="17365D" w:themeColor="text2" w:themeShade="BF"/>
        </w:rPr>
        <w:t>Alcance</w:t>
      </w:r>
      <w:bookmarkEnd w:id="9"/>
    </w:p>
    <w:p w14:paraId="34E9CD81" w14:textId="33B15E71" w:rsidR="00687EC3" w:rsidRDefault="00687EC3" w:rsidP="00766B4F">
      <w:pPr>
        <w:spacing w:before="0" w:after="200"/>
        <w:rPr>
          <w:rFonts w:cs="Arial"/>
          <w:sz w:val="22"/>
        </w:rPr>
      </w:pPr>
      <w:r>
        <w:rPr>
          <w:rFonts w:cs="Arial"/>
          <w:sz w:val="22"/>
        </w:rPr>
        <w:t xml:space="preserve">Este documento </w:t>
      </w:r>
      <w:r w:rsidR="00A86C0C">
        <w:rPr>
          <w:rFonts w:cs="Arial"/>
          <w:sz w:val="22"/>
        </w:rPr>
        <w:t>aplica para</w:t>
      </w:r>
      <w:r w:rsidR="00F060F0">
        <w:rPr>
          <w:rFonts w:cs="Arial"/>
          <w:sz w:val="22"/>
        </w:rPr>
        <w:t xml:space="preserve"> la gestión</w:t>
      </w:r>
      <w:r w:rsidR="00A86C0C">
        <w:rPr>
          <w:rFonts w:cs="Arial"/>
          <w:sz w:val="22"/>
        </w:rPr>
        <w:t xml:space="preserve"> de</w:t>
      </w:r>
      <w:r w:rsidR="00182DE2">
        <w:rPr>
          <w:rFonts w:cs="Arial"/>
          <w:sz w:val="22"/>
        </w:rPr>
        <w:t xml:space="preserve"> las solicitudes de autorización de </w:t>
      </w:r>
      <w:r w:rsidR="00A57B17">
        <w:rPr>
          <w:rFonts w:cs="Arial"/>
          <w:sz w:val="22"/>
        </w:rPr>
        <w:t xml:space="preserve">los </w:t>
      </w:r>
      <w:r w:rsidR="007E6596">
        <w:rPr>
          <w:rFonts w:cs="Arial"/>
          <w:sz w:val="22"/>
        </w:rPr>
        <w:t xml:space="preserve">Planes </w:t>
      </w:r>
      <w:r w:rsidR="007E6596" w:rsidRPr="007A5634">
        <w:rPr>
          <w:sz w:val="22"/>
        </w:rPr>
        <w:t xml:space="preserve">Reorganización Institucional </w:t>
      </w:r>
      <w:r w:rsidR="00BB1CA8">
        <w:rPr>
          <w:sz w:val="22"/>
        </w:rPr>
        <w:t>de</w:t>
      </w:r>
      <w:r w:rsidR="00A57B17" w:rsidRPr="007A5634">
        <w:rPr>
          <w:sz w:val="22"/>
        </w:rPr>
        <w:t xml:space="preserve"> las Entidades Promotoras de Salud</w:t>
      </w:r>
      <w:r w:rsidR="00A57B17">
        <w:rPr>
          <w:sz w:val="22"/>
        </w:rPr>
        <w:t xml:space="preserve">, </w:t>
      </w:r>
      <w:r w:rsidR="008A29E1" w:rsidRPr="007A5634">
        <w:rPr>
          <w:sz w:val="22"/>
        </w:rPr>
        <w:t xml:space="preserve">bajo la modalidad de reestructuración operacional, administrativa, de activos o pasivos, </w:t>
      </w:r>
      <w:r w:rsidR="00DF7319">
        <w:rPr>
          <w:sz w:val="22"/>
        </w:rPr>
        <w:t xml:space="preserve">así como para la </w:t>
      </w:r>
      <w:r w:rsidR="008A29E1" w:rsidRPr="007A5634">
        <w:rPr>
          <w:sz w:val="22"/>
        </w:rPr>
        <w:t>creación de nuevas entidades, fusiones, escisiones o transformaciones</w:t>
      </w:r>
      <w:r w:rsidR="00331728">
        <w:rPr>
          <w:sz w:val="22"/>
        </w:rPr>
        <w:t xml:space="preserve"> en el marco del Decreto 1600 de 2022.</w:t>
      </w:r>
    </w:p>
    <w:p w14:paraId="1EE550B1" w14:textId="1B47A135" w:rsidR="00566D02" w:rsidRPr="00EF3F12" w:rsidRDefault="00EF3F12" w:rsidP="00766B4F">
      <w:pPr>
        <w:pStyle w:val="Ttulo1"/>
        <w:spacing w:after="200" w:line="360" w:lineRule="auto"/>
        <w:jc w:val="left"/>
        <w:rPr>
          <w:rStyle w:val="Ttulo1Car"/>
        </w:rPr>
      </w:pPr>
      <w:bookmarkStart w:id="10" w:name="_Toc135387917"/>
      <w:r w:rsidRPr="00EF3F12">
        <w:rPr>
          <w:rStyle w:val="Ttulo1Car"/>
          <w:b/>
          <w:bCs/>
        </w:rPr>
        <w:t>Introducción</w:t>
      </w:r>
      <w:bookmarkEnd w:id="10"/>
    </w:p>
    <w:p w14:paraId="1D3B32E0" w14:textId="4C606E2B" w:rsidR="00BE7E89" w:rsidRDefault="004D2F3F" w:rsidP="00766B4F">
      <w:pPr>
        <w:spacing w:before="0" w:after="200"/>
        <w:rPr>
          <w:rFonts w:eastAsiaTheme="majorEastAsia" w:cstheme="majorBidi"/>
          <w:color w:val="000000" w:themeColor="text1"/>
          <w:sz w:val="22"/>
        </w:rPr>
      </w:pPr>
      <w:r>
        <w:rPr>
          <w:rFonts w:eastAsiaTheme="majorEastAsia" w:cstheme="majorBidi"/>
          <w:color w:val="000000" w:themeColor="text1"/>
          <w:sz w:val="22"/>
        </w:rPr>
        <w:t xml:space="preserve">Teniendo en cuenta  </w:t>
      </w:r>
      <w:r w:rsidR="00D27DF1">
        <w:rPr>
          <w:rFonts w:cs="Arial"/>
          <w:sz w:val="22"/>
        </w:rPr>
        <w:t>l</w:t>
      </w:r>
      <w:r w:rsidR="00D27DF1" w:rsidRPr="00F96732">
        <w:rPr>
          <w:rFonts w:cs="Arial"/>
          <w:sz w:val="22"/>
        </w:rPr>
        <w:t>a</w:t>
      </w:r>
      <w:r w:rsidR="00290B53">
        <w:rPr>
          <w:rFonts w:cs="Arial"/>
          <w:sz w:val="22"/>
        </w:rPr>
        <w:t xml:space="preserve">s funciones asignadas </w:t>
      </w:r>
      <w:r w:rsidR="00FB75A6">
        <w:rPr>
          <w:rFonts w:cs="Arial"/>
          <w:sz w:val="22"/>
        </w:rPr>
        <w:t xml:space="preserve">mediante el Decreto 1080 de 2021 </w:t>
      </w:r>
      <w:r w:rsidR="00290B53">
        <w:rPr>
          <w:rFonts w:cs="Arial"/>
          <w:sz w:val="22"/>
        </w:rPr>
        <w:t>a la</w:t>
      </w:r>
      <w:r w:rsidR="00D27DF1" w:rsidRPr="00F96732">
        <w:rPr>
          <w:rFonts w:cs="Arial"/>
          <w:sz w:val="22"/>
        </w:rPr>
        <w:t xml:space="preserve"> Dirección de Inspección y Vigilancia para Entidades de Aseguramiento en Salud</w:t>
      </w:r>
      <w:r w:rsidR="00290B53">
        <w:rPr>
          <w:rFonts w:cs="Arial"/>
          <w:sz w:val="22"/>
        </w:rPr>
        <w:t xml:space="preserve"> y</w:t>
      </w:r>
      <w:r w:rsidR="00290B53">
        <w:rPr>
          <w:rFonts w:eastAsiaTheme="majorEastAsia" w:cstheme="majorBidi"/>
          <w:color w:val="000000" w:themeColor="text1"/>
          <w:sz w:val="22"/>
        </w:rPr>
        <w:t xml:space="preserve"> a </w:t>
      </w:r>
      <w:r w:rsidR="0010355A">
        <w:rPr>
          <w:rFonts w:eastAsiaTheme="majorEastAsia" w:cstheme="majorBidi"/>
          <w:color w:val="000000" w:themeColor="text1"/>
          <w:sz w:val="22"/>
        </w:rPr>
        <w:t xml:space="preserve">la </w:t>
      </w:r>
      <w:r w:rsidR="00D27DF1">
        <w:rPr>
          <w:rFonts w:eastAsiaTheme="majorEastAsia" w:cstheme="majorBidi"/>
          <w:color w:val="000000" w:themeColor="text1"/>
          <w:sz w:val="22"/>
        </w:rPr>
        <w:t>Delega</w:t>
      </w:r>
      <w:r w:rsidR="0010355A">
        <w:rPr>
          <w:rFonts w:cs="Arial"/>
          <w:sz w:val="22"/>
        </w:rPr>
        <w:t xml:space="preserve">tura </w:t>
      </w:r>
      <w:r w:rsidR="0010355A" w:rsidRPr="4324F955">
        <w:rPr>
          <w:rFonts w:cs="Arial"/>
          <w:sz w:val="22"/>
        </w:rPr>
        <w:t>para Entidades de Aseguramiento en Salud</w:t>
      </w:r>
      <w:r w:rsidR="0010355A">
        <w:rPr>
          <w:rFonts w:eastAsiaTheme="majorEastAsia" w:cstheme="majorBidi"/>
          <w:color w:val="000000" w:themeColor="text1"/>
          <w:sz w:val="22"/>
        </w:rPr>
        <w:t xml:space="preserve"> </w:t>
      </w:r>
      <w:r w:rsidR="005A0A77">
        <w:rPr>
          <w:rFonts w:eastAsiaTheme="majorEastAsia" w:cstheme="majorBidi"/>
          <w:color w:val="000000" w:themeColor="text1"/>
          <w:sz w:val="22"/>
        </w:rPr>
        <w:t xml:space="preserve">de </w:t>
      </w:r>
      <w:r w:rsidR="006F5D85" w:rsidRPr="00F4536E">
        <w:rPr>
          <w:rFonts w:eastAsiaTheme="majorEastAsia" w:cstheme="majorBidi"/>
          <w:color w:val="000000" w:themeColor="text1"/>
          <w:sz w:val="22"/>
        </w:rPr>
        <w:t>la Superintendencia</w:t>
      </w:r>
      <w:r w:rsidR="00644781">
        <w:rPr>
          <w:rFonts w:eastAsiaTheme="majorEastAsia" w:cstheme="majorBidi"/>
          <w:color w:val="000000" w:themeColor="text1"/>
          <w:sz w:val="22"/>
        </w:rPr>
        <w:t xml:space="preserve"> Nacional de Salud</w:t>
      </w:r>
      <w:r w:rsidR="000A42EF">
        <w:rPr>
          <w:rFonts w:eastAsiaTheme="majorEastAsia" w:cstheme="majorBidi"/>
          <w:color w:val="000000" w:themeColor="text1"/>
          <w:sz w:val="22"/>
        </w:rPr>
        <w:t>, el presente manu</w:t>
      </w:r>
      <w:r w:rsidR="00FE5016">
        <w:rPr>
          <w:rFonts w:eastAsiaTheme="majorEastAsia" w:cstheme="majorBidi"/>
          <w:color w:val="000000" w:themeColor="text1"/>
          <w:sz w:val="22"/>
        </w:rPr>
        <w:t xml:space="preserve">al </w:t>
      </w:r>
      <w:r w:rsidR="00211005">
        <w:rPr>
          <w:rFonts w:eastAsiaTheme="majorEastAsia" w:cstheme="majorBidi"/>
          <w:color w:val="000000" w:themeColor="text1"/>
          <w:sz w:val="22"/>
        </w:rPr>
        <w:t>se convierte en</w:t>
      </w:r>
      <w:r w:rsidR="00FE5016">
        <w:rPr>
          <w:rFonts w:eastAsiaTheme="majorEastAsia" w:cstheme="majorBidi"/>
          <w:color w:val="000000" w:themeColor="text1"/>
          <w:sz w:val="22"/>
        </w:rPr>
        <w:t xml:space="preserve"> una herramienta de trabajo </w:t>
      </w:r>
      <w:r w:rsidR="003868D3">
        <w:rPr>
          <w:rFonts w:eastAsiaTheme="majorEastAsia" w:cstheme="majorBidi"/>
          <w:color w:val="000000" w:themeColor="text1"/>
          <w:sz w:val="22"/>
        </w:rPr>
        <w:t xml:space="preserve">que </w:t>
      </w:r>
      <w:r w:rsidR="003B7EDC">
        <w:rPr>
          <w:rFonts w:eastAsiaTheme="majorEastAsia" w:cstheme="majorBidi"/>
          <w:color w:val="000000" w:themeColor="text1"/>
          <w:sz w:val="22"/>
        </w:rPr>
        <w:t>permit</w:t>
      </w:r>
      <w:r w:rsidR="00211005">
        <w:rPr>
          <w:rFonts w:eastAsiaTheme="majorEastAsia" w:cstheme="majorBidi"/>
          <w:color w:val="000000" w:themeColor="text1"/>
          <w:sz w:val="22"/>
        </w:rPr>
        <w:t>e</w:t>
      </w:r>
      <w:r w:rsidR="003B7EDC">
        <w:rPr>
          <w:rFonts w:eastAsiaTheme="majorEastAsia" w:cstheme="majorBidi"/>
          <w:color w:val="000000" w:themeColor="text1"/>
          <w:sz w:val="22"/>
        </w:rPr>
        <w:t xml:space="preserve"> a </w:t>
      </w:r>
      <w:r w:rsidR="00AC6B81">
        <w:rPr>
          <w:rFonts w:eastAsiaTheme="majorEastAsia" w:cstheme="majorBidi"/>
          <w:color w:val="000000" w:themeColor="text1"/>
          <w:sz w:val="22"/>
        </w:rPr>
        <w:t xml:space="preserve">los </w:t>
      </w:r>
      <w:r w:rsidR="003B7EDC">
        <w:rPr>
          <w:rFonts w:eastAsiaTheme="majorEastAsia" w:cstheme="majorBidi"/>
          <w:color w:val="000000" w:themeColor="text1"/>
          <w:sz w:val="22"/>
        </w:rPr>
        <w:t xml:space="preserve"> </w:t>
      </w:r>
      <w:r w:rsidR="001B3319">
        <w:rPr>
          <w:rFonts w:eastAsiaTheme="majorEastAsia" w:cstheme="majorBidi"/>
          <w:color w:val="000000" w:themeColor="text1"/>
          <w:sz w:val="22"/>
        </w:rPr>
        <w:t>funcionarios</w:t>
      </w:r>
      <w:r w:rsidR="003B7EDC">
        <w:rPr>
          <w:rFonts w:eastAsiaTheme="majorEastAsia" w:cstheme="majorBidi"/>
          <w:color w:val="000000" w:themeColor="text1"/>
          <w:sz w:val="22"/>
        </w:rPr>
        <w:t xml:space="preserve"> desarrollar</w:t>
      </w:r>
      <w:r w:rsidR="003D26A9">
        <w:rPr>
          <w:rFonts w:eastAsiaTheme="majorEastAsia" w:cstheme="majorBidi"/>
          <w:color w:val="000000" w:themeColor="text1"/>
          <w:sz w:val="22"/>
        </w:rPr>
        <w:t xml:space="preserve"> de manera organizada</w:t>
      </w:r>
      <w:r w:rsidR="00683755">
        <w:rPr>
          <w:rFonts w:eastAsiaTheme="majorEastAsia" w:cstheme="majorBidi"/>
          <w:color w:val="000000" w:themeColor="text1"/>
          <w:sz w:val="22"/>
        </w:rPr>
        <w:t xml:space="preserve"> y eficiente</w:t>
      </w:r>
      <w:r w:rsidR="003B7EDC">
        <w:rPr>
          <w:rFonts w:eastAsiaTheme="majorEastAsia" w:cstheme="majorBidi"/>
          <w:color w:val="000000" w:themeColor="text1"/>
          <w:sz w:val="22"/>
        </w:rPr>
        <w:t xml:space="preserve"> las tareas y actividades necesarias </w:t>
      </w:r>
      <w:r w:rsidR="00FE00A7">
        <w:rPr>
          <w:rFonts w:eastAsiaTheme="majorEastAsia" w:cstheme="majorBidi"/>
          <w:color w:val="000000" w:themeColor="text1"/>
          <w:sz w:val="22"/>
        </w:rPr>
        <w:t xml:space="preserve">para gestionar </w:t>
      </w:r>
      <w:r w:rsidR="00FE0D1F">
        <w:rPr>
          <w:rFonts w:eastAsiaTheme="majorEastAsia" w:cstheme="majorBidi"/>
          <w:color w:val="000000" w:themeColor="text1"/>
          <w:sz w:val="22"/>
        </w:rPr>
        <w:t>las solicitudes de autorización de</w:t>
      </w:r>
      <w:r w:rsidR="00644781">
        <w:rPr>
          <w:rFonts w:eastAsiaTheme="majorEastAsia" w:cstheme="majorBidi"/>
          <w:color w:val="000000" w:themeColor="text1"/>
          <w:sz w:val="22"/>
        </w:rPr>
        <w:t xml:space="preserve"> </w:t>
      </w:r>
      <w:r w:rsidR="00FE00A7">
        <w:rPr>
          <w:rFonts w:eastAsiaTheme="majorEastAsia" w:cstheme="majorBidi"/>
          <w:color w:val="000000" w:themeColor="text1"/>
          <w:sz w:val="22"/>
        </w:rPr>
        <w:t xml:space="preserve">Planes </w:t>
      </w:r>
      <w:r w:rsidR="00644781">
        <w:rPr>
          <w:rFonts w:eastAsiaTheme="majorEastAsia" w:cstheme="majorBidi"/>
          <w:color w:val="000000" w:themeColor="text1"/>
          <w:sz w:val="22"/>
        </w:rPr>
        <w:t xml:space="preserve">de </w:t>
      </w:r>
      <w:r w:rsidR="00FE00A7">
        <w:rPr>
          <w:rFonts w:eastAsiaTheme="majorEastAsia" w:cstheme="majorBidi"/>
          <w:color w:val="000000" w:themeColor="text1"/>
          <w:sz w:val="22"/>
        </w:rPr>
        <w:t xml:space="preserve">Reorganización Institucional </w:t>
      </w:r>
      <w:r w:rsidR="00312CB2">
        <w:rPr>
          <w:rFonts w:eastAsiaTheme="majorEastAsia" w:cstheme="majorBidi"/>
          <w:color w:val="000000" w:themeColor="text1"/>
          <w:sz w:val="22"/>
        </w:rPr>
        <w:t>presentados por</w:t>
      </w:r>
      <w:r w:rsidR="00DD6F01">
        <w:rPr>
          <w:rFonts w:eastAsiaTheme="majorEastAsia" w:cstheme="majorBidi"/>
          <w:color w:val="000000" w:themeColor="text1"/>
          <w:sz w:val="22"/>
        </w:rPr>
        <w:t xml:space="preserve"> </w:t>
      </w:r>
      <w:r w:rsidR="0031253A">
        <w:rPr>
          <w:rFonts w:eastAsiaTheme="majorEastAsia" w:cstheme="majorBidi"/>
          <w:color w:val="000000" w:themeColor="text1"/>
          <w:sz w:val="22"/>
        </w:rPr>
        <w:t>las E</w:t>
      </w:r>
      <w:r w:rsidR="007467CC">
        <w:rPr>
          <w:rFonts w:eastAsiaTheme="majorEastAsia" w:cstheme="majorBidi"/>
          <w:color w:val="000000" w:themeColor="text1"/>
          <w:sz w:val="22"/>
        </w:rPr>
        <w:t xml:space="preserve">ntidades </w:t>
      </w:r>
      <w:r w:rsidR="0031253A">
        <w:rPr>
          <w:rFonts w:eastAsiaTheme="majorEastAsia" w:cstheme="majorBidi"/>
          <w:color w:val="000000" w:themeColor="text1"/>
          <w:sz w:val="22"/>
        </w:rPr>
        <w:t>P</w:t>
      </w:r>
      <w:r w:rsidR="007467CC">
        <w:rPr>
          <w:rFonts w:eastAsiaTheme="majorEastAsia" w:cstheme="majorBidi"/>
          <w:color w:val="000000" w:themeColor="text1"/>
          <w:sz w:val="22"/>
        </w:rPr>
        <w:t xml:space="preserve">romotoras de </w:t>
      </w:r>
      <w:r w:rsidR="0031253A">
        <w:rPr>
          <w:rFonts w:eastAsiaTheme="majorEastAsia" w:cstheme="majorBidi"/>
          <w:color w:val="000000" w:themeColor="text1"/>
          <w:sz w:val="22"/>
        </w:rPr>
        <w:t>S</w:t>
      </w:r>
      <w:r w:rsidR="007467CC">
        <w:rPr>
          <w:rFonts w:eastAsiaTheme="majorEastAsia" w:cstheme="majorBidi"/>
          <w:color w:val="000000" w:themeColor="text1"/>
          <w:sz w:val="22"/>
        </w:rPr>
        <w:t>alud</w:t>
      </w:r>
      <w:r w:rsidR="0031253A">
        <w:rPr>
          <w:rFonts w:eastAsiaTheme="majorEastAsia" w:cstheme="majorBidi"/>
          <w:color w:val="000000" w:themeColor="text1"/>
          <w:sz w:val="22"/>
        </w:rPr>
        <w:t>,</w:t>
      </w:r>
      <w:r w:rsidR="004D4BF3" w:rsidRPr="00F4536E">
        <w:rPr>
          <w:rFonts w:eastAsiaTheme="majorEastAsia" w:cstheme="majorBidi"/>
          <w:color w:val="000000" w:themeColor="text1"/>
          <w:sz w:val="22"/>
        </w:rPr>
        <w:t xml:space="preserve"> </w:t>
      </w:r>
      <w:r w:rsidR="00BE7E89">
        <w:rPr>
          <w:rFonts w:eastAsiaTheme="majorEastAsia" w:cstheme="majorBidi"/>
          <w:color w:val="000000" w:themeColor="text1"/>
          <w:sz w:val="22"/>
        </w:rPr>
        <w:t xml:space="preserve">aplicando los principios </w:t>
      </w:r>
      <w:r w:rsidR="00A7575E">
        <w:rPr>
          <w:rFonts w:eastAsiaTheme="majorEastAsia" w:cstheme="majorBidi"/>
          <w:color w:val="000000" w:themeColor="text1"/>
          <w:sz w:val="22"/>
        </w:rPr>
        <w:t xml:space="preserve">de </w:t>
      </w:r>
      <w:r w:rsidR="00BE7E89">
        <w:rPr>
          <w:rFonts w:eastAsiaTheme="majorEastAsia" w:cstheme="majorBidi"/>
          <w:color w:val="000000" w:themeColor="text1"/>
          <w:sz w:val="22"/>
        </w:rPr>
        <w:t xml:space="preserve">igualdad, transparencia y calidad.   </w:t>
      </w:r>
    </w:p>
    <w:p w14:paraId="50457E0D" w14:textId="031B858F" w:rsidR="00A23A75" w:rsidRDefault="00A23A75" w:rsidP="00766B4F">
      <w:pPr>
        <w:spacing w:before="0" w:after="200"/>
        <w:rPr>
          <w:rFonts w:eastAsiaTheme="majorEastAsia" w:cstheme="majorBidi"/>
          <w:color w:val="000000" w:themeColor="text1"/>
          <w:sz w:val="22"/>
        </w:rPr>
      </w:pPr>
    </w:p>
    <w:p w14:paraId="24A72684" w14:textId="6B1E9EDE" w:rsidR="00A23A75" w:rsidRDefault="00A23A75" w:rsidP="00766B4F">
      <w:pPr>
        <w:spacing w:before="0" w:after="200"/>
        <w:rPr>
          <w:rFonts w:eastAsiaTheme="majorEastAsia" w:cstheme="majorBidi"/>
          <w:color w:val="000000" w:themeColor="text1"/>
          <w:sz w:val="22"/>
        </w:rPr>
      </w:pPr>
      <w:r>
        <w:rPr>
          <w:rFonts w:eastAsiaTheme="majorEastAsia" w:cstheme="majorBidi"/>
          <w:color w:val="000000" w:themeColor="text1"/>
          <w:sz w:val="22"/>
        </w:rPr>
        <w:br w:type="page"/>
      </w:r>
    </w:p>
    <w:p w14:paraId="46509EAE" w14:textId="0A0FD47D" w:rsidR="002D7208" w:rsidRPr="00F4536E" w:rsidRDefault="005C6D02" w:rsidP="00766B4F">
      <w:pPr>
        <w:pStyle w:val="Ttulo1"/>
        <w:spacing w:after="200" w:line="360" w:lineRule="auto"/>
        <w:jc w:val="left"/>
      </w:pPr>
      <w:bookmarkStart w:id="11" w:name="_Toc135387918"/>
      <w:r w:rsidRPr="00F4536E">
        <w:lastRenderedPageBreak/>
        <w:t xml:space="preserve">Políticas </w:t>
      </w:r>
      <w:r>
        <w:t>d</w:t>
      </w:r>
      <w:r w:rsidRPr="00F4536E">
        <w:t>e Operación</w:t>
      </w:r>
      <w:bookmarkEnd w:id="11"/>
    </w:p>
    <w:p w14:paraId="516DFC88" w14:textId="7CD1BA0A" w:rsidR="00535BCA" w:rsidRPr="00EA7E5C" w:rsidRDefault="00194949" w:rsidP="00766B4F">
      <w:pPr>
        <w:pStyle w:val="Ttulo2"/>
        <w:numPr>
          <w:ilvl w:val="0"/>
          <w:numId w:val="29"/>
        </w:numPr>
        <w:spacing w:before="0" w:after="200"/>
        <w:jc w:val="left"/>
      </w:pPr>
      <w:bookmarkStart w:id="12" w:name="_Toc135387919"/>
      <w:r w:rsidRPr="00EA7E5C">
        <w:t>Principios</w:t>
      </w:r>
      <w:bookmarkEnd w:id="12"/>
    </w:p>
    <w:p w14:paraId="60B43777" w14:textId="119A0F76" w:rsidR="0094666D" w:rsidRPr="0019020B" w:rsidRDefault="0094666D" w:rsidP="00766B4F">
      <w:pPr>
        <w:spacing w:before="0" w:after="200"/>
        <w:rPr>
          <w:sz w:val="22"/>
        </w:rPr>
      </w:pPr>
      <w:r w:rsidRPr="0019020B">
        <w:rPr>
          <w:sz w:val="22"/>
          <w:u w:val="single"/>
        </w:rPr>
        <w:t>Igualdad</w:t>
      </w:r>
      <w:r w:rsidRPr="0019020B">
        <w:rPr>
          <w:sz w:val="22"/>
        </w:rPr>
        <w:t xml:space="preserve">: </w:t>
      </w:r>
      <w:r w:rsidR="00EB2286" w:rsidRPr="0019020B">
        <w:rPr>
          <w:sz w:val="22"/>
        </w:rPr>
        <w:t xml:space="preserve">El trámite de autorización de funcionamiento </w:t>
      </w:r>
      <w:r w:rsidR="00B43AB5" w:rsidRPr="0019020B">
        <w:rPr>
          <w:sz w:val="22"/>
        </w:rPr>
        <w:t>de una</w:t>
      </w:r>
      <w:r w:rsidR="00464549" w:rsidRPr="0019020B">
        <w:rPr>
          <w:sz w:val="22"/>
        </w:rPr>
        <w:t xml:space="preserve"> EPS </w:t>
      </w:r>
      <w:r w:rsidR="005A7184" w:rsidRPr="0019020B">
        <w:rPr>
          <w:sz w:val="22"/>
        </w:rPr>
        <w:t xml:space="preserve">podrá ser solicitado por cualquier entidad </w:t>
      </w:r>
      <w:r w:rsidR="003D3F86" w:rsidRPr="0019020B">
        <w:rPr>
          <w:sz w:val="22"/>
        </w:rPr>
        <w:t xml:space="preserve">reconocida jurídicamente </w:t>
      </w:r>
      <w:r w:rsidR="00151AF4" w:rsidRPr="0019020B">
        <w:rPr>
          <w:sz w:val="22"/>
        </w:rPr>
        <w:t xml:space="preserve">y la Superintendencia </w:t>
      </w:r>
      <w:r w:rsidR="005B77B6" w:rsidRPr="0019020B">
        <w:rPr>
          <w:sz w:val="22"/>
        </w:rPr>
        <w:t>deberá a</w:t>
      </w:r>
      <w:r w:rsidR="0013555F" w:rsidRPr="0019020B">
        <w:rPr>
          <w:sz w:val="22"/>
        </w:rPr>
        <w:t>tender</w:t>
      </w:r>
      <w:r w:rsidR="005B77B6" w:rsidRPr="0019020B">
        <w:rPr>
          <w:sz w:val="22"/>
        </w:rPr>
        <w:t xml:space="preserve"> </w:t>
      </w:r>
      <w:r w:rsidR="0013555F" w:rsidRPr="0019020B">
        <w:rPr>
          <w:sz w:val="22"/>
        </w:rPr>
        <w:t>todas y cada una de las solicitudes</w:t>
      </w:r>
      <w:r w:rsidR="00FA2A5C" w:rsidRPr="0019020B">
        <w:rPr>
          <w:sz w:val="22"/>
        </w:rPr>
        <w:t xml:space="preserve"> conforme a </w:t>
      </w:r>
      <w:r w:rsidR="00106A49" w:rsidRPr="0019020B">
        <w:rPr>
          <w:sz w:val="22"/>
        </w:rPr>
        <w:t>orden de llegada</w:t>
      </w:r>
      <w:r w:rsidR="00C50BD4" w:rsidRPr="0019020B">
        <w:rPr>
          <w:sz w:val="22"/>
        </w:rPr>
        <w:t xml:space="preserve">, </w:t>
      </w:r>
      <w:r w:rsidR="00FA2A5C" w:rsidRPr="0019020B">
        <w:rPr>
          <w:sz w:val="22"/>
        </w:rPr>
        <w:t>plazos establecidos</w:t>
      </w:r>
      <w:r w:rsidR="00A7575E">
        <w:rPr>
          <w:sz w:val="22"/>
        </w:rPr>
        <w:t>,</w:t>
      </w:r>
      <w:r w:rsidR="00FA2A5C" w:rsidRPr="0019020B">
        <w:rPr>
          <w:sz w:val="22"/>
        </w:rPr>
        <w:t xml:space="preserve"> aplicando los mismos criterios de análisis</w:t>
      </w:r>
      <w:r w:rsidR="00C50BD4" w:rsidRPr="0019020B">
        <w:rPr>
          <w:sz w:val="22"/>
        </w:rPr>
        <w:t xml:space="preserve"> a cada </w:t>
      </w:r>
      <w:r w:rsidR="00474431" w:rsidRPr="0019020B">
        <w:rPr>
          <w:sz w:val="22"/>
        </w:rPr>
        <w:t>trámite que sea presentado</w:t>
      </w:r>
      <w:r w:rsidRPr="0019020B">
        <w:rPr>
          <w:sz w:val="22"/>
        </w:rPr>
        <w:t>.</w:t>
      </w:r>
    </w:p>
    <w:p w14:paraId="16F55AEC" w14:textId="525F85E7" w:rsidR="0094666D" w:rsidRPr="0019020B" w:rsidRDefault="0094666D" w:rsidP="00766B4F">
      <w:pPr>
        <w:spacing w:before="0" w:after="200"/>
        <w:rPr>
          <w:sz w:val="22"/>
          <w:u w:val="single"/>
        </w:rPr>
      </w:pPr>
      <w:r w:rsidRPr="0019020B">
        <w:rPr>
          <w:sz w:val="22"/>
          <w:u w:val="single"/>
        </w:rPr>
        <w:t>Transparencia</w:t>
      </w:r>
      <w:r w:rsidR="007F4D6F" w:rsidRPr="0019020B">
        <w:rPr>
          <w:sz w:val="22"/>
        </w:rPr>
        <w:t>: El trámite de autorización de funcionamiento</w:t>
      </w:r>
      <w:r w:rsidR="00B43AB5" w:rsidRPr="0019020B">
        <w:rPr>
          <w:sz w:val="22"/>
        </w:rPr>
        <w:t xml:space="preserve"> de una EPS</w:t>
      </w:r>
      <w:r w:rsidR="00915F4E" w:rsidRPr="0019020B">
        <w:rPr>
          <w:sz w:val="22"/>
        </w:rPr>
        <w:t xml:space="preserve"> estará sujeto </w:t>
      </w:r>
      <w:r w:rsidR="00BC04CE" w:rsidRPr="0019020B">
        <w:rPr>
          <w:sz w:val="22"/>
        </w:rPr>
        <w:t>a</w:t>
      </w:r>
      <w:r w:rsidR="00F50F6E" w:rsidRPr="0019020B">
        <w:rPr>
          <w:sz w:val="22"/>
        </w:rPr>
        <w:t xml:space="preserve">l flujo e intercambio de información </w:t>
      </w:r>
      <w:r w:rsidR="00E37879" w:rsidRPr="0019020B">
        <w:rPr>
          <w:sz w:val="22"/>
        </w:rPr>
        <w:t xml:space="preserve">entre la Superintendencia y la entidad solicitante </w:t>
      </w:r>
      <w:r w:rsidR="006025E9" w:rsidRPr="0019020B">
        <w:rPr>
          <w:sz w:val="22"/>
        </w:rPr>
        <w:t xml:space="preserve">en condiciones de claridad, </w:t>
      </w:r>
      <w:r w:rsidR="00EE5085" w:rsidRPr="0019020B">
        <w:rPr>
          <w:sz w:val="22"/>
        </w:rPr>
        <w:t>exactitud, oportunidad</w:t>
      </w:r>
      <w:r w:rsidR="00646723" w:rsidRPr="0019020B">
        <w:rPr>
          <w:sz w:val="22"/>
        </w:rPr>
        <w:t>, legalidad</w:t>
      </w:r>
      <w:r w:rsidR="00B76637" w:rsidRPr="0019020B">
        <w:rPr>
          <w:sz w:val="22"/>
        </w:rPr>
        <w:t>, veracidad</w:t>
      </w:r>
      <w:r w:rsidR="00A654BB" w:rsidRPr="0019020B">
        <w:rPr>
          <w:sz w:val="22"/>
        </w:rPr>
        <w:t xml:space="preserve"> y </w:t>
      </w:r>
      <w:r w:rsidR="00F0166F" w:rsidRPr="0019020B">
        <w:rPr>
          <w:sz w:val="22"/>
        </w:rPr>
        <w:t>diligencia</w:t>
      </w:r>
      <w:r w:rsidR="002D28CA" w:rsidRPr="0019020B">
        <w:rPr>
          <w:sz w:val="22"/>
        </w:rPr>
        <w:t>.</w:t>
      </w:r>
    </w:p>
    <w:p w14:paraId="36656840" w14:textId="40D7A1B1" w:rsidR="00F24BF4" w:rsidRPr="0019020B" w:rsidRDefault="0094666D" w:rsidP="00766B4F">
      <w:pPr>
        <w:spacing w:before="0" w:after="200"/>
        <w:rPr>
          <w:sz w:val="22"/>
        </w:rPr>
      </w:pPr>
      <w:r w:rsidRPr="0019020B">
        <w:rPr>
          <w:sz w:val="22"/>
          <w:u w:val="single"/>
        </w:rPr>
        <w:t>C</w:t>
      </w:r>
      <w:r w:rsidR="00696AC3" w:rsidRPr="0019020B">
        <w:rPr>
          <w:sz w:val="22"/>
          <w:u w:val="single"/>
        </w:rPr>
        <w:t>alidad</w:t>
      </w:r>
      <w:r w:rsidR="00D04042" w:rsidRPr="0019020B">
        <w:rPr>
          <w:sz w:val="22"/>
        </w:rPr>
        <w:t>:</w:t>
      </w:r>
      <w:r w:rsidR="002D28CA" w:rsidRPr="0019020B">
        <w:rPr>
          <w:sz w:val="22"/>
        </w:rPr>
        <w:t xml:space="preserve"> El trámite de autorización de funcionamiento de una EPS</w:t>
      </w:r>
      <w:r w:rsidR="003B7CA8" w:rsidRPr="0019020B">
        <w:rPr>
          <w:sz w:val="22"/>
        </w:rPr>
        <w:t xml:space="preserve"> deberá adelantarse </w:t>
      </w:r>
      <w:r w:rsidR="00823D8F" w:rsidRPr="0019020B">
        <w:rPr>
          <w:sz w:val="22"/>
        </w:rPr>
        <w:t>conforme a atributos de calidad que incluyen</w:t>
      </w:r>
      <w:r w:rsidR="00BA2A9E" w:rsidRPr="0019020B">
        <w:rPr>
          <w:sz w:val="22"/>
        </w:rPr>
        <w:t xml:space="preserve"> oportunidad</w:t>
      </w:r>
      <w:r w:rsidR="00BF7143" w:rsidRPr="0019020B">
        <w:rPr>
          <w:sz w:val="22"/>
        </w:rPr>
        <w:t xml:space="preserve"> y</w:t>
      </w:r>
      <w:r w:rsidR="005B41CC" w:rsidRPr="0019020B">
        <w:rPr>
          <w:sz w:val="22"/>
        </w:rPr>
        <w:t xml:space="preserve"> eficacia</w:t>
      </w:r>
      <w:r w:rsidR="00707EF9" w:rsidRPr="0019020B">
        <w:rPr>
          <w:sz w:val="22"/>
        </w:rPr>
        <w:t xml:space="preserve"> del trámite,</w:t>
      </w:r>
      <w:r w:rsidR="00BA2A9E" w:rsidRPr="0019020B">
        <w:rPr>
          <w:sz w:val="22"/>
        </w:rPr>
        <w:t xml:space="preserve"> </w:t>
      </w:r>
      <w:r w:rsidR="00585FF7" w:rsidRPr="0019020B">
        <w:rPr>
          <w:sz w:val="22"/>
        </w:rPr>
        <w:t>amplitud</w:t>
      </w:r>
      <w:r w:rsidR="002D7AC2" w:rsidRPr="0019020B">
        <w:rPr>
          <w:sz w:val="22"/>
        </w:rPr>
        <w:t xml:space="preserve">, </w:t>
      </w:r>
      <w:r w:rsidR="003E6699" w:rsidRPr="0019020B">
        <w:rPr>
          <w:sz w:val="22"/>
        </w:rPr>
        <w:t>minuciosidad</w:t>
      </w:r>
      <w:r w:rsidR="00585FF7" w:rsidRPr="0019020B">
        <w:rPr>
          <w:sz w:val="22"/>
        </w:rPr>
        <w:t xml:space="preserve"> y </w:t>
      </w:r>
      <w:r w:rsidR="002267ED" w:rsidRPr="0019020B">
        <w:rPr>
          <w:sz w:val="22"/>
        </w:rPr>
        <w:t xml:space="preserve">profundidad </w:t>
      </w:r>
      <w:r w:rsidR="00FC7C62" w:rsidRPr="0019020B">
        <w:rPr>
          <w:sz w:val="22"/>
        </w:rPr>
        <w:t>en el análisis de documentos y procesos</w:t>
      </w:r>
      <w:r w:rsidR="00242ADC" w:rsidRPr="0019020B">
        <w:rPr>
          <w:sz w:val="22"/>
        </w:rPr>
        <w:t>, para lo cual se</w:t>
      </w:r>
      <w:r w:rsidR="003E1908" w:rsidRPr="0019020B">
        <w:rPr>
          <w:sz w:val="22"/>
        </w:rPr>
        <w:t xml:space="preserve"> requerirá a la entidad solicitante</w:t>
      </w:r>
      <w:r w:rsidR="00550AA7" w:rsidRPr="0019020B">
        <w:rPr>
          <w:sz w:val="22"/>
        </w:rPr>
        <w:t>, la información</w:t>
      </w:r>
      <w:r w:rsidR="00717995" w:rsidRPr="0019020B">
        <w:rPr>
          <w:sz w:val="22"/>
        </w:rPr>
        <w:t xml:space="preserve"> complementaria o </w:t>
      </w:r>
      <w:r w:rsidR="005F1FE8" w:rsidRPr="0019020B">
        <w:rPr>
          <w:sz w:val="22"/>
        </w:rPr>
        <w:t>adicional que sea</w:t>
      </w:r>
      <w:r w:rsidR="00550AA7" w:rsidRPr="0019020B">
        <w:rPr>
          <w:sz w:val="22"/>
        </w:rPr>
        <w:t xml:space="preserve"> </w:t>
      </w:r>
      <w:r w:rsidR="0093211D" w:rsidRPr="0019020B">
        <w:rPr>
          <w:sz w:val="22"/>
        </w:rPr>
        <w:t>necesaria</w:t>
      </w:r>
      <w:r w:rsidR="00730F14" w:rsidRPr="0019020B">
        <w:rPr>
          <w:sz w:val="22"/>
        </w:rPr>
        <w:t xml:space="preserve"> para </w:t>
      </w:r>
      <w:r w:rsidR="003970B3" w:rsidRPr="0019020B">
        <w:rPr>
          <w:sz w:val="22"/>
        </w:rPr>
        <w:t>cumplir con dichos</w:t>
      </w:r>
      <w:r w:rsidR="00904420" w:rsidRPr="0019020B">
        <w:rPr>
          <w:sz w:val="22"/>
        </w:rPr>
        <w:t xml:space="preserve"> </w:t>
      </w:r>
      <w:r w:rsidR="003970B3" w:rsidRPr="0019020B">
        <w:rPr>
          <w:sz w:val="22"/>
        </w:rPr>
        <w:t>atributos</w:t>
      </w:r>
      <w:r w:rsidR="0019020B">
        <w:rPr>
          <w:sz w:val="22"/>
        </w:rPr>
        <w:t>,</w:t>
      </w:r>
      <w:r w:rsidR="006A5A6B" w:rsidRPr="0019020B">
        <w:rPr>
          <w:sz w:val="22"/>
        </w:rPr>
        <w:t xml:space="preserve"> así como la </w:t>
      </w:r>
      <w:r w:rsidR="00062817" w:rsidRPr="0019020B">
        <w:rPr>
          <w:sz w:val="22"/>
        </w:rPr>
        <w:t>consulta rigurosa de la normatividad, lineamientos y bibliografía relacionados.</w:t>
      </w:r>
      <w:r w:rsidR="008F4BF2" w:rsidRPr="0019020B">
        <w:rPr>
          <w:sz w:val="22"/>
        </w:rPr>
        <w:t xml:space="preserve"> </w:t>
      </w:r>
    </w:p>
    <w:p w14:paraId="2FD52BA1" w14:textId="2D597AAC" w:rsidR="008610CD" w:rsidRPr="00EA7E5C" w:rsidRDefault="00B62272" w:rsidP="00766B4F">
      <w:pPr>
        <w:pStyle w:val="Ttulo2"/>
        <w:numPr>
          <w:ilvl w:val="0"/>
          <w:numId w:val="29"/>
        </w:numPr>
        <w:spacing w:before="0" w:after="200"/>
        <w:jc w:val="left"/>
      </w:pPr>
      <w:bookmarkStart w:id="13" w:name="_Toc135387920"/>
      <w:r w:rsidRPr="00EA7E5C">
        <w:t>Instrumentos de ejecución de la política</w:t>
      </w:r>
      <w:bookmarkEnd w:id="13"/>
    </w:p>
    <w:p w14:paraId="5FD8FA29" w14:textId="38C4725A" w:rsidR="002D7208" w:rsidRPr="00EA7E5C" w:rsidRDefault="002D7208" w:rsidP="00766B4F">
      <w:pPr>
        <w:pStyle w:val="Ttulo3"/>
        <w:spacing w:before="0" w:after="200" w:line="360" w:lineRule="auto"/>
      </w:pPr>
      <w:bookmarkStart w:id="14" w:name="_Toc135387921"/>
      <w:r w:rsidRPr="00EA7E5C">
        <w:t>Referentes Normativos</w:t>
      </w:r>
      <w:bookmarkEnd w:id="14"/>
    </w:p>
    <w:p w14:paraId="140E599D" w14:textId="5E4FDA10" w:rsidR="00D14630" w:rsidRDefault="00A5661B" w:rsidP="00766B4F">
      <w:pPr>
        <w:spacing w:before="0" w:after="200"/>
        <w:rPr>
          <w:rFonts w:cs="Arial"/>
          <w:sz w:val="22"/>
        </w:rPr>
      </w:pPr>
      <w:r w:rsidRPr="007C605B">
        <w:rPr>
          <w:rFonts w:cs="Arial"/>
          <w:sz w:val="22"/>
        </w:rPr>
        <w:t xml:space="preserve">Para la gestión del trámite de </w:t>
      </w:r>
      <w:r w:rsidR="00A7575E">
        <w:rPr>
          <w:rFonts w:cs="Arial"/>
          <w:sz w:val="22"/>
        </w:rPr>
        <w:t>evaluación</w:t>
      </w:r>
      <w:r w:rsidR="00A7575E" w:rsidRPr="007C605B">
        <w:rPr>
          <w:rFonts w:cs="Arial"/>
          <w:sz w:val="22"/>
        </w:rPr>
        <w:t xml:space="preserve"> </w:t>
      </w:r>
      <w:r w:rsidR="00632374" w:rsidRPr="007C605B">
        <w:rPr>
          <w:rFonts w:cs="Arial"/>
          <w:sz w:val="22"/>
        </w:rPr>
        <w:t xml:space="preserve">de los </w:t>
      </w:r>
      <w:r w:rsidR="003D4338" w:rsidRPr="007C605B">
        <w:rPr>
          <w:rFonts w:cs="Arial"/>
          <w:sz w:val="22"/>
        </w:rPr>
        <w:t xml:space="preserve">Planes </w:t>
      </w:r>
      <w:r w:rsidR="00632374" w:rsidRPr="007C605B">
        <w:rPr>
          <w:rFonts w:cs="Arial"/>
          <w:sz w:val="22"/>
        </w:rPr>
        <w:t xml:space="preserve">de </w:t>
      </w:r>
      <w:r w:rsidR="003D4338" w:rsidRPr="007C605B">
        <w:rPr>
          <w:rFonts w:cs="Arial"/>
          <w:sz w:val="22"/>
        </w:rPr>
        <w:t xml:space="preserve">Reorganización Institucional </w:t>
      </w:r>
      <w:r w:rsidR="00632374" w:rsidRPr="007C605B">
        <w:rPr>
          <w:rFonts w:cs="Arial"/>
          <w:sz w:val="22"/>
        </w:rPr>
        <w:t>de las EPS</w:t>
      </w:r>
      <w:r w:rsidRPr="007C605B">
        <w:rPr>
          <w:rFonts w:cs="Arial"/>
          <w:sz w:val="22"/>
        </w:rPr>
        <w:t>,</w:t>
      </w:r>
      <w:r w:rsidR="00CB0651" w:rsidRPr="007C605B">
        <w:rPr>
          <w:rFonts w:cs="Arial"/>
          <w:sz w:val="22"/>
        </w:rPr>
        <w:t xml:space="preserve"> se tendrán como referentes normativos el </w:t>
      </w:r>
      <w:r w:rsidR="00C305D0" w:rsidRPr="007C605B">
        <w:rPr>
          <w:rFonts w:cs="Arial"/>
          <w:sz w:val="22"/>
        </w:rPr>
        <w:t xml:space="preserve">Decreto </w:t>
      </w:r>
      <w:r w:rsidR="0061688A" w:rsidRPr="007C605B">
        <w:rPr>
          <w:rFonts w:cs="Arial"/>
          <w:sz w:val="22"/>
        </w:rPr>
        <w:t xml:space="preserve">1080 de 2021, </w:t>
      </w:r>
      <w:r w:rsidR="00CB0651" w:rsidRPr="007C605B">
        <w:rPr>
          <w:rFonts w:cs="Arial"/>
          <w:sz w:val="22"/>
        </w:rPr>
        <w:t>Decreto 780 de 2016, Decreto 682 de 2018</w:t>
      </w:r>
      <w:r w:rsidR="00676038" w:rsidRPr="007C605B">
        <w:rPr>
          <w:rFonts w:cs="Arial"/>
          <w:sz w:val="22"/>
        </w:rPr>
        <w:t>,</w:t>
      </w:r>
      <w:r w:rsidR="00CB0651" w:rsidRPr="007C605B">
        <w:rPr>
          <w:rFonts w:cs="Arial"/>
          <w:sz w:val="22"/>
        </w:rPr>
        <w:t xml:space="preserve"> </w:t>
      </w:r>
      <w:r w:rsidR="00B56D84" w:rsidRPr="007C605B">
        <w:rPr>
          <w:rFonts w:cs="Arial"/>
          <w:sz w:val="22"/>
        </w:rPr>
        <w:t>artículo 75</w:t>
      </w:r>
      <w:r w:rsidR="00FA4693" w:rsidRPr="007C605B">
        <w:rPr>
          <w:rFonts w:cs="Arial"/>
          <w:sz w:val="22"/>
        </w:rPr>
        <w:t xml:space="preserve"> </w:t>
      </w:r>
      <w:r w:rsidR="00B56D84" w:rsidRPr="007C605B">
        <w:rPr>
          <w:rFonts w:cs="Arial"/>
          <w:sz w:val="22"/>
        </w:rPr>
        <w:t xml:space="preserve">de la Ley </w:t>
      </w:r>
      <w:r w:rsidR="00605D5A" w:rsidRPr="007C605B">
        <w:rPr>
          <w:rFonts w:cs="Arial"/>
          <w:sz w:val="22"/>
        </w:rPr>
        <w:t xml:space="preserve">1955 de 2019, </w:t>
      </w:r>
      <w:r w:rsidR="00021612" w:rsidRPr="007C605B">
        <w:rPr>
          <w:rFonts w:cs="Arial"/>
          <w:sz w:val="22"/>
        </w:rPr>
        <w:t xml:space="preserve">Decreto 256 de 2021, </w:t>
      </w:r>
      <w:r w:rsidR="00A7575E">
        <w:rPr>
          <w:rFonts w:cs="Arial"/>
          <w:sz w:val="22"/>
        </w:rPr>
        <w:t xml:space="preserve">Decreto 1600 de 2022, </w:t>
      </w:r>
      <w:r w:rsidR="00477FE7" w:rsidRPr="007C605B">
        <w:rPr>
          <w:rFonts w:cs="Arial"/>
          <w:sz w:val="22"/>
        </w:rPr>
        <w:t>el artículo 14 de la Ley 1966 de 2019</w:t>
      </w:r>
      <w:r w:rsidR="00C46268" w:rsidRPr="007C605B">
        <w:rPr>
          <w:rFonts w:cs="Arial"/>
          <w:sz w:val="22"/>
        </w:rPr>
        <w:t xml:space="preserve">, </w:t>
      </w:r>
      <w:r w:rsidR="005B16F3" w:rsidRPr="007C605B">
        <w:rPr>
          <w:rFonts w:cs="Arial"/>
          <w:sz w:val="22"/>
        </w:rPr>
        <w:t xml:space="preserve">Resolución 1197 de 2021, </w:t>
      </w:r>
      <w:r w:rsidR="007D09B5" w:rsidRPr="007C605B">
        <w:rPr>
          <w:rFonts w:cs="Arial"/>
          <w:sz w:val="22"/>
        </w:rPr>
        <w:t xml:space="preserve">así como las </w:t>
      </w:r>
      <w:r w:rsidR="00DC010E" w:rsidRPr="007C605B">
        <w:rPr>
          <w:rFonts w:cs="Arial"/>
          <w:sz w:val="22"/>
        </w:rPr>
        <w:t>Circulares Externas 000009 de 2016</w:t>
      </w:r>
      <w:r w:rsidR="007A0B71">
        <w:rPr>
          <w:rFonts w:cs="Arial"/>
          <w:sz w:val="22"/>
        </w:rPr>
        <w:t xml:space="preserve"> modificada por la Circular Externa 20211700000005-5 de 2021</w:t>
      </w:r>
      <w:r w:rsidR="00DC010E" w:rsidRPr="007C605B">
        <w:rPr>
          <w:rFonts w:cs="Arial"/>
          <w:sz w:val="22"/>
        </w:rPr>
        <w:t xml:space="preserve"> – Instrucciones Relativas al Sistema de Administración del Riesgo de Lavado de Activos y la Financiación del Terrorismo – SARLAFT; 0007 de 2017 – Instrucciones generales para la implementación de mejores prácticas empresariales – Código de Conducta y de Buen Gobierno EPS; 0004 de 2018 – Instrucciones generales relativas al código de conducta y de buen gobierno organizacional, el sistema de </w:t>
      </w:r>
      <w:r w:rsidR="00DC010E" w:rsidRPr="007C605B">
        <w:rPr>
          <w:rFonts w:cs="Arial"/>
          <w:sz w:val="22"/>
        </w:rPr>
        <w:lastRenderedPageBreak/>
        <w:t>integrado de gestión de riesgos y a sus subsistemas de administración de riesgos</w:t>
      </w:r>
      <w:r w:rsidR="00E7202C" w:rsidRPr="007C605B">
        <w:rPr>
          <w:rFonts w:cs="Arial"/>
          <w:sz w:val="22"/>
        </w:rPr>
        <w:t>, donde se establecen los requisitos mínimos que deben adoptar las entidades que operen en el SGSSS</w:t>
      </w:r>
      <w:r w:rsidR="00D14630" w:rsidRPr="007C605B">
        <w:rPr>
          <w:rFonts w:cs="Arial"/>
          <w:sz w:val="22"/>
        </w:rPr>
        <w:t>.</w:t>
      </w:r>
      <w:r w:rsidR="00D14630">
        <w:rPr>
          <w:rFonts w:cs="Arial"/>
          <w:sz w:val="22"/>
        </w:rPr>
        <w:t xml:space="preserve"> </w:t>
      </w:r>
    </w:p>
    <w:p w14:paraId="7A392E69" w14:textId="39424BC9" w:rsidR="002D149D" w:rsidRPr="00E76ED6" w:rsidRDefault="002D149D" w:rsidP="00766B4F">
      <w:pPr>
        <w:pStyle w:val="Ttulo3"/>
        <w:spacing w:before="0" w:after="200" w:line="360" w:lineRule="auto"/>
      </w:pPr>
      <w:bookmarkStart w:id="15" w:name="_Toc135387922"/>
      <w:r w:rsidRPr="00E76ED6">
        <w:t>Instructivos</w:t>
      </w:r>
      <w:r w:rsidR="00585A20" w:rsidRPr="00E76ED6">
        <w:t>, Formatos</w:t>
      </w:r>
      <w:r w:rsidR="007A7005" w:rsidRPr="00E76ED6">
        <w:t xml:space="preserve"> y</w:t>
      </w:r>
      <w:r w:rsidR="00585A20" w:rsidRPr="00E76ED6">
        <w:t xml:space="preserve"> Anexos</w:t>
      </w:r>
      <w:bookmarkEnd w:id="15"/>
    </w:p>
    <w:p w14:paraId="01A6FE4D" w14:textId="0593391C" w:rsidR="000C4BD8" w:rsidRDefault="000C4BD8" w:rsidP="00766B4F">
      <w:pPr>
        <w:pStyle w:val="Prrafodelista"/>
        <w:numPr>
          <w:ilvl w:val="0"/>
          <w:numId w:val="14"/>
        </w:numPr>
        <w:spacing w:before="0" w:after="200" w:line="360" w:lineRule="auto"/>
        <w:ind w:left="714" w:hanging="357"/>
        <w:rPr>
          <w:rFonts w:cs="Arial"/>
          <w:sz w:val="22"/>
        </w:rPr>
      </w:pPr>
      <w:r w:rsidRPr="007504E3">
        <w:rPr>
          <w:rFonts w:cs="Arial"/>
          <w:sz w:val="22"/>
        </w:rPr>
        <w:t xml:space="preserve">Formato </w:t>
      </w:r>
      <w:r w:rsidR="0009591E">
        <w:rPr>
          <w:rFonts w:cs="Arial"/>
          <w:color w:val="000000"/>
          <w:sz w:val="22"/>
          <w:shd w:val="clear" w:color="auto" w:fill="FFFFFF"/>
        </w:rPr>
        <w:t>L</w:t>
      </w:r>
      <w:r w:rsidRPr="007504E3">
        <w:rPr>
          <w:rFonts w:cs="Arial"/>
          <w:sz w:val="22"/>
        </w:rPr>
        <w:t>ista de Chequeo</w:t>
      </w:r>
      <w:r w:rsidR="00251AC6" w:rsidRPr="007504E3">
        <w:rPr>
          <w:rFonts w:cs="Arial"/>
          <w:sz w:val="22"/>
        </w:rPr>
        <w:t xml:space="preserve"> </w:t>
      </w:r>
      <w:r w:rsidR="00D07EED">
        <w:rPr>
          <w:rFonts w:cs="Arial"/>
          <w:sz w:val="22"/>
        </w:rPr>
        <w:t xml:space="preserve">Planes </w:t>
      </w:r>
      <w:r w:rsidR="006D6278">
        <w:rPr>
          <w:rFonts w:cs="Arial"/>
          <w:sz w:val="22"/>
        </w:rPr>
        <w:t xml:space="preserve">de </w:t>
      </w:r>
      <w:r w:rsidR="00D07EED">
        <w:rPr>
          <w:rFonts w:cs="Arial"/>
          <w:sz w:val="22"/>
        </w:rPr>
        <w:t>Reorganización Institucional</w:t>
      </w:r>
      <w:r w:rsidR="00CF3C95" w:rsidRPr="007504E3">
        <w:rPr>
          <w:rFonts w:cs="Arial"/>
          <w:sz w:val="22"/>
        </w:rPr>
        <w:t>.</w:t>
      </w:r>
    </w:p>
    <w:p w14:paraId="4070A67A" w14:textId="076366F1" w:rsidR="00A7575E" w:rsidRPr="007504E3" w:rsidRDefault="00A7575E" w:rsidP="00766B4F">
      <w:pPr>
        <w:pStyle w:val="Prrafodelista"/>
        <w:numPr>
          <w:ilvl w:val="0"/>
          <w:numId w:val="14"/>
        </w:numPr>
        <w:spacing w:before="0" w:after="200" w:line="360" w:lineRule="auto"/>
        <w:ind w:left="714" w:hanging="357"/>
        <w:rPr>
          <w:rFonts w:cs="Arial"/>
          <w:sz w:val="22"/>
        </w:rPr>
      </w:pPr>
      <w:r>
        <w:rPr>
          <w:rFonts w:cs="Arial"/>
          <w:sz w:val="22"/>
        </w:rPr>
        <w:t>Formato Lista de chequeo Fusión Escisión Creación de Nueva Entidad</w:t>
      </w:r>
    </w:p>
    <w:p w14:paraId="7BBA7756" w14:textId="71676448" w:rsidR="004B722E" w:rsidRPr="007504E3" w:rsidRDefault="004B722E" w:rsidP="00766B4F">
      <w:pPr>
        <w:pStyle w:val="Prrafodelista"/>
        <w:numPr>
          <w:ilvl w:val="0"/>
          <w:numId w:val="14"/>
        </w:numPr>
        <w:spacing w:before="0" w:after="200" w:line="360" w:lineRule="auto"/>
        <w:ind w:left="714" w:hanging="357"/>
        <w:rPr>
          <w:rFonts w:cs="Arial"/>
          <w:sz w:val="22"/>
        </w:rPr>
      </w:pPr>
      <w:r w:rsidRPr="007504E3">
        <w:rPr>
          <w:rFonts w:cs="Arial"/>
          <w:sz w:val="22"/>
        </w:rPr>
        <w:t xml:space="preserve">Formato </w:t>
      </w:r>
      <w:r w:rsidR="0009591E">
        <w:rPr>
          <w:rFonts w:cs="Arial"/>
          <w:sz w:val="22"/>
        </w:rPr>
        <w:t>E</w:t>
      </w:r>
      <w:r w:rsidRPr="007504E3">
        <w:rPr>
          <w:rFonts w:cs="Arial"/>
          <w:sz w:val="22"/>
        </w:rPr>
        <w:t>studio</w:t>
      </w:r>
      <w:r w:rsidR="00276CE0" w:rsidRPr="007504E3">
        <w:rPr>
          <w:rFonts w:cs="Arial"/>
          <w:sz w:val="22"/>
        </w:rPr>
        <w:t xml:space="preserve"> </w:t>
      </w:r>
      <w:r w:rsidR="007504E3" w:rsidRPr="007504E3">
        <w:rPr>
          <w:rFonts w:cs="Arial"/>
          <w:sz w:val="22"/>
        </w:rPr>
        <w:t xml:space="preserve">de viabilidad </w:t>
      </w:r>
    </w:p>
    <w:p w14:paraId="57C9269E" w14:textId="032621F2" w:rsidR="003A3C90" w:rsidRPr="003D6DF4" w:rsidRDefault="003B6C3E" w:rsidP="00766B4F">
      <w:pPr>
        <w:pStyle w:val="Prrafodelista"/>
        <w:numPr>
          <w:ilvl w:val="0"/>
          <w:numId w:val="14"/>
        </w:numPr>
        <w:spacing w:before="0" w:after="200" w:line="360" w:lineRule="auto"/>
        <w:ind w:left="714" w:hanging="357"/>
        <w:rPr>
          <w:rFonts w:cs="Arial"/>
          <w:sz w:val="22"/>
        </w:rPr>
      </w:pPr>
      <w:r w:rsidRPr="003D6DF4">
        <w:rPr>
          <w:rFonts w:cs="Arial"/>
          <w:sz w:val="22"/>
        </w:rPr>
        <w:t xml:space="preserve">Formato </w:t>
      </w:r>
      <w:r w:rsidR="001F4893" w:rsidRPr="003D6DF4">
        <w:rPr>
          <w:rFonts w:cs="Arial"/>
          <w:sz w:val="22"/>
        </w:rPr>
        <w:t xml:space="preserve">de </w:t>
      </w:r>
      <w:r w:rsidR="00863706" w:rsidRPr="003D6DF4">
        <w:rPr>
          <w:rFonts w:cs="Arial"/>
          <w:sz w:val="22"/>
        </w:rPr>
        <w:t>c</w:t>
      </w:r>
      <w:r w:rsidR="00F537AD" w:rsidRPr="003D6DF4">
        <w:rPr>
          <w:rFonts w:cs="Arial"/>
          <w:sz w:val="22"/>
        </w:rPr>
        <w:t xml:space="preserve">oncepto </w:t>
      </w:r>
      <w:r w:rsidR="006B3012" w:rsidRPr="003D6DF4">
        <w:rPr>
          <w:rFonts w:cs="Arial"/>
          <w:sz w:val="22"/>
        </w:rPr>
        <w:t xml:space="preserve">y recomendación </w:t>
      </w:r>
      <w:r w:rsidR="00F86EBF" w:rsidRPr="003D6DF4">
        <w:rPr>
          <w:rFonts w:cs="Arial"/>
          <w:sz w:val="22"/>
        </w:rPr>
        <w:t xml:space="preserve">final con base a los resultados </w:t>
      </w:r>
      <w:r w:rsidR="00AE37CF" w:rsidRPr="003D6DF4">
        <w:rPr>
          <w:rFonts w:cs="Arial"/>
          <w:sz w:val="22"/>
        </w:rPr>
        <w:t xml:space="preserve">obtenidos en </w:t>
      </w:r>
      <w:r w:rsidR="00402B93" w:rsidRPr="003D6DF4">
        <w:rPr>
          <w:rFonts w:cs="Arial"/>
          <w:sz w:val="22"/>
        </w:rPr>
        <w:t xml:space="preserve">la evaluación de la autorización </w:t>
      </w:r>
      <w:r w:rsidR="00F53B06" w:rsidRPr="003D6DF4">
        <w:rPr>
          <w:rFonts w:cs="Arial"/>
          <w:sz w:val="22"/>
        </w:rPr>
        <w:t>de un plan de reorganización institucional</w:t>
      </w:r>
      <w:r w:rsidR="00402B93" w:rsidRPr="003D6DF4">
        <w:rPr>
          <w:rFonts w:cs="Arial"/>
          <w:sz w:val="22"/>
        </w:rPr>
        <w:t>.</w:t>
      </w:r>
      <w:r w:rsidR="00305C3D" w:rsidRPr="003D6DF4">
        <w:rPr>
          <w:rFonts w:cs="Arial"/>
          <w:sz w:val="22"/>
        </w:rPr>
        <w:t xml:space="preserve"> </w:t>
      </w:r>
      <w:r w:rsidR="00153491" w:rsidRPr="003D6DF4">
        <w:rPr>
          <w:rFonts w:cs="Arial"/>
          <w:sz w:val="22"/>
        </w:rPr>
        <w:t xml:space="preserve"> </w:t>
      </w:r>
    </w:p>
    <w:p w14:paraId="7709E57C" w14:textId="62E29608" w:rsidR="00910367" w:rsidRPr="00E76ED6" w:rsidRDefault="00485FAE" w:rsidP="00766B4F">
      <w:pPr>
        <w:pStyle w:val="Ttulo3"/>
        <w:spacing w:before="0" w:after="200" w:line="360" w:lineRule="auto"/>
      </w:pPr>
      <w:bookmarkStart w:id="16" w:name="_Toc135387923"/>
      <w:proofErr w:type="gramStart"/>
      <w:r>
        <w:t>Etapas y acciones a desarrollar</w:t>
      </w:r>
      <w:bookmarkEnd w:id="16"/>
      <w:proofErr w:type="gramEnd"/>
    </w:p>
    <w:p w14:paraId="4358597E" w14:textId="4C54B332" w:rsidR="00F03273" w:rsidRDefault="00EE09F9" w:rsidP="00766B4F">
      <w:pPr>
        <w:spacing w:before="0" w:after="200"/>
        <w:rPr>
          <w:sz w:val="22"/>
        </w:rPr>
      </w:pPr>
      <w:r w:rsidRPr="00CE3166">
        <w:rPr>
          <w:sz w:val="22"/>
        </w:rPr>
        <w:t>El proceso de la evaluación de autorización del plan de reorganización institucional de una EPS</w:t>
      </w:r>
      <w:r w:rsidR="00204345">
        <w:rPr>
          <w:sz w:val="22"/>
        </w:rPr>
        <w:t xml:space="preserve"> cuenta con</w:t>
      </w:r>
      <w:r w:rsidR="002237A5">
        <w:rPr>
          <w:sz w:val="22"/>
        </w:rPr>
        <w:t xml:space="preserve"> las siguientes cuatro (</w:t>
      </w:r>
      <w:r w:rsidR="00204345">
        <w:rPr>
          <w:sz w:val="22"/>
        </w:rPr>
        <w:t>4</w:t>
      </w:r>
      <w:r w:rsidR="002237A5">
        <w:rPr>
          <w:sz w:val="22"/>
        </w:rPr>
        <w:t>)</w:t>
      </w:r>
      <w:r w:rsidR="00204345">
        <w:rPr>
          <w:sz w:val="22"/>
        </w:rPr>
        <w:t xml:space="preserve"> etapas</w:t>
      </w:r>
      <w:r w:rsidR="002237A5">
        <w:rPr>
          <w:sz w:val="22"/>
        </w:rPr>
        <w:t>,</w:t>
      </w:r>
      <w:r w:rsidR="00204345">
        <w:rPr>
          <w:sz w:val="22"/>
        </w:rPr>
        <w:t xml:space="preserve"> de conformidad con lo previsto en el Decreto 1600 de 2022</w:t>
      </w:r>
      <w:r w:rsidR="002237A5">
        <w:rPr>
          <w:sz w:val="22"/>
        </w:rPr>
        <w:t xml:space="preserve">: </w:t>
      </w:r>
      <w:r w:rsidR="00AA06AB">
        <w:rPr>
          <w:sz w:val="22"/>
        </w:rPr>
        <w:t>i) presentación del plan de reorganización institucional, ii) evaluación del plan presentado, iii) formalización y perfeccionamiento del plan aprobado</w:t>
      </w:r>
      <w:r w:rsidR="002237A5">
        <w:rPr>
          <w:sz w:val="22"/>
        </w:rPr>
        <w:t xml:space="preserve"> y iv) ejecución y seguimiento del plan de reorganización institucional. </w:t>
      </w:r>
    </w:p>
    <w:p w14:paraId="4510B5E0" w14:textId="2E703B1E" w:rsidR="00F03273" w:rsidRPr="00E76ED6" w:rsidRDefault="00F03273" w:rsidP="00766B4F">
      <w:pPr>
        <w:pStyle w:val="Ttulo4"/>
      </w:pPr>
      <w:bookmarkStart w:id="17" w:name="_Toc135387924"/>
      <w:r w:rsidRPr="00E76ED6">
        <w:t>Etapa 1</w:t>
      </w:r>
      <w:r w:rsidR="00E76ED6">
        <w:t xml:space="preserve">. </w:t>
      </w:r>
      <w:r w:rsidR="000B19BB" w:rsidRPr="00E76ED6">
        <w:t xml:space="preserve">Presentación </w:t>
      </w:r>
      <w:r w:rsidR="008C5046" w:rsidRPr="00E76ED6">
        <w:t>del plan de reorganización institucional</w:t>
      </w:r>
      <w:bookmarkEnd w:id="17"/>
      <w:r w:rsidR="008C5046" w:rsidRPr="00E76ED6">
        <w:t xml:space="preserve"> </w:t>
      </w:r>
    </w:p>
    <w:p w14:paraId="29069585" w14:textId="586F95AC" w:rsidR="00810756" w:rsidRDefault="00B623A9" w:rsidP="00766B4F">
      <w:pPr>
        <w:spacing w:before="0" w:after="200"/>
        <w:rPr>
          <w:sz w:val="22"/>
        </w:rPr>
      </w:pPr>
      <w:r>
        <w:rPr>
          <w:sz w:val="22"/>
        </w:rPr>
        <w:t xml:space="preserve">La </w:t>
      </w:r>
      <w:r w:rsidR="004C768A">
        <w:rPr>
          <w:sz w:val="22"/>
        </w:rPr>
        <w:t xml:space="preserve">EPS </w:t>
      </w:r>
      <w:r>
        <w:rPr>
          <w:sz w:val="22"/>
        </w:rPr>
        <w:t>interesada en</w:t>
      </w:r>
      <w:r w:rsidR="004C768A">
        <w:rPr>
          <w:sz w:val="22"/>
        </w:rPr>
        <w:t xml:space="preserve"> adelantar un proceso de reorganización institucional </w:t>
      </w:r>
      <w:r w:rsidR="00A60F6C">
        <w:rPr>
          <w:sz w:val="22"/>
        </w:rPr>
        <w:t>deberá radi</w:t>
      </w:r>
      <w:r w:rsidR="00A62DE6">
        <w:rPr>
          <w:sz w:val="22"/>
        </w:rPr>
        <w:t>car</w:t>
      </w:r>
      <w:r w:rsidR="00A60F6C">
        <w:rPr>
          <w:sz w:val="22"/>
        </w:rPr>
        <w:t xml:space="preserve"> su solicitud con el lleno de los </w:t>
      </w:r>
      <w:r w:rsidR="00EE09F9" w:rsidRPr="00CE3166">
        <w:rPr>
          <w:sz w:val="22"/>
        </w:rPr>
        <w:t xml:space="preserve">requisitos exigidos, a través del portal de trámites </w:t>
      </w:r>
      <w:r w:rsidR="00EE09F9" w:rsidRPr="005E1C4B">
        <w:rPr>
          <w:sz w:val="22"/>
        </w:rPr>
        <w:t xml:space="preserve">o el </w:t>
      </w:r>
      <w:r w:rsidR="00B30F79" w:rsidRPr="005E1C4B">
        <w:rPr>
          <w:sz w:val="22"/>
        </w:rPr>
        <w:t xml:space="preserve">Sistema </w:t>
      </w:r>
      <w:r w:rsidR="00EE09F9" w:rsidRPr="005E1C4B">
        <w:rPr>
          <w:sz w:val="22"/>
        </w:rPr>
        <w:t xml:space="preserve">de </w:t>
      </w:r>
      <w:r w:rsidR="00B30F79" w:rsidRPr="005E1C4B">
        <w:rPr>
          <w:sz w:val="22"/>
        </w:rPr>
        <w:t xml:space="preserve">Gestión </w:t>
      </w:r>
      <w:r w:rsidR="00EE09F9" w:rsidRPr="005E1C4B">
        <w:rPr>
          <w:sz w:val="22"/>
        </w:rPr>
        <w:t xml:space="preserve">de </w:t>
      </w:r>
      <w:r w:rsidR="00B30F79" w:rsidRPr="005E1C4B">
        <w:rPr>
          <w:sz w:val="22"/>
        </w:rPr>
        <w:t xml:space="preserve">Correspondencia </w:t>
      </w:r>
      <w:r w:rsidR="00EE09F9" w:rsidRPr="00CE3166">
        <w:rPr>
          <w:sz w:val="22"/>
        </w:rPr>
        <w:t>de la Superintendencia Nacional de Salud</w:t>
      </w:r>
      <w:r w:rsidR="00F54348">
        <w:rPr>
          <w:sz w:val="22"/>
        </w:rPr>
        <w:t xml:space="preserve">. </w:t>
      </w:r>
    </w:p>
    <w:p w14:paraId="0A4C568B" w14:textId="3EE68895" w:rsidR="00643D5E" w:rsidRDefault="00810756" w:rsidP="00766B4F">
      <w:pPr>
        <w:spacing w:before="0" w:after="200"/>
        <w:rPr>
          <w:sz w:val="22"/>
        </w:rPr>
      </w:pPr>
      <w:r>
        <w:rPr>
          <w:sz w:val="22"/>
        </w:rPr>
        <w:t>Una vez</w:t>
      </w:r>
      <w:r w:rsidR="003D7A26">
        <w:rPr>
          <w:sz w:val="22"/>
        </w:rPr>
        <w:t xml:space="preserve"> radicada la solicitud</w:t>
      </w:r>
      <w:r w:rsidR="00EC54E6">
        <w:rPr>
          <w:sz w:val="22"/>
        </w:rPr>
        <w:t xml:space="preserve"> en</w:t>
      </w:r>
      <w:r w:rsidR="00EC54E6" w:rsidRPr="00F739C2">
        <w:rPr>
          <w:sz w:val="22"/>
        </w:rPr>
        <w:t xml:space="preserve"> el</w:t>
      </w:r>
      <w:r w:rsidR="00EC54E6">
        <w:rPr>
          <w:sz w:val="22"/>
        </w:rPr>
        <w:t xml:space="preserve"> portal de tramites o </w:t>
      </w:r>
      <w:r w:rsidR="00F739C2">
        <w:rPr>
          <w:sz w:val="22"/>
        </w:rPr>
        <w:t xml:space="preserve">asignada desde </w:t>
      </w:r>
      <w:r w:rsidR="00DF1F68">
        <w:rPr>
          <w:sz w:val="22"/>
        </w:rPr>
        <w:t xml:space="preserve">el grupo de </w:t>
      </w:r>
      <w:r w:rsidR="00F739C2">
        <w:rPr>
          <w:sz w:val="22"/>
        </w:rPr>
        <w:t xml:space="preserve">correspondencia a la </w:t>
      </w:r>
      <w:r w:rsidR="00787563">
        <w:rPr>
          <w:sz w:val="22"/>
        </w:rPr>
        <w:t>Dirección</w:t>
      </w:r>
      <w:r w:rsidR="00F739C2">
        <w:rPr>
          <w:sz w:val="22"/>
        </w:rPr>
        <w:t xml:space="preserve"> </w:t>
      </w:r>
      <w:r w:rsidR="00F739C2" w:rsidRPr="4324F955">
        <w:rPr>
          <w:rFonts w:cs="Arial"/>
          <w:sz w:val="22"/>
        </w:rPr>
        <w:t>de Inspección y Vigilancia para Entidades de Aseguramiento en Salud</w:t>
      </w:r>
      <w:r w:rsidR="00F739C2">
        <w:rPr>
          <w:rFonts w:cs="Arial"/>
          <w:sz w:val="22"/>
        </w:rPr>
        <w:t xml:space="preserve">, </w:t>
      </w:r>
      <w:r w:rsidR="00734125">
        <w:rPr>
          <w:sz w:val="22"/>
        </w:rPr>
        <w:t xml:space="preserve">el coordinador del grupo interno de autorizaciones y </w:t>
      </w:r>
      <w:proofErr w:type="gramStart"/>
      <w:r w:rsidR="00734125">
        <w:rPr>
          <w:sz w:val="22"/>
        </w:rPr>
        <w:t xml:space="preserve">modificaciones </w:t>
      </w:r>
      <w:r w:rsidR="003D7A26">
        <w:rPr>
          <w:sz w:val="22"/>
        </w:rPr>
        <w:t xml:space="preserve"> </w:t>
      </w:r>
      <w:r w:rsidR="00B23394">
        <w:rPr>
          <w:sz w:val="22"/>
        </w:rPr>
        <w:t>debe</w:t>
      </w:r>
      <w:proofErr w:type="gramEnd"/>
      <w:r w:rsidR="003D7A26">
        <w:rPr>
          <w:sz w:val="22"/>
        </w:rPr>
        <w:t xml:space="preserve"> </w:t>
      </w:r>
      <w:r w:rsidR="00B23394">
        <w:rPr>
          <w:sz w:val="22"/>
        </w:rPr>
        <w:t xml:space="preserve">designar </w:t>
      </w:r>
      <w:r w:rsidR="00654674">
        <w:rPr>
          <w:sz w:val="22"/>
        </w:rPr>
        <w:t>a</w:t>
      </w:r>
      <w:r w:rsidR="005E6B10">
        <w:rPr>
          <w:sz w:val="22"/>
        </w:rPr>
        <w:t xml:space="preserve"> l</w:t>
      </w:r>
      <w:r w:rsidR="005E6B10" w:rsidRPr="4324F955">
        <w:rPr>
          <w:rFonts w:cs="Arial"/>
          <w:sz w:val="22"/>
        </w:rPr>
        <w:t xml:space="preserve">os </w:t>
      </w:r>
      <w:proofErr w:type="gramStart"/>
      <w:r w:rsidR="005E6B10" w:rsidRPr="4324F955">
        <w:rPr>
          <w:rFonts w:cs="Arial"/>
          <w:sz w:val="22"/>
        </w:rPr>
        <w:t>profesional</w:t>
      </w:r>
      <w:r w:rsidR="00D22BEB">
        <w:rPr>
          <w:rFonts w:cs="Arial"/>
          <w:sz w:val="22"/>
        </w:rPr>
        <w:t>es</w:t>
      </w:r>
      <w:r w:rsidR="00FC28E5">
        <w:rPr>
          <w:rFonts w:cs="Arial"/>
          <w:sz w:val="22"/>
        </w:rPr>
        <w:t xml:space="preserve"> </w:t>
      </w:r>
      <w:r w:rsidR="00691D5F">
        <w:rPr>
          <w:rFonts w:cs="Arial"/>
          <w:sz w:val="22"/>
        </w:rPr>
        <w:t xml:space="preserve"> </w:t>
      </w:r>
      <w:r w:rsidR="00FC28E5">
        <w:rPr>
          <w:rFonts w:cs="Arial"/>
          <w:sz w:val="22"/>
        </w:rPr>
        <w:t>que</w:t>
      </w:r>
      <w:proofErr w:type="gramEnd"/>
      <w:r w:rsidR="00FC28E5">
        <w:rPr>
          <w:rFonts w:cs="Arial"/>
          <w:sz w:val="22"/>
        </w:rPr>
        <w:t xml:space="preserve"> gestionar</w:t>
      </w:r>
      <w:r w:rsidR="00CA3E7F">
        <w:rPr>
          <w:rFonts w:cs="Arial"/>
          <w:sz w:val="22"/>
        </w:rPr>
        <w:t>á</w:t>
      </w:r>
      <w:r w:rsidR="00FC28E5">
        <w:rPr>
          <w:rFonts w:cs="Arial"/>
          <w:sz w:val="22"/>
        </w:rPr>
        <w:t>n dicho trámite</w:t>
      </w:r>
      <w:r w:rsidR="00845FFE">
        <w:rPr>
          <w:rFonts w:cs="Arial"/>
          <w:sz w:val="22"/>
        </w:rPr>
        <w:t>, desde los componentes i) jurídico, ii) asistencial iii) financiero iv) actuarial v) riesgos y v) sistema</w:t>
      </w:r>
      <w:r w:rsidR="005E1C4B">
        <w:rPr>
          <w:rFonts w:cs="Arial"/>
          <w:sz w:val="22"/>
        </w:rPr>
        <w:t>s</w:t>
      </w:r>
      <w:r w:rsidR="00DF1F68">
        <w:rPr>
          <w:rFonts w:cs="Arial"/>
          <w:sz w:val="22"/>
        </w:rPr>
        <w:t xml:space="preserve"> de información.</w:t>
      </w:r>
    </w:p>
    <w:p w14:paraId="3D81EC8C" w14:textId="79800089" w:rsidR="00831251" w:rsidRPr="00485FAE" w:rsidRDefault="00831251" w:rsidP="00766B4F">
      <w:pPr>
        <w:pStyle w:val="Ttulo4"/>
      </w:pPr>
      <w:bookmarkStart w:id="18" w:name="_Toc135387925"/>
      <w:r w:rsidRPr="00485FAE">
        <w:lastRenderedPageBreak/>
        <w:t xml:space="preserve">Etapa </w:t>
      </w:r>
      <w:r w:rsidR="003F59EF" w:rsidRPr="00485FAE">
        <w:t>2</w:t>
      </w:r>
      <w:r w:rsidR="00485FAE">
        <w:t xml:space="preserve">. </w:t>
      </w:r>
      <w:r w:rsidRPr="00485FAE">
        <w:t>Evaluación del p</w:t>
      </w:r>
      <w:r w:rsidR="00B83700" w:rsidRPr="00485FAE">
        <w:t>l</w:t>
      </w:r>
      <w:r w:rsidRPr="00485FAE">
        <w:t>an presentado</w:t>
      </w:r>
      <w:bookmarkEnd w:id="18"/>
      <w:r w:rsidRPr="00485FAE">
        <w:t xml:space="preserve">  </w:t>
      </w:r>
    </w:p>
    <w:p w14:paraId="0280772A" w14:textId="7FC9A7A4" w:rsidR="00E216B5" w:rsidRPr="00E216B5" w:rsidRDefault="00F12975" w:rsidP="00766B4F">
      <w:pPr>
        <w:spacing w:before="0" w:after="200"/>
        <w:rPr>
          <w:sz w:val="22"/>
        </w:rPr>
      </w:pPr>
      <w:r>
        <w:rPr>
          <w:sz w:val="22"/>
        </w:rPr>
        <w:t>De conformidad con el Decreto 1600 de 2022, l</w:t>
      </w:r>
      <w:r w:rsidR="00BA4AA4">
        <w:rPr>
          <w:sz w:val="22"/>
        </w:rPr>
        <w:t>a Superintendencia Nacional de Salud, tendrá</w:t>
      </w:r>
      <w:r w:rsidR="00AF6F30">
        <w:rPr>
          <w:sz w:val="22"/>
        </w:rPr>
        <w:t xml:space="preserve"> un plazo máximo </w:t>
      </w:r>
      <w:r w:rsidR="008241CA" w:rsidRPr="00B83700">
        <w:rPr>
          <w:sz w:val="22"/>
        </w:rPr>
        <w:t xml:space="preserve">de cuatro (4) meses, para evaluar el plan presentado y determinar si lo aprueba o rechaza, mediante la </w:t>
      </w:r>
      <w:r w:rsidR="008241CA" w:rsidRPr="00E216B5">
        <w:rPr>
          <w:sz w:val="22"/>
        </w:rPr>
        <w:t>expedición del acto administrativo</w:t>
      </w:r>
      <w:r w:rsidR="00DF1F68">
        <w:rPr>
          <w:sz w:val="22"/>
        </w:rPr>
        <w:t>, contados a partir de la completitud y aclaración de observaciones por parte del vigilado.</w:t>
      </w:r>
    </w:p>
    <w:p w14:paraId="201C3BA5" w14:textId="69F49F82" w:rsidR="00C31258" w:rsidRDefault="00C31258" w:rsidP="00766B4F">
      <w:pPr>
        <w:spacing w:before="0" w:after="200"/>
        <w:rPr>
          <w:sz w:val="22"/>
        </w:rPr>
      </w:pPr>
      <w:r>
        <w:rPr>
          <w:sz w:val="22"/>
        </w:rPr>
        <w:t xml:space="preserve">En esta etapa </w:t>
      </w:r>
      <w:r w:rsidRPr="4324F955">
        <w:rPr>
          <w:rFonts w:cs="Arial"/>
          <w:sz w:val="22"/>
        </w:rPr>
        <w:t>los profesionales</w:t>
      </w:r>
      <w:r w:rsidR="00845FFE">
        <w:rPr>
          <w:rFonts w:cs="Arial"/>
          <w:sz w:val="22"/>
        </w:rPr>
        <w:t xml:space="preserve"> </w:t>
      </w:r>
      <w:r w:rsidRPr="4324F955">
        <w:rPr>
          <w:rFonts w:cs="Arial"/>
          <w:sz w:val="22"/>
        </w:rPr>
        <w:t xml:space="preserve">designados </w:t>
      </w:r>
      <w:r>
        <w:rPr>
          <w:rFonts w:cs="Arial"/>
          <w:sz w:val="22"/>
        </w:rPr>
        <w:t xml:space="preserve">deberán llevar a cabo las siguientes actividades: </w:t>
      </w:r>
    </w:p>
    <w:p w14:paraId="1EC6F75B" w14:textId="26A92C12" w:rsidR="00BD681E" w:rsidRDefault="00BD681E" w:rsidP="00766B4F">
      <w:pPr>
        <w:pStyle w:val="Ttulo5"/>
        <w:jc w:val="left"/>
      </w:pPr>
      <w:r w:rsidRPr="00EA45AE">
        <w:t>Verificar que la entidad solicitante cumpla con l</w:t>
      </w:r>
      <w:r w:rsidR="005714E9" w:rsidRPr="00EA45AE">
        <w:t>os</w:t>
      </w:r>
      <w:r w:rsidRPr="00EA45AE">
        <w:t xml:space="preserve"> límites de los planes de reorganización</w:t>
      </w:r>
      <w:r w:rsidR="004F37A8">
        <w:t xml:space="preserve"> y c</w:t>
      </w:r>
      <w:r w:rsidR="00290DFA">
        <w:t>on el lleno de los requisitos exigidos</w:t>
      </w:r>
    </w:p>
    <w:p w14:paraId="4D6BEB6A" w14:textId="5E96297C" w:rsidR="003319F3" w:rsidRDefault="00BD0F0B" w:rsidP="00766B4F">
      <w:pPr>
        <w:spacing w:before="0" w:after="200"/>
        <w:rPr>
          <w:sz w:val="22"/>
        </w:rPr>
      </w:pPr>
      <w:r w:rsidRPr="00907AB2">
        <w:rPr>
          <w:sz w:val="22"/>
        </w:rPr>
        <w:t>D</w:t>
      </w:r>
      <w:r w:rsidR="003319F3" w:rsidRPr="00907AB2">
        <w:rPr>
          <w:sz w:val="22"/>
        </w:rPr>
        <w:t xml:space="preserve">entro de los diez (10) días hábiles, contados a partir de la asignación de la solicitud al(los) profesional(es) del Grupo de Autorizaciones y Modificaciones, estos </w:t>
      </w:r>
      <w:r w:rsidR="003319F3" w:rsidRPr="00907AB2">
        <w:rPr>
          <w:rFonts w:cs="Arial"/>
          <w:sz w:val="22"/>
        </w:rPr>
        <w:t>deberán verificar</w:t>
      </w:r>
      <w:r w:rsidR="00B86BA4" w:rsidRPr="00907AB2">
        <w:rPr>
          <w:rFonts w:cs="Arial"/>
          <w:sz w:val="22"/>
        </w:rPr>
        <w:t xml:space="preserve"> que la entidad </w:t>
      </w:r>
      <w:r w:rsidR="00615194" w:rsidRPr="00907AB2">
        <w:rPr>
          <w:rFonts w:cs="Arial"/>
          <w:sz w:val="22"/>
        </w:rPr>
        <w:t>solicitante no s</w:t>
      </w:r>
      <w:r w:rsidR="00B86BA4" w:rsidRPr="00907AB2">
        <w:rPr>
          <w:rFonts w:cs="Arial"/>
          <w:sz w:val="22"/>
        </w:rPr>
        <w:t>e encuentre inmersa en algun</w:t>
      </w:r>
      <w:r w:rsidR="00FF6077" w:rsidRPr="00907AB2">
        <w:rPr>
          <w:rFonts w:cs="Arial"/>
          <w:sz w:val="22"/>
        </w:rPr>
        <w:t>a</w:t>
      </w:r>
      <w:r w:rsidR="00B86BA4" w:rsidRPr="00907AB2">
        <w:rPr>
          <w:rFonts w:cs="Arial"/>
          <w:sz w:val="22"/>
        </w:rPr>
        <w:t xml:space="preserve">(s) </w:t>
      </w:r>
      <w:r w:rsidR="00FF6077" w:rsidRPr="00907AB2">
        <w:rPr>
          <w:rFonts w:cs="Arial"/>
          <w:sz w:val="22"/>
        </w:rPr>
        <w:t xml:space="preserve">situación(es) consideradas como </w:t>
      </w:r>
      <w:r w:rsidR="003D6DF4" w:rsidRPr="00907AB2">
        <w:rPr>
          <w:rFonts w:cs="Arial"/>
          <w:sz w:val="22"/>
        </w:rPr>
        <w:t>límites</w:t>
      </w:r>
      <w:r w:rsidR="00FF6077" w:rsidRPr="00907AB2">
        <w:rPr>
          <w:rFonts w:cs="Arial"/>
          <w:sz w:val="22"/>
        </w:rPr>
        <w:t xml:space="preserve"> de los planes de reorganización instituc</w:t>
      </w:r>
      <w:r w:rsidR="0005556B" w:rsidRPr="00907AB2">
        <w:rPr>
          <w:rFonts w:cs="Arial"/>
          <w:sz w:val="22"/>
        </w:rPr>
        <w:t>ional, adicionalmente</w:t>
      </w:r>
      <w:r w:rsidR="00A03909" w:rsidRPr="00907AB2">
        <w:rPr>
          <w:rFonts w:cs="Arial"/>
          <w:sz w:val="22"/>
        </w:rPr>
        <w:t>,</w:t>
      </w:r>
      <w:r w:rsidR="0005556B" w:rsidRPr="00907AB2">
        <w:rPr>
          <w:rFonts w:cs="Arial"/>
          <w:sz w:val="22"/>
        </w:rPr>
        <w:t xml:space="preserve"> en este mismo periodo deberán </w:t>
      </w:r>
      <w:r w:rsidR="00FF6077" w:rsidRPr="00907AB2">
        <w:rPr>
          <w:rFonts w:cs="Arial"/>
          <w:sz w:val="22"/>
        </w:rPr>
        <w:t xml:space="preserve"> </w:t>
      </w:r>
      <w:r w:rsidR="0005556B" w:rsidRPr="00907AB2">
        <w:rPr>
          <w:rFonts w:cs="Arial"/>
          <w:sz w:val="22"/>
        </w:rPr>
        <w:t>verificar el cumplimiento del lleno de los requisitos exigidos</w:t>
      </w:r>
      <w:r w:rsidR="003319F3" w:rsidRPr="00907AB2">
        <w:rPr>
          <w:sz w:val="22"/>
        </w:rPr>
        <w:t xml:space="preserve"> utilizando</w:t>
      </w:r>
      <w:r w:rsidR="00615194" w:rsidRPr="00907AB2">
        <w:rPr>
          <w:sz w:val="22"/>
        </w:rPr>
        <w:t xml:space="preserve"> para tal fin</w:t>
      </w:r>
      <w:r w:rsidR="003319F3" w:rsidRPr="00907AB2">
        <w:rPr>
          <w:sz w:val="22"/>
        </w:rPr>
        <w:t xml:space="preserve"> el formato </w:t>
      </w:r>
      <w:r w:rsidR="00DF1F68" w:rsidRPr="00907AB2">
        <w:rPr>
          <w:rFonts w:cs="Arial"/>
          <w:color w:val="000000"/>
          <w:sz w:val="22"/>
          <w:shd w:val="clear" w:color="auto" w:fill="FFFFFF"/>
        </w:rPr>
        <w:t>L</w:t>
      </w:r>
      <w:r w:rsidR="00DF1F68" w:rsidRPr="00907AB2">
        <w:rPr>
          <w:rFonts w:cs="Arial"/>
          <w:sz w:val="22"/>
        </w:rPr>
        <w:t>ista de Chequeo Planes de Reorganización Institucional o Formato Lista de chequeo Fusión Escisión Creación de Nueva Entidad</w:t>
      </w:r>
      <w:r w:rsidR="00DF1F68">
        <w:rPr>
          <w:rFonts w:cs="Arial"/>
          <w:sz w:val="22"/>
        </w:rPr>
        <w:t xml:space="preserve"> </w:t>
      </w:r>
      <w:r w:rsidR="003319F3" w:rsidRPr="4324F955">
        <w:rPr>
          <w:sz w:val="22"/>
        </w:rPr>
        <w:t xml:space="preserve">, </w:t>
      </w:r>
      <w:r w:rsidR="003319F3" w:rsidRPr="00691D5F">
        <w:rPr>
          <w:sz w:val="22"/>
        </w:rPr>
        <w:t>publicado en el mapa de procesos de la Superintendencia.</w:t>
      </w:r>
    </w:p>
    <w:p w14:paraId="4169658B" w14:textId="296FFEFD" w:rsidR="00D41137" w:rsidRPr="00994092" w:rsidRDefault="002D702B" w:rsidP="00766B4F">
      <w:pPr>
        <w:spacing w:before="0" w:after="200"/>
        <w:rPr>
          <w:rFonts w:cs="Arial"/>
          <w:sz w:val="22"/>
        </w:rPr>
      </w:pPr>
      <w:r>
        <w:rPr>
          <w:rFonts w:cs="Arial"/>
          <w:sz w:val="22"/>
        </w:rPr>
        <w:t>L</w:t>
      </w:r>
      <w:r w:rsidR="003259CB">
        <w:rPr>
          <w:rFonts w:cs="Arial"/>
          <w:sz w:val="22"/>
        </w:rPr>
        <w:t>ímites</w:t>
      </w:r>
      <w:r w:rsidR="00315174">
        <w:rPr>
          <w:rFonts w:cs="Arial"/>
          <w:sz w:val="22"/>
        </w:rPr>
        <w:t xml:space="preserve"> de los planes de reorganización</w:t>
      </w:r>
      <w:r w:rsidR="009E4A85" w:rsidRPr="00994092">
        <w:rPr>
          <w:rFonts w:cs="Arial"/>
          <w:sz w:val="22"/>
        </w:rPr>
        <w:t xml:space="preserve">: </w:t>
      </w:r>
    </w:p>
    <w:p w14:paraId="2343CFC7" w14:textId="7D898EEB" w:rsidR="008E6890" w:rsidRPr="007F0F03" w:rsidRDefault="008E6890" w:rsidP="00766B4F">
      <w:pPr>
        <w:pStyle w:val="Prrafodelista"/>
        <w:numPr>
          <w:ilvl w:val="0"/>
          <w:numId w:val="28"/>
        </w:numPr>
        <w:spacing w:before="0" w:after="200" w:line="360" w:lineRule="auto"/>
        <w:rPr>
          <w:rFonts w:cs="Arial"/>
          <w:sz w:val="22"/>
        </w:rPr>
      </w:pPr>
      <w:r w:rsidRPr="007F0F03">
        <w:rPr>
          <w:rFonts w:cs="Arial"/>
          <w:sz w:val="22"/>
        </w:rPr>
        <w:t>No se podrán presentar planes de reorganización institucional, mientras se encuentre en trámite o ejecución, un proceso de reorganización institucional, en cualquiera de sus etapas</w:t>
      </w:r>
      <w:r w:rsidR="0038272B">
        <w:rPr>
          <w:rFonts w:cs="Arial"/>
          <w:sz w:val="22"/>
        </w:rPr>
        <w:t>.</w:t>
      </w:r>
      <w:r w:rsidRPr="007F0F03">
        <w:rPr>
          <w:rFonts w:cs="Arial"/>
          <w:sz w:val="22"/>
        </w:rPr>
        <w:t xml:space="preserve"> </w:t>
      </w:r>
    </w:p>
    <w:p w14:paraId="74EF1969" w14:textId="4A336189" w:rsidR="00F91712" w:rsidRPr="007F0F03" w:rsidRDefault="00F91712" w:rsidP="00766B4F">
      <w:pPr>
        <w:pStyle w:val="Prrafodelista"/>
        <w:numPr>
          <w:ilvl w:val="0"/>
          <w:numId w:val="28"/>
        </w:numPr>
        <w:spacing w:before="0" w:after="200" w:line="360" w:lineRule="auto"/>
        <w:rPr>
          <w:rFonts w:cs="Arial"/>
          <w:sz w:val="22"/>
        </w:rPr>
      </w:pPr>
      <w:r w:rsidRPr="007F0F03">
        <w:rPr>
          <w:rFonts w:cs="Arial"/>
          <w:sz w:val="22"/>
        </w:rPr>
        <w:t>No se permitirá la presentación de un plan de reorganización institucional cuatro (4) meses antes de la expiración de la medida administrativa.</w:t>
      </w:r>
      <w:r w:rsidR="009F0960">
        <w:rPr>
          <w:rFonts w:cs="Arial"/>
          <w:sz w:val="22"/>
        </w:rPr>
        <w:t xml:space="preserve"> </w:t>
      </w:r>
      <w:r w:rsidR="00E27F66">
        <w:rPr>
          <w:rFonts w:cs="Arial"/>
          <w:sz w:val="22"/>
        </w:rPr>
        <w:t xml:space="preserve"> </w:t>
      </w:r>
      <w:r w:rsidR="009A4885">
        <w:rPr>
          <w:rFonts w:cs="Arial"/>
          <w:sz w:val="22"/>
        </w:rPr>
        <w:t>E</w:t>
      </w:r>
      <w:r w:rsidR="00B14E9C">
        <w:rPr>
          <w:rFonts w:cs="Arial"/>
          <w:sz w:val="22"/>
        </w:rPr>
        <w:t xml:space="preserve">l incumplimiento del lleno de los requisitos </w:t>
      </w:r>
      <w:r w:rsidR="004B03D8">
        <w:rPr>
          <w:rFonts w:cs="Arial"/>
          <w:sz w:val="22"/>
        </w:rPr>
        <w:t>es</w:t>
      </w:r>
      <w:r w:rsidR="00B14E9C">
        <w:rPr>
          <w:rFonts w:cs="Arial"/>
          <w:sz w:val="22"/>
        </w:rPr>
        <w:t xml:space="preserve"> una causal de devolución del trámite, por tanto, l</w:t>
      </w:r>
      <w:r w:rsidR="00E27F66">
        <w:rPr>
          <w:rFonts w:cs="Arial"/>
          <w:sz w:val="22"/>
        </w:rPr>
        <w:t xml:space="preserve">a fecha de presentación </w:t>
      </w:r>
      <w:r w:rsidR="00B769F6">
        <w:rPr>
          <w:rFonts w:cs="Arial"/>
          <w:sz w:val="22"/>
        </w:rPr>
        <w:t>será</w:t>
      </w:r>
      <w:r w:rsidR="00E27F66">
        <w:rPr>
          <w:rFonts w:cs="Arial"/>
          <w:sz w:val="22"/>
        </w:rPr>
        <w:t xml:space="preserve"> aquella en la </w:t>
      </w:r>
      <w:r w:rsidR="00B14E9C">
        <w:rPr>
          <w:rFonts w:cs="Arial"/>
          <w:sz w:val="22"/>
        </w:rPr>
        <w:t>que</w:t>
      </w:r>
      <w:r w:rsidR="00775A6F">
        <w:rPr>
          <w:rFonts w:cs="Arial"/>
          <w:sz w:val="22"/>
        </w:rPr>
        <w:t xml:space="preserve"> radique la solicitud con </w:t>
      </w:r>
      <w:r w:rsidR="00E27F66">
        <w:rPr>
          <w:rFonts w:cs="Arial"/>
          <w:sz w:val="22"/>
        </w:rPr>
        <w:t xml:space="preserve">la totalidad de los requisitos exigidos. </w:t>
      </w:r>
    </w:p>
    <w:p w14:paraId="7B86DA09" w14:textId="48960661" w:rsidR="008E6890" w:rsidRPr="007F0F03" w:rsidRDefault="004A310F" w:rsidP="00766B4F">
      <w:pPr>
        <w:pStyle w:val="Prrafodelista"/>
        <w:numPr>
          <w:ilvl w:val="0"/>
          <w:numId w:val="28"/>
        </w:numPr>
        <w:spacing w:before="0" w:after="200" w:line="360" w:lineRule="auto"/>
        <w:rPr>
          <w:rFonts w:cs="Arial"/>
          <w:sz w:val="22"/>
        </w:rPr>
      </w:pPr>
      <w:r w:rsidRPr="007F0F03">
        <w:rPr>
          <w:rFonts w:cs="Arial"/>
          <w:sz w:val="22"/>
        </w:rPr>
        <w:lastRenderedPageBreak/>
        <w:t>Cuando la solicitud del proceso de reorganización institucional sea rechazada</w:t>
      </w:r>
      <w:r w:rsidR="004B013B">
        <w:rPr>
          <w:rStyle w:val="Refdenotaalpie"/>
          <w:rFonts w:cs="Arial"/>
          <w:sz w:val="22"/>
        </w:rPr>
        <w:footnoteReference w:id="2"/>
      </w:r>
      <w:r w:rsidRPr="007F0F03">
        <w:rPr>
          <w:rFonts w:cs="Arial"/>
          <w:sz w:val="22"/>
        </w:rPr>
        <w:t xml:space="preserve"> por la </w:t>
      </w:r>
      <w:r w:rsidR="0082537E" w:rsidRPr="007F0F03">
        <w:rPr>
          <w:rFonts w:cs="Arial"/>
          <w:sz w:val="22"/>
        </w:rPr>
        <w:t>Superintendencia</w:t>
      </w:r>
      <w:r w:rsidR="00DC756F">
        <w:rPr>
          <w:rFonts w:cs="Arial"/>
          <w:sz w:val="22"/>
        </w:rPr>
        <w:t xml:space="preserve"> Nacional de Salud, </w:t>
      </w:r>
      <w:r w:rsidRPr="007F0F03">
        <w:rPr>
          <w:rFonts w:cs="Arial"/>
          <w:sz w:val="22"/>
        </w:rPr>
        <w:t>la EPS no podrá presentar una nueva solicitud dentro de los seis (6) meses siguientes a la fecha en que quede en firme el acto administrativo</w:t>
      </w:r>
      <w:r w:rsidR="00D029A4">
        <w:rPr>
          <w:rFonts w:cs="Arial"/>
          <w:sz w:val="22"/>
        </w:rPr>
        <w:t xml:space="preserve"> de negación.</w:t>
      </w:r>
    </w:p>
    <w:p w14:paraId="1D3B05BE" w14:textId="1080D774" w:rsidR="0035298A" w:rsidRPr="007F0F03" w:rsidRDefault="0035298A" w:rsidP="00766B4F">
      <w:pPr>
        <w:pStyle w:val="Prrafodelista"/>
        <w:numPr>
          <w:ilvl w:val="0"/>
          <w:numId w:val="28"/>
        </w:numPr>
        <w:spacing w:before="0" w:after="200" w:line="360" w:lineRule="auto"/>
        <w:rPr>
          <w:rFonts w:cs="Arial"/>
          <w:sz w:val="22"/>
        </w:rPr>
      </w:pPr>
      <w:r w:rsidRPr="007F0F03">
        <w:rPr>
          <w:rFonts w:cs="Arial"/>
          <w:sz w:val="22"/>
        </w:rPr>
        <w:t xml:space="preserve">Cuando se presente un incumplimiento al proceso de reorganización institucional aprobado, </w:t>
      </w:r>
      <w:r w:rsidR="008B0057">
        <w:rPr>
          <w:rFonts w:cs="Arial"/>
          <w:sz w:val="22"/>
        </w:rPr>
        <w:t>s</w:t>
      </w:r>
      <w:r w:rsidRPr="007F0F03">
        <w:rPr>
          <w:rFonts w:cs="Arial"/>
          <w:sz w:val="22"/>
        </w:rPr>
        <w:t>olo se podrá presentar nuevamente un plan de reorganización institucional hasta después de un (1) año contado a partir de la fecha en que quede en firme el acto administrativo que declare el incumplimiento del plan</w:t>
      </w:r>
      <w:r w:rsidR="00106409" w:rsidRPr="007F0F03">
        <w:rPr>
          <w:rFonts w:cs="Arial"/>
          <w:sz w:val="22"/>
        </w:rPr>
        <w:t>.</w:t>
      </w:r>
    </w:p>
    <w:p w14:paraId="3F4297A0" w14:textId="28BB0C94" w:rsidR="00106409" w:rsidRDefault="00106409" w:rsidP="00766B4F">
      <w:pPr>
        <w:pStyle w:val="Prrafodelista"/>
        <w:numPr>
          <w:ilvl w:val="0"/>
          <w:numId w:val="28"/>
        </w:numPr>
        <w:spacing w:before="0" w:after="200" w:line="360" w:lineRule="auto"/>
        <w:rPr>
          <w:rFonts w:cs="Arial"/>
          <w:sz w:val="22"/>
        </w:rPr>
      </w:pPr>
      <w:r w:rsidRPr="007F0F03">
        <w:rPr>
          <w:rFonts w:cs="Arial"/>
          <w:sz w:val="22"/>
        </w:rPr>
        <w:t>No procederá la fusión en caso de que la entidad absorbente sea una EPS objeto de medida administrativa por parte de la Superintendencia Nacional de Salud</w:t>
      </w:r>
      <w:r w:rsidR="001B59D2" w:rsidRPr="007F0F03">
        <w:rPr>
          <w:rFonts w:cs="Arial"/>
          <w:sz w:val="22"/>
        </w:rPr>
        <w:t>.</w:t>
      </w:r>
    </w:p>
    <w:p w14:paraId="014C7C42" w14:textId="77777777" w:rsidR="001B59D2" w:rsidRDefault="001B59D2" w:rsidP="00766B4F">
      <w:pPr>
        <w:pStyle w:val="Prrafodelista"/>
        <w:numPr>
          <w:ilvl w:val="0"/>
          <w:numId w:val="28"/>
        </w:numPr>
        <w:spacing w:before="0" w:after="200" w:line="360" w:lineRule="auto"/>
        <w:rPr>
          <w:rFonts w:cs="Arial"/>
          <w:sz w:val="22"/>
        </w:rPr>
      </w:pPr>
      <w:r w:rsidRPr="007F0F03">
        <w:rPr>
          <w:rFonts w:cs="Arial"/>
          <w:sz w:val="22"/>
        </w:rPr>
        <w:t>Las cajas de compensación familiar con programas de salud y las organizaciones solidarias autorizadas para operar como entidad promotora de salud, solo podrán participar en procesos de reorganización institucional que contemplen la creación de nuevas entidades con personería jurídica diferente, autonomía administrativa y patrimonio propio.</w:t>
      </w:r>
    </w:p>
    <w:p w14:paraId="750C614E" w14:textId="3BFBA99D" w:rsidR="001225D7" w:rsidRDefault="00795F76" w:rsidP="00766B4F">
      <w:pPr>
        <w:spacing w:before="0" w:after="200"/>
        <w:rPr>
          <w:rFonts w:cs="Arial"/>
          <w:sz w:val="22"/>
        </w:rPr>
      </w:pPr>
      <w:r>
        <w:rPr>
          <w:rFonts w:cs="Arial"/>
          <w:sz w:val="22"/>
        </w:rPr>
        <w:t xml:space="preserve">Si la entidad solicitante </w:t>
      </w:r>
      <w:r w:rsidR="006F3243">
        <w:rPr>
          <w:rFonts w:cs="Arial"/>
          <w:sz w:val="22"/>
        </w:rPr>
        <w:t xml:space="preserve">no </w:t>
      </w:r>
      <w:r>
        <w:rPr>
          <w:rFonts w:cs="Arial"/>
          <w:sz w:val="22"/>
        </w:rPr>
        <w:t>se encuentra inmer</w:t>
      </w:r>
      <w:r w:rsidR="00581A8B">
        <w:rPr>
          <w:rFonts w:cs="Arial"/>
          <w:sz w:val="22"/>
        </w:rPr>
        <w:t>sa en algun</w:t>
      </w:r>
      <w:r w:rsidR="00117C2E">
        <w:rPr>
          <w:rFonts w:cs="Arial"/>
          <w:sz w:val="22"/>
        </w:rPr>
        <w:t>a de estas situaciones</w:t>
      </w:r>
      <w:r w:rsidR="000F6FE0">
        <w:rPr>
          <w:rFonts w:cs="Arial"/>
          <w:sz w:val="22"/>
        </w:rPr>
        <w:t xml:space="preserve"> y si cumplió con la radicación del lleno de los requisitos exigidos</w:t>
      </w:r>
      <w:r w:rsidR="00CD574C">
        <w:rPr>
          <w:rFonts w:cs="Arial"/>
          <w:sz w:val="22"/>
        </w:rPr>
        <w:t xml:space="preserve"> de conformidad con la verificación de la lista de chequeo</w:t>
      </w:r>
      <w:r w:rsidR="00581A8B">
        <w:rPr>
          <w:rFonts w:cs="Arial"/>
          <w:sz w:val="22"/>
        </w:rPr>
        <w:t xml:space="preserve">, </w:t>
      </w:r>
      <w:r w:rsidR="005A3446">
        <w:rPr>
          <w:rFonts w:cs="Arial"/>
          <w:sz w:val="22"/>
        </w:rPr>
        <w:t xml:space="preserve">se </w:t>
      </w:r>
      <w:r w:rsidR="00DC0105">
        <w:rPr>
          <w:rFonts w:cs="Arial"/>
          <w:sz w:val="22"/>
        </w:rPr>
        <w:t>debe</w:t>
      </w:r>
      <w:r w:rsidR="006F3243">
        <w:rPr>
          <w:rFonts w:cs="Arial"/>
          <w:sz w:val="22"/>
        </w:rPr>
        <w:t xml:space="preserve"> continuar con </w:t>
      </w:r>
      <w:r w:rsidR="00BB1C07">
        <w:rPr>
          <w:rFonts w:cs="Arial"/>
          <w:sz w:val="22"/>
        </w:rPr>
        <w:t xml:space="preserve">el </w:t>
      </w:r>
      <w:r w:rsidR="009C6257">
        <w:rPr>
          <w:rFonts w:cs="Arial"/>
          <w:sz w:val="22"/>
        </w:rPr>
        <w:t>análisis de la información</w:t>
      </w:r>
      <w:r w:rsidR="00296175">
        <w:rPr>
          <w:rFonts w:cs="Arial"/>
          <w:sz w:val="22"/>
        </w:rPr>
        <w:t>. E</w:t>
      </w:r>
      <w:r w:rsidR="00BA4F48">
        <w:rPr>
          <w:rFonts w:cs="Arial"/>
          <w:sz w:val="22"/>
        </w:rPr>
        <w:t>n caso contrario</w:t>
      </w:r>
      <w:r w:rsidR="00C15C68">
        <w:rPr>
          <w:rFonts w:cs="Arial"/>
          <w:sz w:val="22"/>
        </w:rPr>
        <w:t>,</w:t>
      </w:r>
      <w:r w:rsidR="00BA4F48">
        <w:rPr>
          <w:rFonts w:cs="Arial"/>
          <w:sz w:val="22"/>
        </w:rPr>
        <w:t xml:space="preserve"> el profesional </w:t>
      </w:r>
      <w:r w:rsidR="00A80E74">
        <w:rPr>
          <w:rFonts w:cs="Arial"/>
          <w:sz w:val="22"/>
        </w:rPr>
        <w:t xml:space="preserve">encargado </w:t>
      </w:r>
      <w:r w:rsidR="00BA4F48">
        <w:rPr>
          <w:rFonts w:cs="Arial"/>
          <w:sz w:val="22"/>
        </w:rPr>
        <w:t>debe</w:t>
      </w:r>
      <w:r w:rsidR="00DC0105">
        <w:rPr>
          <w:rFonts w:cs="Arial"/>
          <w:sz w:val="22"/>
        </w:rPr>
        <w:t xml:space="preserve"> proceder </w:t>
      </w:r>
      <w:r w:rsidR="005A3446">
        <w:rPr>
          <w:rFonts w:cs="Arial"/>
          <w:sz w:val="22"/>
        </w:rPr>
        <w:t>hacer devolución</w:t>
      </w:r>
      <w:r w:rsidR="00014015">
        <w:rPr>
          <w:rFonts w:cs="Arial"/>
          <w:sz w:val="22"/>
        </w:rPr>
        <w:t xml:space="preserve"> mediante oficio </w:t>
      </w:r>
      <w:r w:rsidR="00BA577A">
        <w:rPr>
          <w:rFonts w:cs="Arial"/>
          <w:sz w:val="22"/>
        </w:rPr>
        <w:t>firmado</w:t>
      </w:r>
      <w:r w:rsidR="00EF6047">
        <w:rPr>
          <w:rFonts w:cs="Arial"/>
          <w:sz w:val="22"/>
        </w:rPr>
        <w:t xml:space="preserve"> por el </w:t>
      </w:r>
      <w:proofErr w:type="gramStart"/>
      <w:r w:rsidR="00EF6047" w:rsidRPr="4324F955">
        <w:rPr>
          <w:rFonts w:cs="Arial"/>
          <w:sz w:val="22"/>
        </w:rPr>
        <w:t>Direc</w:t>
      </w:r>
      <w:r w:rsidR="00EF6047">
        <w:rPr>
          <w:rFonts w:cs="Arial"/>
          <w:sz w:val="22"/>
        </w:rPr>
        <w:t>tor</w:t>
      </w:r>
      <w:proofErr w:type="gramEnd"/>
      <w:r w:rsidR="00A15FA6">
        <w:rPr>
          <w:rFonts w:cs="Arial"/>
          <w:sz w:val="22"/>
        </w:rPr>
        <w:t>(a)</w:t>
      </w:r>
      <w:r w:rsidR="00EF6047" w:rsidRPr="4324F955">
        <w:rPr>
          <w:rFonts w:cs="Arial"/>
          <w:sz w:val="22"/>
        </w:rPr>
        <w:t xml:space="preserve"> de Inspección y Vigilancia para Entidades de Aseguramiento en Salud</w:t>
      </w:r>
      <w:r w:rsidR="00382CFA">
        <w:rPr>
          <w:rFonts w:cs="Arial"/>
          <w:sz w:val="22"/>
        </w:rPr>
        <w:t xml:space="preserve">, informando a la entidad solicitante las razones de </w:t>
      </w:r>
      <w:r w:rsidR="00361B23">
        <w:rPr>
          <w:rFonts w:cs="Arial"/>
          <w:sz w:val="22"/>
        </w:rPr>
        <w:t xml:space="preserve">dicha </w:t>
      </w:r>
      <w:r w:rsidR="00382CFA">
        <w:rPr>
          <w:rFonts w:cs="Arial"/>
          <w:sz w:val="22"/>
        </w:rPr>
        <w:t>devolución</w:t>
      </w:r>
      <w:r w:rsidR="00296175">
        <w:rPr>
          <w:rFonts w:cs="Arial"/>
          <w:sz w:val="22"/>
        </w:rPr>
        <w:t xml:space="preserve"> e</w:t>
      </w:r>
      <w:r w:rsidR="00C82874">
        <w:rPr>
          <w:rFonts w:cs="Arial"/>
          <w:sz w:val="22"/>
        </w:rPr>
        <w:t xml:space="preserve"> </w:t>
      </w:r>
      <w:r w:rsidR="00382CFA">
        <w:rPr>
          <w:rFonts w:cs="Arial"/>
          <w:sz w:val="22"/>
        </w:rPr>
        <w:t xml:space="preserve">indicando </w:t>
      </w:r>
      <w:r w:rsidR="009C6257">
        <w:rPr>
          <w:rFonts w:cs="Arial"/>
          <w:sz w:val="22"/>
        </w:rPr>
        <w:t>que el</w:t>
      </w:r>
      <w:r w:rsidR="00691D5F">
        <w:rPr>
          <w:rFonts w:cs="Arial"/>
          <w:sz w:val="22"/>
        </w:rPr>
        <w:t xml:space="preserve"> expediente</w:t>
      </w:r>
      <w:r w:rsidR="009C6257">
        <w:rPr>
          <w:rFonts w:cs="Arial"/>
          <w:sz w:val="22"/>
        </w:rPr>
        <w:t xml:space="preserve"> se archivará</w:t>
      </w:r>
      <w:r w:rsidR="00691D5F">
        <w:rPr>
          <w:rFonts w:cs="Arial"/>
          <w:sz w:val="22"/>
        </w:rPr>
        <w:t>.</w:t>
      </w:r>
      <w:r w:rsidR="00617C26">
        <w:rPr>
          <w:rFonts w:cs="Arial"/>
          <w:sz w:val="22"/>
        </w:rPr>
        <w:t xml:space="preserve"> Cuando se trate de una devolución por incumplimiento de los requisitos exigidos, se deberá indicar a la entidad solicitante que podrá realizar una nueva solicitud</w:t>
      </w:r>
      <w:r w:rsidR="00350BC3">
        <w:rPr>
          <w:rFonts w:cs="Arial"/>
          <w:sz w:val="22"/>
        </w:rPr>
        <w:t xml:space="preserve">, para lo cual deberá tener en cuenta los límites de los planes de </w:t>
      </w:r>
      <w:r w:rsidR="00CD0E44">
        <w:rPr>
          <w:rFonts w:cs="Arial"/>
          <w:sz w:val="22"/>
        </w:rPr>
        <w:t>reorganización</w:t>
      </w:r>
      <w:r w:rsidR="00350BC3">
        <w:rPr>
          <w:rFonts w:cs="Arial"/>
          <w:sz w:val="22"/>
        </w:rPr>
        <w:t xml:space="preserve"> instituc</w:t>
      </w:r>
      <w:r w:rsidR="00CD0E44">
        <w:rPr>
          <w:rFonts w:cs="Arial"/>
          <w:sz w:val="22"/>
        </w:rPr>
        <w:t xml:space="preserve">ional y radicar la totalidad de </w:t>
      </w:r>
      <w:r w:rsidR="00617C26">
        <w:rPr>
          <w:rFonts w:cs="Arial"/>
          <w:sz w:val="22"/>
        </w:rPr>
        <w:t>los requisi</w:t>
      </w:r>
      <w:r w:rsidR="00334966">
        <w:rPr>
          <w:rFonts w:cs="Arial"/>
          <w:sz w:val="22"/>
        </w:rPr>
        <w:t xml:space="preserve">tos </w:t>
      </w:r>
      <w:r w:rsidR="00CD0E44">
        <w:rPr>
          <w:rFonts w:cs="Arial"/>
          <w:sz w:val="22"/>
        </w:rPr>
        <w:t>exigidos.</w:t>
      </w:r>
    </w:p>
    <w:p w14:paraId="0A433CAF" w14:textId="458BDA16" w:rsidR="00A314F9" w:rsidRPr="00B75F66" w:rsidRDefault="00E83A63" w:rsidP="00766B4F">
      <w:pPr>
        <w:pStyle w:val="Ttulo5"/>
        <w:jc w:val="left"/>
      </w:pPr>
      <w:r w:rsidRPr="00B75F66">
        <w:lastRenderedPageBreak/>
        <w:t xml:space="preserve">Análisis de </w:t>
      </w:r>
      <w:r w:rsidR="00E11593">
        <w:t>i</w:t>
      </w:r>
      <w:r w:rsidRPr="00B75F66">
        <w:t>nformació</w:t>
      </w:r>
      <w:r w:rsidR="00BD41F7" w:rsidRPr="00B75F66">
        <w:t>n</w:t>
      </w:r>
      <w:r w:rsidR="00712C6C" w:rsidRPr="00B75F66">
        <w:t xml:space="preserve"> </w:t>
      </w:r>
    </w:p>
    <w:p w14:paraId="200304FC" w14:textId="74C57030" w:rsidR="00C17859" w:rsidRPr="003D6DF4" w:rsidRDefault="00BD41F7" w:rsidP="00766B4F">
      <w:pPr>
        <w:spacing w:before="0" w:after="200"/>
        <w:rPr>
          <w:rFonts w:cs="Arial"/>
          <w:sz w:val="22"/>
        </w:rPr>
      </w:pPr>
      <w:r w:rsidRPr="005947B2">
        <w:rPr>
          <w:rFonts w:cs="Arial"/>
          <w:sz w:val="22"/>
        </w:rPr>
        <w:t>Una vez</w:t>
      </w:r>
      <w:r w:rsidR="00FA0197" w:rsidRPr="005947B2">
        <w:rPr>
          <w:rFonts w:cs="Arial"/>
          <w:sz w:val="22"/>
        </w:rPr>
        <w:t xml:space="preserve"> </w:t>
      </w:r>
      <w:r w:rsidR="00002ADC">
        <w:rPr>
          <w:rFonts w:cs="Arial"/>
          <w:sz w:val="22"/>
        </w:rPr>
        <w:t>la solicitud sea considera</w:t>
      </w:r>
      <w:r w:rsidR="00D029A4">
        <w:rPr>
          <w:rFonts w:cs="Arial"/>
          <w:sz w:val="22"/>
        </w:rPr>
        <w:t>da</w:t>
      </w:r>
      <w:r w:rsidR="00002ADC">
        <w:rPr>
          <w:rFonts w:cs="Arial"/>
          <w:sz w:val="22"/>
        </w:rPr>
        <w:t xml:space="preserve"> como presentada</w:t>
      </w:r>
      <w:r w:rsidR="00720A66">
        <w:rPr>
          <w:rFonts w:cs="Arial"/>
          <w:sz w:val="22"/>
        </w:rPr>
        <w:t xml:space="preserve">, </w:t>
      </w:r>
      <w:r w:rsidR="00002ADC">
        <w:rPr>
          <w:rFonts w:cs="Arial"/>
          <w:sz w:val="22"/>
        </w:rPr>
        <w:t>es decir que cumpla con el lleno de los requisitos exigidos</w:t>
      </w:r>
      <w:r w:rsidR="00720A66">
        <w:rPr>
          <w:rFonts w:cs="Arial"/>
          <w:sz w:val="22"/>
        </w:rPr>
        <w:t xml:space="preserve">, </w:t>
      </w:r>
      <w:r w:rsidR="001F1BAF">
        <w:rPr>
          <w:rFonts w:cs="Arial"/>
          <w:sz w:val="22"/>
        </w:rPr>
        <w:t xml:space="preserve">dentro de los veinte (20) días hábiles siguientes, </w:t>
      </w:r>
      <w:r w:rsidR="00720A66">
        <w:rPr>
          <w:rFonts w:cs="Arial"/>
          <w:sz w:val="22"/>
        </w:rPr>
        <w:t xml:space="preserve">los responsables </w:t>
      </w:r>
      <w:r w:rsidR="00720A66" w:rsidRPr="003D6DF4">
        <w:rPr>
          <w:rFonts w:cs="Arial"/>
          <w:sz w:val="22"/>
        </w:rPr>
        <w:t>del tr</w:t>
      </w:r>
      <w:r w:rsidR="00602DF4" w:rsidRPr="003D6DF4">
        <w:rPr>
          <w:rFonts w:cs="Arial"/>
          <w:sz w:val="22"/>
        </w:rPr>
        <w:t>á</w:t>
      </w:r>
      <w:r w:rsidR="00720A66" w:rsidRPr="003D6DF4">
        <w:rPr>
          <w:rFonts w:cs="Arial"/>
          <w:sz w:val="22"/>
        </w:rPr>
        <w:t>mite</w:t>
      </w:r>
      <w:r w:rsidR="00602DF4" w:rsidRPr="003D6DF4">
        <w:rPr>
          <w:rFonts w:cs="Arial"/>
          <w:sz w:val="22"/>
        </w:rPr>
        <w:t xml:space="preserve"> </w:t>
      </w:r>
      <w:r w:rsidR="00C17859" w:rsidRPr="003D6DF4">
        <w:rPr>
          <w:rFonts w:cs="Arial"/>
          <w:sz w:val="22"/>
        </w:rPr>
        <w:t>realizar</w:t>
      </w:r>
      <w:r w:rsidR="001F1BAF" w:rsidRPr="003D6DF4">
        <w:rPr>
          <w:rFonts w:cs="Arial"/>
          <w:sz w:val="22"/>
        </w:rPr>
        <w:t>án</w:t>
      </w:r>
      <w:r w:rsidR="00C17859" w:rsidRPr="003D6DF4">
        <w:rPr>
          <w:rFonts w:cs="Arial"/>
          <w:sz w:val="22"/>
        </w:rPr>
        <w:t xml:space="preserve"> el </w:t>
      </w:r>
      <w:r w:rsidR="00E83A63" w:rsidRPr="003D6DF4">
        <w:rPr>
          <w:rFonts w:cs="Arial"/>
          <w:sz w:val="22"/>
        </w:rPr>
        <w:t xml:space="preserve">análisis </w:t>
      </w:r>
      <w:r w:rsidR="00835625" w:rsidRPr="003D6DF4">
        <w:rPr>
          <w:rFonts w:cs="Arial"/>
          <w:sz w:val="22"/>
        </w:rPr>
        <w:t xml:space="preserve">de la </w:t>
      </w:r>
      <w:r w:rsidR="0047283A" w:rsidRPr="003D6DF4">
        <w:rPr>
          <w:rFonts w:cs="Arial"/>
          <w:sz w:val="22"/>
        </w:rPr>
        <w:t xml:space="preserve">documentación. </w:t>
      </w:r>
    </w:p>
    <w:p w14:paraId="2551A273" w14:textId="71767958" w:rsidR="00830D05" w:rsidRDefault="00830D05" w:rsidP="00766B4F">
      <w:pPr>
        <w:spacing w:before="0" w:after="200"/>
        <w:rPr>
          <w:sz w:val="22"/>
        </w:rPr>
      </w:pPr>
      <w:r w:rsidRPr="003D6DF4">
        <w:rPr>
          <w:sz w:val="22"/>
        </w:rPr>
        <w:t xml:space="preserve">Si posterior a la verificación, se determina es necesario requerir a la entidad solicitante para que allegue documentación complementaria, información o explicaciones adicionales, dentro de este mismo </w:t>
      </w:r>
      <w:r w:rsidR="005178D7" w:rsidRPr="003D6DF4">
        <w:rPr>
          <w:sz w:val="22"/>
        </w:rPr>
        <w:t>plazo</w:t>
      </w:r>
      <w:r w:rsidRPr="003D6DF4">
        <w:rPr>
          <w:sz w:val="22"/>
        </w:rPr>
        <w:t xml:space="preserve"> (20 días hábiles), </w:t>
      </w:r>
      <w:r w:rsidRPr="003D6DF4">
        <w:rPr>
          <w:rFonts w:cs="Arial"/>
          <w:sz w:val="22"/>
        </w:rPr>
        <w:t>los profesionales designados</w:t>
      </w:r>
      <w:r w:rsidRPr="003D6DF4">
        <w:rPr>
          <w:sz w:val="22"/>
        </w:rPr>
        <w:t xml:space="preserve"> prepara</w:t>
      </w:r>
      <w:r w:rsidR="00D029A4" w:rsidRPr="003D6DF4">
        <w:rPr>
          <w:sz w:val="22"/>
        </w:rPr>
        <w:t xml:space="preserve">ran </w:t>
      </w:r>
      <w:r w:rsidRPr="003D6DF4">
        <w:rPr>
          <w:sz w:val="22"/>
        </w:rPr>
        <w:t>y</w:t>
      </w:r>
      <w:r>
        <w:rPr>
          <w:sz w:val="22"/>
        </w:rPr>
        <w:t xml:space="preserve"> remitirán requerimiento</w:t>
      </w:r>
      <w:r w:rsidRPr="4324F955">
        <w:rPr>
          <w:sz w:val="22"/>
        </w:rPr>
        <w:t xml:space="preserve"> </w:t>
      </w:r>
      <w:r>
        <w:rPr>
          <w:sz w:val="22"/>
        </w:rPr>
        <w:t xml:space="preserve">a la </w:t>
      </w:r>
      <w:r w:rsidRPr="4324F955">
        <w:rPr>
          <w:sz w:val="22"/>
        </w:rPr>
        <w:t>entidad</w:t>
      </w:r>
      <w:r w:rsidR="007333EA">
        <w:rPr>
          <w:sz w:val="22"/>
        </w:rPr>
        <w:t xml:space="preserve"> </w:t>
      </w:r>
      <w:r w:rsidR="008D592C">
        <w:rPr>
          <w:sz w:val="22"/>
        </w:rPr>
        <w:t>solicitante</w:t>
      </w:r>
      <w:r w:rsidRPr="4324F955">
        <w:rPr>
          <w:sz w:val="22"/>
        </w:rPr>
        <w:t>, fijá</w:t>
      </w:r>
      <w:r>
        <w:rPr>
          <w:sz w:val="22"/>
        </w:rPr>
        <w:t>ndole</w:t>
      </w:r>
      <w:r w:rsidRPr="4324F955">
        <w:rPr>
          <w:sz w:val="22"/>
        </w:rPr>
        <w:t xml:space="preserve"> un plazo </w:t>
      </w:r>
      <w:r>
        <w:rPr>
          <w:sz w:val="22"/>
        </w:rPr>
        <w:t xml:space="preserve">para dar respuesta de diez (10) días hábiles </w:t>
      </w:r>
      <w:r w:rsidRPr="00B01262">
        <w:rPr>
          <w:rFonts w:cs="Arial"/>
          <w:sz w:val="22"/>
        </w:rPr>
        <w:t>siguientes a su recibo</w:t>
      </w:r>
      <w:r>
        <w:rPr>
          <w:rFonts w:cs="Arial"/>
          <w:sz w:val="22"/>
        </w:rPr>
        <w:t xml:space="preserve">, </w:t>
      </w:r>
      <w:r w:rsidRPr="00B01262">
        <w:rPr>
          <w:rFonts w:cs="Arial"/>
          <w:sz w:val="22"/>
        </w:rPr>
        <w:t>sin lugar a prórrogas</w:t>
      </w:r>
      <w:r>
        <w:rPr>
          <w:rFonts w:cs="Arial"/>
          <w:sz w:val="22"/>
        </w:rPr>
        <w:t xml:space="preserve">. </w:t>
      </w:r>
      <w:r w:rsidRPr="00E216B5">
        <w:rPr>
          <w:sz w:val="22"/>
        </w:rPr>
        <w:t>E</w:t>
      </w:r>
      <w:r>
        <w:rPr>
          <w:sz w:val="22"/>
        </w:rPr>
        <w:t>l</w:t>
      </w:r>
      <w:r w:rsidRPr="00E216B5">
        <w:rPr>
          <w:sz w:val="22"/>
        </w:rPr>
        <w:t xml:space="preserve"> requerimiento suspenderá los términos para decidir;</w:t>
      </w:r>
      <w:r>
        <w:rPr>
          <w:sz w:val="22"/>
        </w:rPr>
        <w:t xml:space="preserve"> </w:t>
      </w:r>
      <w:r w:rsidRPr="00E216B5">
        <w:rPr>
          <w:sz w:val="22"/>
        </w:rPr>
        <w:t>esta</w:t>
      </w:r>
      <w:r>
        <w:rPr>
          <w:sz w:val="22"/>
        </w:rPr>
        <w:t xml:space="preserve"> </w:t>
      </w:r>
      <w:r w:rsidRPr="00E216B5">
        <w:rPr>
          <w:sz w:val="22"/>
        </w:rPr>
        <w:t xml:space="preserve">suspensión solo aplicará por una única vez en caso de haber más de un requerimiento. </w:t>
      </w:r>
    </w:p>
    <w:p w14:paraId="61DD87F3" w14:textId="3D539AEE" w:rsidR="00506C7C" w:rsidRDefault="00B70495" w:rsidP="00766B4F">
      <w:pPr>
        <w:spacing w:before="0" w:after="200"/>
        <w:rPr>
          <w:rFonts w:cs="Arial"/>
          <w:sz w:val="22"/>
        </w:rPr>
      </w:pPr>
      <w:r>
        <w:rPr>
          <w:rFonts w:cs="Arial"/>
          <w:sz w:val="22"/>
        </w:rPr>
        <w:t xml:space="preserve">Si </w:t>
      </w:r>
      <w:r w:rsidR="00C07432">
        <w:rPr>
          <w:rFonts w:cs="Arial"/>
          <w:sz w:val="22"/>
        </w:rPr>
        <w:t xml:space="preserve">posteriormente </w:t>
      </w:r>
      <w:r>
        <w:rPr>
          <w:rFonts w:cs="Arial"/>
          <w:sz w:val="22"/>
        </w:rPr>
        <w:t xml:space="preserve">se identifica la necesidad de nuevamente </w:t>
      </w:r>
      <w:r w:rsidR="00C46C0B">
        <w:rPr>
          <w:rFonts w:cs="Arial"/>
          <w:sz w:val="22"/>
        </w:rPr>
        <w:t>solicitar</w:t>
      </w:r>
      <w:r>
        <w:rPr>
          <w:rFonts w:cs="Arial"/>
          <w:sz w:val="22"/>
        </w:rPr>
        <w:t xml:space="preserve"> documentación complementaria o aclaraciones adicionales</w:t>
      </w:r>
      <w:r w:rsidR="00C07432">
        <w:rPr>
          <w:rFonts w:cs="Arial"/>
          <w:sz w:val="22"/>
        </w:rPr>
        <w:t xml:space="preserve">, los profesionales designados </w:t>
      </w:r>
      <w:proofErr w:type="gramStart"/>
      <w:r w:rsidR="00C07432">
        <w:rPr>
          <w:rFonts w:cs="Arial"/>
          <w:sz w:val="22"/>
        </w:rPr>
        <w:t xml:space="preserve">podrán  </w:t>
      </w:r>
      <w:r w:rsidR="00F662AB">
        <w:rPr>
          <w:rFonts w:cs="Arial"/>
          <w:sz w:val="22"/>
        </w:rPr>
        <w:t>requerir</w:t>
      </w:r>
      <w:proofErr w:type="gramEnd"/>
      <w:r w:rsidR="00F662AB">
        <w:rPr>
          <w:rFonts w:cs="Arial"/>
          <w:sz w:val="22"/>
        </w:rPr>
        <w:t xml:space="preserve"> a la entidad </w:t>
      </w:r>
      <w:r w:rsidR="00C46C0B">
        <w:rPr>
          <w:rFonts w:cs="Arial"/>
          <w:sz w:val="22"/>
        </w:rPr>
        <w:t>fijando</w:t>
      </w:r>
      <w:r w:rsidR="00FD0FA5" w:rsidRPr="4324F955">
        <w:rPr>
          <w:sz w:val="22"/>
        </w:rPr>
        <w:t xml:space="preserve"> un </w:t>
      </w:r>
      <w:proofErr w:type="gramStart"/>
      <w:r w:rsidR="00FD0FA5" w:rsidRPr="4324F955">
        <w:rPr>
          <w:sz w:val="22"/>
        </w:rPr>
        <w:t xml:space="preserve">plazo </w:t>
      </w:r>
      <w:r w:rsidR="00C46C0B">
        <w:rPr>
          <w:sz w:val="22"/>
        </w:rPr>
        <w:t xml:space="preserve"> para</w:t>
      </w:r>
      <w:proofErr w:type="gramEnd"/>
      <w:r w:rsidR="00C46C0B">
        <w:rPr>
          <w:sz w:val="22"/>
        </w:rPr>
        <w:t xml:space="preserve"> la respuesta </w:t>
      </w:r>
      <w:r w:rsidR="00FD0FA5">
        <w:rPr>
          <w:sz w:val="22"/>
        </w:rPr>
        <w:t xml:space="preserve">de </w:t>
      </w:r>
      <w:r w:rsidR="00C37DBE">
        <w:rPr>
          <w:sz w:val="22"/>
        </w:rPr>
        <w:t xml:space="preserve">cinco </w:t>
      </w:r>
      <w:r w:rsidR="00FD0FA5">
        <w:rPr>
          <w:sz w:val="22"/>
        </w:rPr>
        <w:t>(</w:t>
      </w:r>
      <w:r w:rsidR="00C37DBE">
        <w:rPr>
          <w:sz w:val="22"/>
        </w:rPr>
        <w:t>5</w:t>
      </w:r>
      <w:r w:rsidR="00FD0FA5">
        <w:rPr>
          <w:sz w:val="22"/>
        </w:rPr>
        <w:t xml:space="preserve">) días hábiles </w:t>
      </w:r>
      <w:r w:rsidR="00FD0FA5" w:rsidRPr="00B01262">
        <w:rPr>
          <w:rFonts w:cs="Arial"/>
          <w:sz w:val="22"/>
        </w:rPr>
        <w:t>siguientes a su recibo</w:t>
      </w:r>
      <w:r w:rsidR="00FD0FA5">
        <w:rPr>
          <w:rFonts w:cs="Arial"/>
          <w:sz w:val="22"/>
        </w:rPr>
        <w:t xml:space="preserve">, </w:t>
      </w:r>
      <w:r w:rsidR="00FD0FA5" w:rsidRPr="00B01262">
        <w:rPr>
          <w:rFonts w:cs="Arial"/>
          <w:sz w:val="22"/>
        </w:rPr>
        <w:t>sin lugar a prórrogas</w:t>
      </w:r>
      <w:r w:rsidR="00FD0FA5">
        <w:rPr>
          <w:rFonts w:cs="Arial"/>
          <w:sz w:val="22"/>
        </w:rPr>
        <w:t xml:space="preserve">. </w:t>
      </w:r>
      <w:r w:rsidR="00506C7C">
        <w:rPr>
          <w:rFonts w:cs="Arial"/>
          <w:sz w:val="22"/>
        </w:rPr>
        <w:t>D</w:t>
      </w:r>
      <w:r w:rsidR="004A5916">
        <w:rPr>
          <w:rFonts w:cs="Arial"/>
          <w:sz w:val="22"/>
        </w:rPr>
        <w:t>icho</w:t>
      </w:r>
      <w:r w:rsidR="004A5916" w:rsidRPr="00B01262">
        <w:rPr>
          <w:rFonts w:cs="Arial"/>
          <w:sz w:val="22"/>
        </w:rPr>
        <w:t xml:space="preserve"> requerimiento </w:t>
      </w:r>
      <w:r w:rsidR="005A0C6E">
        <w:rPr>
          <w:rFonts w:cs="Arial"/>
          <w:sz w:val="22"/>
        </w:rPr>
        <w:t xml:space="preserve">no </w:t>
      </w:r>
      <w:r w:rsidR="004A5916" w:rsidRPr="00B01262">
        <w:rPr>
          <w:rFonts w:cs="Arial"/>
          <w:sz w:val="22"/>
        </w:rPr>
        <w:t>suspenderá los términos para decidir</w:t>
      </w:r>
      <w:r w:rsidR="004A5916">
        <w:rPr>
          <w:rFonts w:cs="Arial"/>
          <w:sz w:val="22"/>
        </w:rPr>
        <w:t xml:space="preserve">. </w:t>
      </w:r>
    </w:p>
    <w:p w14:paraId="6E694B4A" w14:textId="732DAA95" w:rsidR="0034199A" w:rsidRDefault="0034199A" w:rsidP="00766B4F">
      <w:pPr>
        <w:spacing w:before="0" w:after="200"/>
        <w:rPr>
          <w:rFonts w:cs="Arial"/>
          <w:color w:val="FF0000"/>
          <w:sz w:val="22"/>
        </w:rPr>
      </w:pPr>
      <w:r>
        <w:rPr>
          <w:rFonts w:cs="Arial"/>
          <w:sz w:val="22"/>
        </w:rPr>
        <w:t>Si</w:t>
      </w:r>
      <w:r w:rsidRPr="00B01262">
        <w:rPr>
          <w:rFonts w:cs="Arial"/>
          <w:sz w:val="22"/>
        </w:rPr>
        <w:t xml:space="preserve"> el</w:t>
      </w:r>
      <w:r>
        <w:rPr>
          <w:rFonts w:cs="Arial"/>
          <w:sz w:val="22"/>
        </w:rPr>
        <w:t>(los)</w:t>
      </w:r>
      <w:r w:rsidRPr="00B01262">
        <w:rPr>
          <w:rFonts w:cs="Arial"/>
          <w:sz w:val="22"/>
        </w:rPr>
        <w:t xml:space="preserve"> requerimiento</w:t>
      </w:r>
      <w:r>
        <w:rPr>
          <w:rFonts w:cs="Arial"/>
          <w:sz w:val="22"/>
        </w:rPr>
        <w:t>(s)</w:t>
      </w:r>
      <w:r w:rsidRPr="00B01262">
        <w:rPr>
          <w:rFonts w:cs="Arial"/>
          <w:sz w:val="22"/>
        </w:rPr>
        <w:t xml:space="preserve"> no </w:t>
      </w:r>
      <w:r>
        <w:rPr>
          <w:rFonts w:cs="Arial"/>
          <w:sz w:val="22"/>
        </w:rPr>
        <w:t>es(son)</w:t>
      </w:r>
      <w:r w:rsidRPr="00B01262">
        <w:rPr>
          <w:rFonts w:cs="Arial"/>
          <w:sz w:val="22"/>
        </w:rPr>
        <w:t xml:space="preserve"> respondido</w:t>
      </w:r>
      <w:r>
        <w:rPr>
          <w:rFonts w:cs="Arial"/>
          <w:sz w:val="22"/>
        </w:rPr>
        <w:t>(s)</w:t>
      </w:r>
      <w:r w:rsidRPr="00B01262">
        <w:rPr>
          <w:rFonts w:cs="Arial"/>
          <w:sz w:val="22"/>
        </w:rPr>
        <w:t xml:space="preserve"> dentro de </w:t>
      </w:r>
      <w:r w:rsidR="00D029A4">
        <w:rPr>
          <w:rFonts w:cs="Arial"/>
          <w:sz w:val="22"/>
        </w:rPr>
        <w:t>términos establecidos</w:t>
      </w:r>
      <w:r w:rsidRPr="00B01262">
        <w:rPr>
          <w:rFonts w:cs="Arial"/>
          <w:sz w:val="22"/>
        </w:rPr>
        <w:t>, o con la información o explicaciones requeridas, se entenderá que la EPS ha desistido tácitamente de la solicitud</w:t>
      </w:r>
      <w:r>
        <w:rPr>
          <w:rFonts w:cs="Arial"/>
          <w:sz w:val="22"/>
        </w:rPr>
        <w:t xml:space="preserve"> y, el profesional encargando del componente jurídico procederá a </w:t>
      </w:r>
      <w:r w:rsidRPr="00031C59">
        <w:rPr>
          <w:rFonts w:cs="Arial"/>
          <w:sz w:val="22"/>
        </w:rPr>
        <w:t>emitir el acto administrativo</w:t>
      </w:r>
      <w:r w:rsidR="00D029A4">
        <w:rPr>
          <w:rFonts w:cs="Arial"/>
          <w:sz w:val="22"/>
        </w:rPr>
        <w:t xml:space="preserve"> de desistimiento</w:t>
      </w:r>
      <w:r w:rsidRPr="00031C59">
        <w:rPr>
          <w:rFonts w:cs="Arial"/>
          <w:sz w:val="22"/>
        </w:rPr>
        <w:t>.</w:t>
      </w:r>
      <w:r>
        <w:rPr>
          <w:rStyle w:val="Refdenotaalpie"/>
          <w:rFonts w:cs="Arial"/>
          <w:sz w:val="22"/>
        </w:rPr>
        <w:footnoteReference w:id="3"/>
      </w:r>
      <w:r w:rsidRPr="001F490D">
        <w:rPr>
          <w:rFonts w:cs="Arial"/>
          <w:color w:val="FF0000"/>
          <w:sz w:val="22"/>
        </w:rPr>
        <w:t xml:space="preserve"> </w:t>
      </w:r>
    </w:p>
    <w:p w14:paraId="0EFD7792" w14:textId="1C804490" w:rsidR="00C66569" w:rsidRDefault="001416C3" w:rsidP="00766B4F">
      <w:pPr>
        <w:spacing w:before="0" w:after="200"/>
        <w:rPr>
          <w:rFonts w:cs="Arial"/>
          <w:sz w:val="22"/>
        </w:rPr>
      </w:pPr>
      <w:r w:rsidRPr="4324F955">
        <w:rPr>
          <w:rFonts w:cs="Arial"/>
          <w:sz w:val="22"/>
        </w:rPr>
        <w:t xml:space="preserve">Recibida la información complementaria solicitada, se </w:t>
      </w:r>
      <w:r w:rsidR="00832475">
        <w:rPr>
          <w:rFonts w:cs="Arial"/>
          <w:sz w:val="22"/>
        </w:rPr>
        <w:t>deberá continuar y finalizar el análisis d</w:t>
      </w:r>
      <w:r w:rsidR="00A67688">
        <w:rPr>
          <w:rFonts w:cs="Arial"/>
          <w:sz w:val="22"/>
        </w:rPr>
        <w:t>e la información</w:t>
      </w:r>
      <w:r w:rsidR="00C66569">
        <w:rPr>
          <w:rFonts w:cs="Arial"/>
          <w:sz w:val="22"/>
        </w:rPr>
        <w:t xml:space="preserve"> de todos los componentes: i) jurídico, ii) asistencial iii) financiero iv) actuarial v) riesgos y v) sistemas</w:t>
      </w:r>
      <w:r w:rsidR="00DB7067">
        <w:rPr>
          <w:rFonts w:cs="Arial"/>
          <w:sz w:val="22"/>
        </w:rPr>
        <w:t xml:space="preserve">. </w:t>
      </w:r>
    </w:p>
    <w:p w14:paraId="76389705" w14:textId="77777777" w:rsidR="00EE22B1" w:rsidRDefault="00EE22B1" w:rsidP="00766B4F">
      <w:pPr>
        <w:spacing w:before="0" w:after="200"/>
        <w:rPr>
          <w:rFonts w:cs="Arial"/>
          <w:sz w:val="22"/>
        </w:rPr>
      </w:pPr>
      <w:proofErr w:type="gramStart"/>
      <w:r>
        <w:rPr>
          <w:rFonts w:cs="Arial"/>
          <w:sz w:val="22"/>
        </w:rPr>
        <w:t>L</w:t>
      </w:r>
      <w:r w:rsidRPr="00037E17">
        <w:rPr>
          <w:rFonts w:cs="Arial"/>
          <w:sz w:val="22"/>
        </w:rPr>
        <w:t xml:space="preserve">as </w:t>
      </w:r>
      <w:r>
        <w:rPr>
          <w:rFonts w:cs="Arial"/>
          <w:sz w:val="22"/>
        </w:rPr>
        <w:t>requerimientos</w:t>
      </w:r>
      <w:proofErr w:type="gramEnd"/>
      <w:r w:rsidRPr="00037E17">
        <w:rPr>
          <w:rFonts w:cs="Arial"/>
          <w:sz w:val="22"/>
        </w:rPr>
        <w:t xml:space="preserve"> de información </w:t>
      </w:r>
      <w:r>
        <w:rPr>
          <w:rFonts w:cs="Arial"/>
          <w:sz w:val="22"/>
        </w:rPr>
        <w:t xml:space="preserve">remitidos a las entidades solicitantes por parte de la </w:t>
      </w:r>
      <w:r w:rsidRPr="00037E17">
        <w:rPr>
          <w:rFonts w:cs="Arial"/>
          <w:sz w:val="22"/>
        </w:rPr>
        <w:t>Superintendencia</w:t>
      </w:r>
      <w:r>
        <w:rPr>
          <w:rFonts w:cs="Arial"/>
          <w:sz w:val="22"/>
        </w:rPr>
        <w:t xml:space="preserve"> Nacional de Salud, así como </w:t>
      </w:r>
      <w:r w:rsidRPr="00037E17">
        <w:rPr>
          <w:rFonts w:cs="Arial"/>
          <w:sz w:val="22"/>
        </w:rPr>
        <w:t xml:space="preserve">las respuestas o solicitudes de información </w:t>
      </w:r>
      <w:r>
        <w:rPr>
          <w:rFonts w:cs="Arial"/>
          <w:sz w:val="22"/>
        </w:rPr>
        <w:t xml:space="preserve">que formule la </w:t>
      </w:r>
      <w:r w:rsidRPr="00037E17">
        <w:rPr>
          <w:rFonts w:cs="Arial"/>
          <w:sz w:val="22"/>
        </w:rPr>
        <w:t xml:space="preserve">solicitante </w:t>
      </w:r>
      <w:r>
        <w:rPr>
          <w:rFonts w:cs="Arial"/>
          <w:sz w:val="22"/>
        </w:rPr>
        <w:t>respecto del trámite que se adelanta,</w:t>
      </w:r>
      <w:r w:rsidRPr="00037E17">
        <w:rPr>
          <w:rFonts w:cs="Arial"/>
          <w:sz w:val="22"/>
        </w:rPr>
        <w:t xml:space="preserve"> deben realizarse </w:t>
      </w:r>
      <w:r>
        <w:rPr>
          <w:rFonts w:cs="Arial"/>
          <w:sz w:val="22"/>
        </w:rPr>
        <w:t>a través</w:t>
      </w:r>
      <w:r w:rsidRPr="00037E17">
        <w:rPr>
          <w:rFonts w:cs="Arial"/>
          <w:sz w:val="22"/>
        </w:rPr>
        <w:t xml:space="preserve"> </w:t>
      </w:r>
      <w:r>
        <w:rPr>
          <w:rFonts w:cs="Arial"/>
          <w:sz w:val="22"/>
        </w:rPr>
        <w:lastRenderedPageBreak/>
        <w:t>d</w:t>
      </w:r>
      <w:r w:rsidRPr="00037E17">
        <w:rPr>
          <w:rFonts w:cs="Arial"/>
          <w:sz w:val="22"/>
        </w:rPr>
        <w:t xml:space="preserve">el Sistema de Gestión Documental o correo electrónico debidamente radicado para ser respondido por esta misma vía. </w:t>
      </w:r>
    </w:p>
    <w:p w14:paraId="19ABF486" w14:textId="6581C67F" w:rsidR="002A1A27" w:rsidRPr="00706288" w:rsidRDefault="00E8671A" w:rsidP="00766B4F">
      <w:pPr>
        <w:pStyle w:val="Ttulo5"/>
        <w:jc w:val="left"/>
      </w:pPr>
      <w:r w:rsidRPr="00706288">
        <w:t xml:space="preserve">Emisión de: i) </w:t>
      </w:r>
      <w:r w:rsidR="00312C39" w:rsidRPr="00706288">
        <w:t xml:space="preserve">el </w:t>
      </w:r>
      <w:r w:rsidRPr="00706288">
        <w:t xml:space="preserve">estudio de viabilidad ii) </w:t>
      </w:r>
      <w:r w:rsidR="00312C39" w:rsidRPr="00706288">
        <w:t xml:space="preserve">el </w:t>
      </w:r>
      <w:r w:rsidRPr="00706288">
        <w:t xml:space="preserve">concepto y recomendación final </w:t>
      </w:r>
      <w:r w:rsidR="00312C39" w:rsidRPr="00706288">
        <w:t xml:space="preserve">y </w:t>
      </w:r>
      <w:r w:rsidRPr="00706288">
        <w:t xml:space="preserve">iii) </w:t>
      </w:r>
      <w:r w:rsidR="00312C39" w:rsidRPr="00706288">
        <w:t xml:space="preserve">el </w:t>
      </w:r>
      <w:r w:rsidRPr="00706288">
        <w:t>acto administrativo que resuelve la solicitud</w:t>
      </w:r>
      <w:r w:rsidR="0061530B">
        <w:t xml:space="preserve"> </w:t>
      </w:r>
    </w:p>
    <w:p w14:paraId="55B69D21" w14:textId="0268F2CE" w:rsidR="00273BBE" w:rsidRDefault="00ED04F7" w:rsidP="00766B4F">
      <w:pPr>
        <w:spacing w:before="0" w:after="200"/>
        <w:rPr>
          <w:rFonts w:cs="Arial"/>
          <w:sz w:val="22"/>
        </w:rPr>
      </w:pPr>
      <w:r>
        <w:rPr>
          <w:rFonts w:cs="Arial"/>
          <w:sz w:val="22"/>
        </w:rPr>
        <w:t xml:space="preserve">Concluido </w:t>
      </w:r>
      <w:r w:rsidR="00724B6E" w:rsidRPr="4324F955">
        <w:rPr>
          <w:rFonts w:cs="Arial"/>
          <w:sz w:val="22"/>
        </w:rPr>
        <w:t>el análisis de la información</w:t>
      </w:r>
      <w:r w:rsidR="00E57D73">
        <w:rPr>
          <w:rFonts w:cs="Arial"/>
          <w:sz w:val="22"/>
        </w:rPr>
        <w:t xml:space="preserve">, </w:t>
      </w:r>
      <w:r w:rsidRPr="4324F955">
        <w:rPr>
          <w:rFonts w:cs="Arial"/>
          <w:sz w:val="22"/>
        </w:rPr>
        <w:t>lo</w:t>
      </w:r>
      <w:r>
        <w:rPr>
          <w:rFonts w:cs="Arial"/>
          <w:sz w:val="22"/>
        </w:rPr>
        <w:t>s</w:t>
      </w:r>
      <w:r w:rsidRPr="4324F955">
        <w:rPr>
          <w:rFonts w:cs="Arial"/>
          <w:sz w:val="22"/>
        </w:rPr>
        <w:t xml:space="preserve"> profesionales designado</w:t>
      </w:r>
      <w:r>
        <w:rPr>
          <w:rFonts w:cs="Arial"/>
          <w:sz w:val="22"/>
        </w:rPr>
        <w:t>s</w:t>
      </w:r>
      <w:r w:rsidR="00E57D73">
        <w:rPr>
          <w:rFonts w:cs="Arial"/>
          <w:sz w:val="22"/>
        </w:rPr>
        <w:t xml:space="preserve"> </w:t>
      </w:r>
      <w:r w:rsidR="008055EB">
        <w:rPr>
          <w:rFonts w:cs="Arial"/>
          <w:sz w:val="22"/>
        </w:rPr>
        <w:t>debe</w:t>
      </w:r>
      <w:r w:rsidR="00E57D73">
        <w:rPr>
          <w:rFonts w:cs="Arial"/>
          <w:sz w:val="22"/>
        </w:rPr>
        <w:t>n</w:t>
      </w:r>
      <w:r w:rsidR="008055EB">
        <w:rPr>
          <w:rFonts w:cs="Arial"/>
          <w:sz w:val="22"/>
        </w:rPr>
        <w:t xml:space="preserve"> elaborar</w:t>
      </w:r>
      <w:r w:rsidR="00866DB7" w:rsidRPr="4324F955">
        <w:rPr>
          <w:rFonts w:cs="Arial"/>
          <w:sz w:val="22"/>
        </w:rPr>
        <w:t xml:space="preserve"> el documento de estudio </w:t>
      </w:r>
      <w:r w:rsidR="00B861CE">
        <w:rPr>
          <w:rFonts w:cs="Arial"/>
          <w:sz w:val="22"/>
        </w:rPr>
        <w:t>de viabilidad</w:t>
      </w:r>
      <w:r w:rsidR="0009540A">
        <w:rPr>
          <w:rFonts w:cs="Arial"/>
          <w:sz w:val="22"/>
        </w:rPr>
        <w:t>, utilizando el formato</w:t>
      </w:r>
      <w:r w:rsidR="0009591E" w:rsidRPr="0009591E">
        <w:rPr>
          <w:rFonts w:cs="Arial"/>
          <w:sz w:val="22"/>
        </w:rPr>
        <w:t xml:space="preserve"> “Estudio de viabilidad”</w:t>
      </w:r>
      <w:r w:rsidR="00DB33FE">
        <w:rPr>
          <w:rFonts w:cs="Arial"/>
          <w:sz w:val="22"/>
        </w:rPr>
        <w:t xml:space="preserve">, </w:t>
      </w:r>
      <w:r w:rsidR="00C8009C">
        <w:rPr>
          <w:rFonts w:cs="Arial"/>
          <w:sz w:val="22"/>
        </w:rPr>
        <w:t>e</w:t>
      </w:r>
      <w:r w:rsidR="00441928">
        <w:rPr>
          <w:rFonts w:cs="Arial"/>
          <w:sz w:val="22"/>
        </w:rPr>
        <w:t xml:space="preserve">n el cual </w:t>
      </w:r>
      <w:r w:rsidR="009917F0">
        <w:rPr>
          <w:rFonts w:cs="Arial"/>
          <w:sz w:val="22"/>
        </w:rPr>
        <w:t xml:space="preserve">se deben </w:t>
      </w:r>
      <w:r w:rsidR="00441928">
        <w:rPr>
          <w:rFonts w:cs="Arial"/>
          <w:sz w:val="22"/>
        </w:rPr>
        <w:t xml:space="preserve">relacionar </w:t>
      </w:r>
      <w:r w:rsidR="009917F0">
        <w:rPr>
          <w:rFonts w:cs="Arial"/>
          <w:sz w:val="22"/>
        </w:rPr>
        <w:t xml:space="preserve">todos </w:t>
      </w:r>
      <w:r w:rsidR="00441928">
        <w:rPr>
          <w:rFonts w:cs="Arial"/>
          <w:sz w:val="22"/>
        </w:rPr>
        <w:t>los</w:t>
      </w:r>
      <w:r w:rsidR="00ED5B38">
        <w:rPr>
          <w:rFonts w:cs="Arial"/>
          <w:sz w:val="22"/>
        </w:rPr>
        <w:t xml:space="preserve"> análisis y</w:t>
      </w:r>
      <w:r w:rsidR="00441928">
        <w:rPr>
          <w:rFonts w:cs="Arial"/>
          <w:sz w:val="22"/>
        </w:rPr>
        <w:t xml:space="preserve"> argumentos </w:t>
      </w:r>
      <w:r w:rsidR="00DD4AC9">
        <w:rPr>
          <w:rFonts w:cs="Arial"/>
          <w:sz w:val="22"/>
        </w:rPr>
        <w:t xml:space="preserve">de los diferentes componentes </w:t>
      </w:r>
      <w:r w:rsidR="00441928">
        <w:rPr>
          <w:rFonts w:cs="Arial"/>
          <w:sz w:val="22"/>
        </w:rPr>
        <w:t>que dieron origen a la aprobación o negación</w:t>
      </w:r>
      <w:r w:rsidR="000001F3">
        <w:rPr>
          <w:rFonts w:cs="Arial"/>
          <w:sz w:val="22"/>
        </w:rPr>
        <w:t xml:space="preserve">. </w:t>
      </w:r>
      <w:proofErr w:type="gramStart"/>
      <w:r w:rsidR="003C72F5">
        <w:rPr>
          <w:rFonts w:cs="Arial"/>
          <w:sz w:val="22"/>
        </w:rPr>
        <w:t>Finalizada  la</w:t>
      </w:r>
      <w:proofErr w:type="gramEnd"/>
      <w:r w:rsidR="003C72F5">
        <w:rPr>
          <w:rFonts w:cs="Arial"/>
          <w:sz w:val="22"/>
        </w:rPr>
        <w:t xml:space="preserve"> elaboración del estudio de viabilidad </w:t>
      </w:r>
      <w:r w:rsidR="000F4249">
        <w:rPr>
          <w:rFonts w:cs="Arial"/>
          <w:sz w:val="22"/>
        </w:rPr>
        <w:t>el</w:t>
      </w:r>
      <w:r w:rsidR="000001F3">
        <w:rPr>
          <w:rFonts w:cs="Arial"/>
          <w:sz w:val="22"/>
        </w:rPr>
        <w:t xml:space="preserve"> profesional</w:t>
      </w:r>
      <w:r w:rsidR="000F4249">
        <w:rPr>
          <w:rFonts w:cs="Arial"/>
          <w:sz w:val="22"/>
        </w:rPr>
        <w:t xml:space="preserve"> </w:t>
      </w:r>
      <w:r w:rsidR="005D34B6">
        <w:rPr>
          <w:rFonts w:cs="Arial"/>
          <w:sz w:val="22"/>
        </w:rPr>
        <w:t>encargado</w:t>
      </w:r>
      <w:r w:rsidR="000F4249">
        <w:rPr>
          <w:rFonts w:cs="Arial"/>
          <w:sz w:val="22"/>
        </w:rPr>
        <w:t xml:space="preserve"> </w:t>
      </w:r>
      <w:r w:rsidR="0081392F">
        <w:rPr>
          <w:rFonts w:cs="Arial"/>
          <w:sz w:val="22"/>
        </w:rPr>
        <w:t xml:space="preserve">debe consolidar el estudio y </w:t>
      </w:r>
      <w:r w:rsidR="00816D02">
        <w:rPr>
          <w:rFonts w:cs="Arial"/>
          <w:sz w:val="22"/>
        </w:rPr>
        <w:t>remitir</w:t>
      </w:r>
      <w:r w:rsidR="0081392F">
        <w:rPr>
          <w:rFonts w:cs="Arial"/>
          <w:sz w:val="22"/>
        </w:rPr>
        <w:t>lo</w:t>
      </w:r>
      <w:r w:rsidR="00816D02">
        <w:rPr>
          <w:rFonts w:cs="Arial"/>
          <w:sz w:val="22"/>
        </w:rPr>
        <w:t xml:space="preserve"> </w:t>
      </w:r>
      <w:r w:rsidR="005E2593">
        <w:rPr>
          <w:rFonts w:cs="Arial"/>
          <w:sz w:val="22"/>
        </w:rPr>
        <w:t>a</w:t>
      </w:r>
      <w:r w:rsidR="00FD587A">
        <w:rPr>
          <w:rFonts w:cs="Arial"/>
          <w:sz w:val="22"/>
        </w:rPr>
        <w:t xml:space="preserve">l </w:t>
      </w:r>
      <w:r w:rsidR="00433601">
        <w:rPr>
          <w:rFonts w:cs="Arial"/>
          <w:sz w:val="22"/>
        </w:rPr>
        <w:t>C</w:t>
      </w:r>
      <w:r w:rsidR="00FD587A">
        <w:rPr>
          <w:rFonts w:cs="Arial"/>
          <w:sz w:val="22"/>
        </w:rPr>
        <w:t>oordinador</w:t>
      </w:r>
      <w:r w:rsidR="00023CB8">
        <w:rPr>
          <w:rFonts w:cs="Arial"/>
          <w:sz w:val="22"/>
        </w:rPr>
        <w:t>(a)</w:t>
      </w:r>
      <w:r w:rsidR="00FD587A">
        <w:rPr>
          <w:rFonts w:cs="Arial"/>
          <w:sz w:val="22"/>
        </w:rPr>
        <w:t xml:space="preserve"> de Grupo para la respectiva revisión</w:t>
      </w:r>
      <w:r w:rsidR="00EC3E75">
        <w:rPr>
          <w:rFonts w:cs="Arial"/>
          <w:sz w:val="22"/>
        </w:rPr>
        <w:t>,</w:t>
      </w:r>
      <w:r w:rsidR="005E2593">
        <w:rPr>
          <w:rFonts w:cs="Arial"/>
          <w:sz w:val="22"/>
        </w:rPr>
        <w:t xml:space="preserve"> </w:t>
      </w:r>
      <w:r w:rsidR="00433601">
        <w:rPr>
          <w:rFonts w:cs="Arial"/>
          <w:sz w:val="22"/>
        </w:rPr>
        <w:t>quien posteriormente</w:t>
      </w:r>
      <w:r w:rsidR="00EC3E75">
        <w:rPr>
          <w:rFonts w:cs="Arial"/>
          <w:sz w:val="22"/>
        </w:rPr>
        <w:t xml:space="preserve"> </w:t>
      </w:r>
      <w:r w:rsidR="00AE5023">
        <w:rPr>
          <w:rFonts w:cs="Arial"/>
          <w:sz w:val="22"/>
        </w:rPr>
        <w:t>lo enviará</w:t>
      </w:r>
      <w:r w:rsidR="00EC3E75">
        <w:rPr>
          <w:rFonts w:cs="Arial"/>
          <w:sz w:val="22"/>
        </w:rPr>
        <w:t xml:space="preserve"> </w:t>
      </w:r>
      <w:r w:rsidR="009160A2">
        <w:rPr>
          <w:rFonts w:cs="Arial"/>
          <w:sz w:val="22"/>
        </w:rPr>
        <w:t xml:space="preserve">para </w:t>
      </w:r>
      <w:r w:rsidR="00EC3E75">
        <w:rPr>
          <w:rFonts w:cs="Arial"/>
          <w:sz w:val="22"/>
        </w:rPr>
        <w:t xml:space="preserve">la </w:t>
      </w:r>
      <w:r w:rsidR="009160A2">
        <w:rPr>
          <w:rFonts w:cs="Arial"/>
          <w:sz w:val="22"/>
        </w:rPr>
        <w:t>revisión</w:t>
      </w:r>
      <w:r w:rsidR="00433601">
        <w:rPr>
          <w:rFonts w:cs="Arial"/>
          <w:sz w:val="22"/>
        </w:rPr>
        <w:t xml:space="preserve"> </w:t>
      </w:r>
      <w:r w:rsidR="00EC3E75">
        <w:rPr>
          <w:rFonts w:cs="Arial"/>
          <w:sz w:val="22"/>
        </w:rPr>
        <w:t>del</w:t>
      </w:r>
      <w:r w:rsidR="00433601">
        <w:rPr>
          <w:rFonts w:cs="Arial"/>
          <w:sz w:val="22"/>
        </w:rPr>
        <w:t xml:space="preserve"> </w:t>
      </w:r>
      <w:proofErr w:type="gramStart"/>
      <w:r w:rsidR="003C7E87" w:rsidRPr="4324F955">
        <w:rPr>
          <w:rFonts w:cs="Arial"/>
          <w:sz w:val="22"/>
        </w:rPr>
        <w:t>Direc</w:t>
      </w:r>
      <w:r w:rsidR="003C7E87">
        <w:rPr>
          <w:rFonts w:cs="Arial"/>
          <w:sz w:val="22"/>
        </w:rPr>
        <w:t>tor</w:t>
      </w:r>
      <w:proofErr w:type="gramEnd"/>
      <w:r w:rsidR="009160A2">
        <w:rPr>
          <w:rFonts w:cs="Arial"/>
          <w:sz w:val="22"/>
        </w:rPr>
        <w:t>(a)</w:t>
      </w:r>
      <w:r w:rsidR="003C7E87" w:rsidRPr="4324F955">
        <w:rPr>
          <w:rFonts w:cs="Arial"/>
          <w:sz w:val="22"/>
        </w:rPr>
        <w:t xml:space="preserve"> de Inspección y Vigilancia para Entidades de Aseguramiento en Salud</w:t>
      </w:r>
      <w:r w:rsidR="009160A2">
        <w:rPr>
          <w:rFonts w:cs="Arial"/>
          <w:sz w:val="22"/>
        </w:rPr>
        <w:t>.</w:t>
      </w:r>
    </w:p>
    <w:p w14:paraId="256EF082" w14:textId="5765C4EB" w:rsidR="0069761A" w:rsidRDefault="00254FA5" w:rsidP="00766B4F">
      <w:pPr>
        <w:spacing w:before="0" w:after="200"/>
        <w:rPr>
          <w:rFonts w:cs="Arial"/>
          <w:sz w:val="22"/>
        </w:rPr>
      </w:pPr>
      <w:r>
        <w:rPr>
          <w:rFonts w:cs="Arial"/>
          <w:sz w:val="22"/>
        </w:rPr>
        <w:t>Una vez surtidos los procesos de revisión</w:t>
      </w:r>
      <w:r w:rsidR="00F0023C">
        <w:rPr>
          <w:rFonts w:cs="Arial"/>
          <w:sz w:val="22"/>
        </w:rPr>
        <w:t>,</w:t>
      </w:r>
      <w:r w:rsidR="00D20210">
        <w:rPr>
          <w:rFonts w:cs="Arial"/>
          <w:sz w:val="22"/>
        </w:rPr>
        <w:t xml:space="preserve"> el </w:t>
      </w:r>
      <w:proofErr w:type="gramStart"/>
      <w:r w:rsidR="00570772" w:rsidRPr="4324F955">
        <w:rPr>
          <w:rFonts w:cs="Arial"/>
          <w:sz w:val="22"/>
        </w:rPr>
        <w:t>Direc</w:t>
      </w:r>
      <w:r w:rsidR="00D20210">
        <w:rPr>
          <w:rFonts w:cs="Arial"/>
          <w:sz w:val="22"/>
        </w:rPr>
        <w:t>tor</w:t>
      </w:r>
      <w:proofErr w:type="gramEnd"/>
      <w:r w:rsidR="00D20210">
        <w:rPr>
          <w:rFonts w:cs="Arial"/>
          <w:sz w:val="22"/>
        </w:rPr>
        <w:t>(a)</w:t>
      </w:r>
      <w:r w:rsidR="00570772" w:rsidRPr="4324F955">
        <w:rPr>
          <w:rFonts w:cs="Arial"/>
          <w:sz w:val="22"/>
        </w:rPr>
        <w:t xml:space="preserve"> de Inspección y Vigilancia</w:t>
      </w:r>
      <w:r w:rsidR="00045F3F" w:rsidRPr="4324F955">
        <w:rPr>
          <w:rFonts w:cs="Arial"/>
          <w:sz w:val="22"/>
        </w:rPr>
        <w:t xml:space="preserve"> para Entidades e Aseguramiento en Salud </w:t>
      </w:r>
      <w:r w:rsidR="00864A62">
        <w:rPr>
          <w:rFonts w:cs="Arial"/>
          <w:sz w:val="22"/>
        </w:rPr>
        <w:t>remitir</w:t>
      </w:r>
      <w:r w:rsidR="00670C14">
        <w:rPr>
          <w:rFonts w:cs="Arial"/>
          <w:sz w:val="22"/>
        </w:rPr>
        <w:t>á</w:t>
      </w:r>
      <w:r w:rsidR="00864A62">
        <w:rPr>
          <w:rFonts w:cs="Arial"/>
          <w:sz w:val="22"/>
        </w:rPr>
        <w:t xml:space="preserve"> </w:t>
      </w:r>
      <w:r w:rsidR="00EE3E5D">
        <w:rPr>
          <w:rFonts w:cs="Arial"/>
          <w:sz w:val="22"/>
        </w:rPr>
        <w:t xml:space="preserve">el respectivo estudio a la </w:t>
      </w:r>
      <w:proofErr w:type="gramStart"/>
      <w:r w:rsidR="00EE3E5D" w:rsidRPr="4324F955">
        <w:rPr>
          <w:rFonts w:cs="Arial"/>
          <w:sz w:val="22"/>
        </w:rPr>
        <w:t>Delegad</w:t>
      </w:r>
      <w:r w:rsidR="00EE3E5D">
        <w:rPr>
          <w:rFonts w:cs="Arial"/>
          <w:sz w:val="22"/>
        </w:rPr>
        <w:t>a</w:t>
      </w:r>
      <w:proofErr w:type="gramEnd"/>
      <w:r w:rsidR="00EE3E5D" w:rsidRPr="4324F955">
        <w:rPr>
          <w:rFonts w:cs="Arial"/>
          <w:sz w:val="22"/>
        </w:rPr>
        <w:t xml:space="preserve"> para Entidades de Aseguramiento en Salud</w:t>
      </w:r>
      <w:r w:rsidR="00864A62">
        <w:rPr>
          <w:rFonts w:cs="Arial"/>
          <w:sz w:val="22"/>
        </w:rPr>
        <w:t xml:space="preserve">, mediante memorando interno que elaborará el profesional encargado. </w:t>
      </w:r>
    </w:p>
    <w:p w14:paraId="4E27B31E" w14:textId="60156271" w:rsidR="00F96732" w:rsidRDefault="0021059E" w:rsidP="00766B4F">
      <w:pPr>
        <w:spacing w:before="0" w:after="200"/>
        <w:rPr>
          <w:rFonts w:cs="Arial"/>
          <w:sz w:val="22"/>
        </w:rPr>
      </w:pPr>
      <w:r>
        <w:rPr>
          <w:rFonts w:cs="Arial"/>
          <w:sz w:val="22"/>
        </w:rPr>
        <w:t>El</w:t>
      </w:r>
      <w:r w:rsidR="00D41037">
        <w:rPr>
          <w:rFonts w:cs="Arial"/>
          <w:sz w:val="22"/>
        </w:rPr>
        <w:t xml:space="preserve"> </w:t>
      </w:r>
      <w:proofErr w:type="gramStart"/>
      <w:r w:rsidR="00252ACA" w:rsidRPr="4324F955">
        <w:rPr>
          <w:rFonts w:cs="Arial"/>
          <w:sz w:val="22"/>
        </w:rPr>
        <w:t>Delegad</w:t>
      </w:r>
      <w:r>
        <w:rPr>
          <w:rFonts w:cs="Arial"/>
          <w:sz w:val="22"/>
        </w:rPr>
        <w:t>o</w:t>
      </w:r>
      <w:proofErr w:type="gramEnd"/>
      <w:r w:rsidR="00F47A81">
        <w:rPr>
          <w:rFonts w:cs="Arial"/>
          <w:sz w:val="22"/>
        </w:rPr>
        <w:t>(a)</w:t>
      </w:r>
      <w:r w:rsidR="00FF5C38">
        <w:rPr>
          <w:rFonts w:cs="Arial"/>
          <w:sz w:val="22"/>
        </w:rPr>
        <w:t xml:space="preserve"> </w:t>
      </w:r>
      <w:r w:rsidR="00252ACA" w:rsidRPr="4324F955">
        <w:rPr>
          <w:rFonts w:cs="Arial"/>
          <w:sz w:val="22"/>
        </w:rPr>
        <w:t>para Entidades de Aseguramiento en Salud</w:t>
      </w:r>
      <w:r w:rsidR="00F47A81">
        <w:rPr>
          <w:rFonts w:cs="Arial"/>
          <w:sz w:val="22"/>
        </w:rPr>
        <w:t xml:space="preserve">, </w:t>
      </w:r>
      <w:r w:rsidR="005D7D27" w:rsidRPr="4324F955">
        <w:rPr>
          <w:rFonts w:cs="Arial"/>
          <w:sz w:val="22"/>
        </w:rPr>
        <w:t xml:space="preserve">luego de </w:t>
      </w:r>
      <w:r w:rsidR="001A015F" w:rsidRPr="4324F955">
        <w:rPr>
          <w:rFonts w:cs="Arial"/>
          <w:sz w:val="22"/>
        </w:rPr>
        <w:t>analizar</w:t>
      </w:r>
      <w:r w:rsidR="00F47A81">
        <w:rPr>
          <w:rFonts w:cs="Arial"/>
          <w:sz w:val="22"/>
        </w:rPr>
        <w:t xml:space="preserve"> el estudio</w:t>
      </w:r>
      <w:r>
        <w:rPr>
          <w:rFonts w:cs="Arial"/>
          <w:sz w:val="22"/>
        </w:rPr>
        <w:t xml:space="preserve"> de viabilidad</w:t>
      </w:r>
      <w:r w:rsidR="001A015F" w:rsidRPr="4324F955">
        <w:rPr>
          <w:rFonts w:cs="Arial"/>
          <w:sz w:val="22"/>
        </w:rPr>
        <w:t xml:space="preserve">, </w:t>
      </w:r>
      <w:r w:rsidR="00F47A81">
        <w:rPr>
          <w:rFonts w:cs="Arial"/>
          <w:sz w:val="22"/>
        </w:rPr>
        <w:t xml:space="preserve">mediante memorando </w:t>
      </w:r>
      <w:r w:rsidR="001A015F" w:rsidRPr="4324F955">
        <w:rPr>
          <w:rFonts w:cs="Arial"/>
          <w:sz w:val="22"/>
        </w:rPr>
        <w:t xml:space="preserve">emitirá las recomendaciones del caso al Superintendente </w:t>
      </w:r>
      <w:r w:rsidR="007D39BF" w:rsidRPr="4324F955">
        <w:rPr>
          <w:rFonts w:cs="Arial"/>
          <w:sz w:val="22"/>
        </w:rPr>
        <w:t>N</w:t>
      </w:r>
      <w:r w:rsidR="001A015F" w:rsidRPr="4324F955">
        <w:rPr>
          <w:rFonts w:cs="Arial"/>
          <w:sz w:val="22"/>
        </w:rPr>
        <w:t>acional de Salud</w:t>
      </w:r>
      <w:r w:rsidR="00345720">
        <w:rPr>
          <w:rFonts w:cs="Arial"/>
          <w:sz w:val="22"/>
        </w:rPr>
        <w:t xml:space="preserve"> </w:t>
      </w:r>
      <w:r>
        <w:rPr>
          <w:rFonts w:cs="Arial"/>
          <w:sz w:val="22"/>
        </w:rPr>
        <w:t>con el fin de r</w:t>
      </w:r>
      <w:r w:rsidR="00345720">
        <w:rPr>
          <w:rFonts w:cs="Arial"/>
          <w:sz w:val="22"/>
        </w:rPr>
        <w:t>esolver</w:t>
      </w:r>
      <w:r w:rsidR="002C5692" w:rsidRPr="4324F955">
        <w:rPr>
          <w:rFonts w:cs="Arial"/>
          <w:sz w:val="22"/>
        </w:rPr>
        <w:t xml:space="preserve"> la </w:t>
      </w:r>
      <w:r w:rsidR="00345720">
        <w:rPr>
          <w:rFonts w:cs="Arial"/>
          <w:sz w:val="22"/>
        </w:rPr>
        <w:t xml:space="preserve">solicitud. </w:t>
      </w:r>
    </w:p>
    <w:p w14:paraId="783E5B5A" w14:textId="1FE00358" w:rsidR="00786967" w:rsidRDefault="00B114E1" w:rsidP="00766B4F">
      <w:pPr>
        <w:spacing w:before="0" w:after="200"/>
        <w:rPr>
          <w:rFonts w:cs="Arial"/>
          <w:sz w:val="22"/>
        </w:rPr>
      </w:pPr>
      <w:r>
        <w:rPr>
          <w:rFonts w:cs="Arial"/>
          <w:sz w:val="22"/>
        </w:rPr>
        <w:t>Posterior</w:t>
      </w:r>
      <w:r w:rsidR="00345720">
        <w:rPr>
          <w:rFonts w:cs="Arial"/>
          <w:sz w:val="22"/>
        </w:rPr>
        <w:t xml:space="preserve"> a la radicación de la recomendación, el </w:t>
      </w:r>
      <w:r w:rsidR="00CB3C7D">
        <w:rPr>
          <w:rFonts w:cs="Arial"/>
          <w:sz w:val="22"/>
        </w:rPr>
        <w:t xml:space="preserve">profesional del componente jurídico asignado al </w:t>
      </w:r>
      <w:r>
        <w:rPr>
          <w:rFonts w:cs="Arial"/>
          <w:sz w:val="22"/>
        </w:rPr>
        <w:t>trámite debe</w:t>
      </w:r>
      <w:r w:rsidR="00BB63A5">
        <w:rPr>
          <w:rFonts w:cs="Arial"/>
          <w:sz w:val="22"/>
        </w:rPr>
        <w:t xml:space="preserve"> proyecta</w:t>
      </w:r>
      <w:r>
        <w:rPr>
          <w:rFonts w:cs="Arial"/>
          <w:sz w:val="22"/>
        </w:rPr>
        <w:t>r</w:t>
      </w:r>
      <w:r w:rsidR="00BB63A5">
        <w:rPr>
          <w:rFonts w:cs="Arial"/>
          <w:sz w:val="22"/>
        </w:rPr>
        <w:t xml:space="preserve"> el acto administrativo</w:t>
      </w:r>
      <w:r w:rsidR="000A730A">
        <w:rPr>
          <w:rFonts w:cs="Arial"/>
          <w:sz w:val="22"/>
        </w:rPr>
        <w:t>,</w:t>
      </w:r>
      <w:r w:rsidR="00BB63A5">
        <w:rPr>
          <w:rFonts w:cs="Arial"/>
          <w:sz w:val="22"/>
        </w:rPr>
        <w:t xml:space="preserve"> el cual será remitido mediante </w:t>
      </w:r>
      <w:r>
        <w:rPr>
          <w:rFonts w:cs="Arial"/>
          <w:sz w:val="22"/>
        </w:rPr>
        <w:t>memorando</w:t>
      </w:r>
      <w:r w:rsidR="00BB63A5">
        <w:rPr>
          <w:rFonts w:cs="Arial"/>
          <w:sz w:val="22"/>
        </w:rPr>
        <w:t xml:space="preserve"> a la Dirección Jurídica</w:t>
      </w:r>
      <w:r w:rsidR="007A0084">
        <w:rPr>
          <w:rFonts w:cs="Arial"/>
          <w:sz w:val="22"/>
        </w:rPr>
        <w:t xml:space="preserve">. </w:t>
      </w:r>
    </w:p>
    <w:p w14:paraId="01B5E408" w14:textId="6275E894" w:rsidR="00345720" w:rsidRDefault="007A0084" w:rsidP="00766B4F">
      <w:pPr>
        <w:spacing w:before="0" w:after="200"/>
        <w:rPr>
          <w:rFonts w:cs="Arial"/>
          <w:sz w:val="22"/>
        </w:rPr>
      </w:pPr>
      <w:r>
        <w:rPr>
          <w:rFonts w:cs="Arial"/>
          <w:sz w:val="22"/>
        </w:rPr>
        <w:t xml:space="preserve">Una vez </w:t>
      </w:r>
      <w:r w:rsidR="000A730A">
        <w:rPr>
          <w:rFonts w:cs="Arial"/>
          <w:sz w:val="22"/>
        </w:rPr>
        <w:t xml:space="preserve">el acto administrativo </w:t>
      </w:r>
      <w:r>
        <w:rPr>
          <w:rFonts w:cs="Arial"/>
          <w:sz w:val="22"/>
        </w:rPr>
        <w:t>surta las revisiones correspondientes en la Dirección Jurídica</w:t>
      </w:r>
      <w:r w:rsidR="00A14AAD">
        <w:rPr>
          <w:rFonts w:cs="Arial"/>
          <w:sz w:val="22"/>
        </w:rPr>
        <w:t xml:space="preserve"> y se reciba memorando con el visto bueno,</w:t>
      </w:r>
      <w:r w:rsidR="00786967">
        <w:rPr>
          <w:rFonts w:cs="Arial"/>
          <w:sz w:val="22"/>
        </w:rPr>
        <w:t xml:space="preserve"> </w:t>
      </w:r>
      <w:r>
        <w:rPr>
          <w:rFonts w:cs="Arial"/>
          <w:sz w:val="22"/>
        </w:rPr>
        <w:t xml:space="preserve">el profesional </w:t>
      </w:r>
      <w:r w:rsidR="00786967">
        <w:rPr>
          <w:rFonts w:cs="Arial"/>
          <w:sz w:val="22"/>
        </w:rPr>
        <w:t xml:space="preserve">del componente jurídico </w:t>
      </w:r>
      <w:r w:rsidR="005F2E4B">
        <w:rPr>
          <w:rFonts w:cs="Arial"/>
          <w:sz w:val="22"/>
        </w:rPr>
        <w:t>deberá elaborar</w:t>
      </w:r>
      <w:r w:rsidR="00786967">
        <w:rPr>
          <w:rFonts w:cs="Arial"/>
          <w:sz w:val="22"/>
        </w:rPr>
        <w:t xml:space="preserve"> </w:t>
      </w:r>
      <w:r w:rsidR="00984666">
        <w:rPr>
          <w:rFonts w:cs="Arial"/>
          <w:sz w:val="22"/>
        </w:rPr>
        <w:t>a través</w:t>
      </w:r>
      <w:r w:rsidR="00786967">
        <w:rPr>
          <w:rFonts w:cs="Arial"/>
          <w:sz w:val="22"/>
        </w:rPr>
        <w:t xml:space="preserve"> el </w:t>
      </w:r>
      <w:r w:rsidR="00984666">
        <w:rPr>
          <w:rFonts w:cs="Arial"/>
          <w:sz w:val="22"/>
        </w:rPr>
        <w:t xml:space="preserve">Sistema de Gestión Documental, </w:t>
      </w:r>
      <w:r w:rsidR="001E2C80">
        <w:rPr>
          <w:rFonts w:cs="Arial"/>
          <w:sz w:val="22"/>
        </w:rPr>
        <w:t>el acto administrativo</w:t>
      </w:r>
      <w:r w:rsidR="00984666">
        <w:rPr>
          <w:rFonts w:cs="Arial"/>
          <w:sz w:val="22"/>
        </w:rPr>
        <w:t xml:space="preserve"> mediante el cual </w:t>
      </w:r>
      <w:r w:rsidR="003F7467">
        <w:rPr>
          <w:rFonts w:cs="Arial"/>
          <w:sz w:val="22"/>
        </w:rPr>
        <w:t>la</w:t>
      </w:r>
      <w:r w:rsidR="0098748A">
        <w:rPr>
          <w:rFonts w:cs="Arial"/>
          <w:sz w:val="22"/>
        </w:rPr>
        <w:t xml:space="preserve"> </w:t>
      </w:r>
      <w:r w:rsidR="0032589D">
        <w:rPr>
          <w:rFonts w:cs="Arial"/>
          <w:sz w:val="22"/>
        </w:rPr>
        <w:t xml:space="preserve">Superintendencia Nacional de Salud </w:t>
      </w:r>
      <w:r w:rsidR="00984666">
        <w:rPr>
          <w:rFonts w:cs="Arial"/>
          <w:sz w:val="22"/>
        </w:rPr>
        <w:t>resuelve la solicitud</w:t>
      </w:r>
      <w:r w:rsidR="0032589D">
        <w:rPr>
          <w:rFonts w:cs="Arial"/>
          <w:sz w:val="22"/>
        </w:rPr>
        <w:t>.</w:t>
      </w:r>
    </w:p>
    <w:p w14:paraId="534D6B1A" w14:textId="41BE220F" w:rsidR="000146C7" w:rsidRDefault="00540D9C" w:rsidP="00766B4F">
      <w:pPr>
        <w:spacing w:before="0" w:after="200"/>
        <w:rPr>
          <w:rFonts w:cs="Arial"/>
          <w:sz w:val="22"/>
        </w:rPr>
      </w:pPr>
      <w:r>
        <w:rPr>
          <w:rFonts w:cs="Arial"/>
          <w:sz w:val="22"/>
        </w:rPr>
        <w:t xml:space="preserve">Cuando el acto </w:t>
      </w:r>
      <w:r w:rsidR="0032589D">
        <w:rPr>
          <w:rFonts w:cs="Arial"/>
          <w:sz w:val="22"/>
        </w:rPr>
        <w:t xml:space="preserve"> administrativo sea </w:t>
      </w:r>
      <w:r w:rsidR="00914720" w:rsidRPr="000921BA">
        <w:rPr>
          <w:rFonts w:cs="Arial"/>
          <w:sz w:val="22"/>
        </w:rPr>
        <w:t>firmado por el Superintendente</w:t>
      </w:r>
      <w:r w:rsidR="00855811">
        <w:rPr>
          <w:rFonts w:cs="Arial"/>
          <w:sz w:val="22"/>
        </w:rPr>
        <w:t xml:space="preserve"> </w:t>
      </w:r>
      <w:r w:rsidR="00222364">
        <w:rPr>
          <w:rFonts w:cs="Arial"/>
          <w:sz w:val="22"/>
        </w:rPr>
        <w:t>Nacional de Salud,</w:t>
      </w:r>
      <w:r w:rsidR="00855811">
        <w:rPr>
          <w:rFonts w:cs="Arial"/>
          <w:sz w:val="22"/>
        </w:rPr>
        <w:t xml:space="preserve"> </w:t>
      </w:r>
      <w:r w:rsidR="00914720" w:rsidRPr="000921BA">
        <w:rPr>
          <w:rFonts w:cs="Arial"/>
          <w:sz w:val="22"/>
        </w:rPr>
        <w:t xml:space="preserve">el </w:t>
      </w:r>
      <w:r w:rsidR="005C5A7D" w:rsidRPr="000921BA">
        <w:rPr>
          <w:rFonts w:cs="Arial"/>
          <w:sz w:val="22"/>
        </w:rPr>
        <w:t xml:space="preserve">Grupo </w:t>
      </w:r>
      <w:r w:rsidR="00914720" w:rsidRPr="000921BA">
        <w:rPr>
          <w:rFonts w:cs="Arial"/>
          <w:sz w:val="22"/>
        </w:rPr>
        <w:t>de</w:t>
      </w:r>
      <w:r w:rsidR="005C5A7D">
        <w:rPr>
          <w:rFonts w:cs="Arial"/>
          <w:sz w:val="22"/>
        </w:rPr>
        <w:t xml:space="preserve"> Gestión Documental de la Dirección Administrativa</w:t>
      </w:r>
      <w:r w:rsidR="0087797A">
        <w:rPr>
          <w:rFonts w:cs="Arial"/>
          <w:sz w:val="22"/>
        </w:rPr>
        <w:t xml:space="preserve"> de la Secretaria General,</w:t>
      </w:r>
      <w:r w:rsidR="00914720" w:rsidRPr="000921BA">
        <w:rPr>
          <w:rFonts w:cs="Arial"/>
          <w:sz w:val="22"/>
        </w:rPr>
        <w:t xml:space="preserve"> </w:t>
      </w:r>
      <w:r w:rsidR="003F7467">
        <w:rPr>
          <w:rFonts w:cs="Arial"/>
          <w:sz w:val="22"/>
        </w:rPr>
        <w:lastRenderedPageBreak/>
        <w:t>notificará</w:t>
      </w:r>
      <w:r w:rsidR="000146C7" w:rsidRPr="000921BA">
        <w:rPr>
          <w:rFonts w:cs="Arial"/>
          <w:sz w:val="22"/>
        </w:rPr>
        <w:t xml:space="preserve"> </w:t>
      </w:r>
      <w:r w:rsidR="00DA55ED" w:rsidRPr="000921BA">
        <w:rPr>
          <w:rFonts w:cs="Arial"/>
          <w:sz w:val="22"/>
        </w:rPr>
        <w:t xml:space="preserve">personalmente </w:t>
      </w:r>
      <w:r w:rsidR="00172160">
        <w:rPr>
          <w:rFonts w:cs="Arial"/>
          <w:sz w:val="22"/>
        </w:rPr>
        <w:t xml:space="preserve">o en forma </w:t>
      </w:r>
      <w:r w:rsidR="00F33BB6">
        <w:rPr>
          <w:rFonts w:cs="Arial"/>
          <w:sz w:val="22"/>
        </w:rPr>
        <w:t>electrónica</w:t>
      </w:r>
      <w:r w:rsidR="006911C5">
        <w:rPr>
          <w:rStyle w:val="Refdenotaalpie"/>
          <w:rFonts w:cs="Arial"/>
          <w:sz w:val="22"/>
        </w:rPr>
        <w:footnoteReference w:id="4"/>
      </w:r>
      <w:r w:rsidR="00F33BB6">
        <w:rPr>
          <w:rFonts w:cs="Arial"/>
          <w:sz w:val="22"/>
        </w:rPr>
        <w:t xml:space="preserve">, </w:t>
      </w:r>
      <w:r w:rsidR="00DA55ED" w:rsidRPr="000921BA">
        <w:rPr>
          <w:rFonts w:cs="Arial"/>
          <w:sz w:val="22"/>
        </w:rPr>
        <w:t xml:space="preserve">el contenido del(os) Acto(s) Administrativo(s) al representante legal de las entidades intervinientes, o a quien haga sus veces, entregándole copia y advirtiéndole que contra ella(os) procede el recurso de reposición, interpuesto ante el Superintendente Nacional de Salud dentro del término previsto en el Código de Procedimiento Administrativo y de lo Contencioso Administrativo. </w:t>
      </w:r>
    </w:p>
    <w:p w14:paraId="0F6BF591" w14:textId="55C3DAC8" w:rsidR="00B57689" w:rsidRDefault="00DA55ED" w:rsidP="00766B4F">
      <w:pPr>
        <w:spacing w:before="0" w:after="200"/>
        <w:rPr>
          <w:rFonts w:cs="Arial"/>
          <w:sz w:val="22"/>
        </w:rPr>
      </w:pPr>
      <w:r w:rsidRPr="00A4331A">
        <w:rPr>
          <w:rFonts w:cs="Arial"/>
          <w:sz w:val="22"/>
        </w:rPr>
        <w:t xml:space="preserve">Asimismo, </w:t>
      </w:r>
      <w:r w:rsidR="00F33BB6">
        <w:rPr>
          <w:rFonts w:cs="Arial"/>
          <w:sz w:val="22"/>
        </w:rPr>
        <w:t>dicho</w:t>
      </w:r>
      <w:r w:rsidR="00C754C6" w:rsidRPr="00A4331A">
        <w:rPr>
          <w:rFonts w:cs="Arial"/>
          <w:sz w:val="22"/>
        </w:rPr>
        <w:t xml:space="preserve"> grupo deberá</w:t>
      </w:r>
      <w:r w:rsidR="009068A0" w:rsidRPr="00A4331A">
        <w:rPr>
          <w:rFonts w:cs="Arial"/>
          <w:sz w:val="22"/>
        </w:rPr>
        <w:t xml:space="preserve"> </w:t>
      </w:r>
      <w:r w:rsidRPr="00A4331A">
        <w:rPr>
          <w:rFonts w:cs="Arial"/>
          <w:sz w:val="22"/>
        </w:rPr>
        <w:t>comunicar</w:t>
      </w:r>
      <w:r w:rsidR="00C754C6" w:rsidRPr="00A4331A">
        <w:rPr>
          <w:rFonts w:cs="Arial"/>
          <w:sz w:val="22"/>
        </w:rPr>
        <w:t xml:space="preserve"> </w:t>
      </w:r>
      <w:r w:rsidR="00E15F77" w:rsidRPr="00A4331A">
        <w:rPr>
          <w:rFonts w:cs="Arial"/>
          <w:sz w:val="22"/>
        </w:rPr>
        <w:t xml:space="preserve">el contenido </w:t>
      </w:r>
      <w:r w:rsidR="00C65A95" w:rsidRPr="00A4331A">
        <w:rPr>
          <w:rFonts w:cs="Arial"/>
          <w:sz w:val="22"/>
        </w:rPr>
        <w:t xml:space="preserve">del acto administrativo, </w:t>
      </w:r>
      <w:r w:rsidRPr="00A4331A">
        <w:rPr>
          <w:rFonts w:cs="Arial"/>
          <w:sz w:val="22"/>
        </w:rPr>
        <w:t>al Ministerio de Salu</w:t>
      </w:r>
      <w:r w:rsidRPr="000921BA">
        <w:rPr>
          <w:rFonts w:cs="Arial"/>
          <w:sz w:val="22"/>
        </w:rPr>
        <w:t>d y Protección Social y a la Administradora de Recursos del Sistema o a quien haga sus veces</w:t>
      </w:r>
      <w:r w:rsidR="007309AC">
        <w:rPr>
          <w:rFonts w:cs="Arial"/>
          <w:sz w:val="22"/>
        </w:rPr>
        <w:t>, a la Cuenta de Alto Costo</w:t>
      </w:r>
      <w:r w:rsidRPr="000921BA">
        <w:rPr>
          <w:rFonts w:cs="Arial"/>
          <w:sz w:val="22"/>
        </w:rPr>
        <w:t xml:space="preserve"> y a la </w:t>
      </w:r>
      <w:r w:rsidR="009626C4">
        <w:rPr>
          <w:rFonts w:cs="Arial"/>
          <w:sz w:val="22"/>
        </w:rPr>
        <w:t>Superintendencia de Subsidio Familiar (</w:t>
      </w:r>
      <w:r w:rsidRPr="000921BA">
        <w:rPr>
          <w:rFonts w:cs="Arial"/>
          <w:sz w:val="22"/>
        </w:rPr>
        <w:t>cuando apl</w:t>
      </w:r>
      <w:r w:rsidR="009626C4">
        <w:rPr>
          <w:rFonts w:cs="Arial"/>
          <w:sz w:val="22"/>
        </w:rPr>
        <w:t>ique</w:t>
      </w:r>
      <w:r w:rsidR="00F33BB6">
        <w:rPr>
          <w:rFonts w:cs="Arial"/>
          <w:sz w:val="22"/>
        </w:rPr>
        <w:t xml:space="preserve">) y </w:t>
      </w:r>
      <w:r w:rsidR="000F246A">
        <w:rPr>
          <w:rFonts w:cs="Arial"/>
          <w:sz w:val="22"/>
        </w:rPr>
        <w:t xml:space="preserve">a </w:t>
      </w:r>
      <w:r w:rsidR="0054639C">
        <w:rPr>
          <w:rFonts w:cs="Arial"/>
          <w:sz w:val="22"/>
        </w:rPr>
        <w:t xml:space="preserve">las </w:t>
      </w:r>
      <w:r w:rsidR="00A92BEB">
        <w:rPr>
          <w:rFonts w:cs="Arial"/>
          <w:sz w:val="22"/>
        </w:rPr>
        <w:t xml:space="preserve">delegadas y dependencias </w:t>
      </w:r>
      <w:r w:rsidR="00C74CEA">
        <w:rPr>
          <w:rFonts w:cs="Arial"/>
          <w:sz w:val="22"/>
        </w:rPr>
        <w:t>de esta Superintendencia</w:t>
      </w:r>
      <w:r w:rsidR="0054497A">
        <w:rPr>
          <w:rFonts w:cs="Arial"/>
          <w:sz w:val="22"/>
        </w:rPr>
        <w:t xml:space="preserve"> que fuesen</w:t>
      </w:r>
      <w:r w:rsidR="00C74CEA">
        <w:rPr>
          <w:rFonts w:cs="Arial"/>
          <w:sz w:val="22"/>
        </w:rPr>
        <w:t xml:space="preserve"> </w:t>
      </w:r>
      <w:r w:rsidR="00A92BEB">
        <w:rPr>
          <w:rFonts w:cs="Arial"/>
          <w:sz w:val="22"/>
        </w:rPr>
        <w:t>señalad</w:t>
      </w:r>
      <w:r w:rsidR="0054497A">
        <w:rPr>
          <w:rFonts w:cs="Arial"/>
          <w:sz w:val="22"/>
        </w:rPr>
        <w:t>o</w:t>
      </w:r>
      <w:r w:rsidR="00A92BEB">
        <w:rPr>
          <w:rFonts w:cs="Arial"/>
          <w:sz w:val="22"/>
        </w:rPr>
        <w:t xml:space="preserve">s en el acto administrativo. </w:t>
      </w:r>
    </w:p>
    <w:p w14:paraId="51B2E1C6" w14:textId="6093AE4D" w:rsidR="00367B7A" w:rsidRPr="00384A29" w:rsidRDefault="00367B7A" w:rsidP="00766B4F">
      <w:pPr>
        <w:spacing w:before="0" w:after="200"/>
        <w:rPr>
          <w:rFonts w:cs="Arial"/>
          <w:sz w:val="22"/>
        </w:rPr>
      </w:pPr>
      <w:r w:rsidRPr="00384A29">
        <w:rPr>
          <w:rFonts w:cs="Arial"/>
          <w:sz w:val="22"/>
        </w:rPr>
        <w:t>En caso de recibir un recurso de reposición</w:t>
      </w:r>
      <w:r w:rsidR="00F560B7" w:rsidRPr="00384A29">
        <w:rPr>
          <w:rFonts w:cs="Arial"/>
          <w:sz w:val="22"/>
        </w:rPr>
        <w:t xml:space="preserve">, </w:t>
      </w:r>
      <w:r w:rsidR="00B35242">
        <w:rPr>
          <w:rFonts w:cs="Arial"/>
          <w:sz w:val="22"/>
        </w:rPr>
        <w:t xml:space="preserve">deberá ser resuelto por </w:t>
      </w:r>
      <w:r w:rsidR="00F560B7" w:rsidRPr="00384A29">
        <w:rPr>
          <w:rFonts w:cs="Arial"/>
          <w:sz w:val="22"/>
        </w:rPr>
        <w:t xml:space="preserve">la Dirección Jurídica de esta Superintendencia y de ser necesario </w:t>
      </w:r>
      <w:r w:rsidR="00D029A4">
        <w:rPr>
          <w:rFonts w:cs="Arial"/>
          <w:sz w:val="22"/>
        </w:rPr>
        <w:t>la Dirección de IV para EAS</w:t>
      </w:r>
      <w:r w:rsidR="00384A29" w:rsidRPr="00384A29">
        <w:rPr>
          <w:rFonts w:cs="Arial"/>
          <w:sz w:val="22"/>
        </w:rPr>
        <w:t xml:space="preserve"> apoyaran la respuesta a</w:t>
      </w:r>
      <w:r w:rsidR="00C74CEA">
        <w:rPr>
          <w:rFonts w:cs="Arial"/>
          <w:sz w:val="22"/>
        </w:rPr>
        <w:t>l mismo</w:t>
      </w:r>
      <w:r w:rsidR="00D029A4">
        <w:rPr>
          <w:rFonts w:cs="Arial"/>
          <w:sz w:val="22"/>
        </w:rPr>
        <w:t xml:space="preserve"> si así lo requiere la Dirección Jurídica</w:t>
      </w:r>
    </w:p>
    <w:p w14:paraId="17E5615C" w14:textId="1C92B576" w:rsidR="00A4331A" w:rsidRDefault="00A4331A" w:rsidP="00766B4F">
      <w:pPr>
        <w:spacing w:before="0" w:after="200"/>
        <w:rPr>
          <w:rFonts w:cs="Arial"/>
          <w:sz w:val="22"/>
        </w:rPr>
      </w:pPr>
      <w:r w:rsidRPr="00A4331A">
        <w:rPr>
          <w:rFonts w:cs="Arial"/>
          <w:sz w:val="22"/>
        </w:rPr>
        <w:t xml:space="preserve">Una vez </w:t>
      </w:r>
      <w:r w:rsidR="00FE6B03">
        <w:rPr>
          <w:rFonts w:cs="Arial"/>
          <w:sz w:val="22"/>
        </w:rPr>
        <w:t>el acto administrat</w:t>
      </w:r>
      <w:r w:rsidR="00E66299">
        <w:rPr>
          <w:rFonts w:cs="Arial"/>
          <w:sz w:val="22"/>
        </w:rPr>
        <w:t xml:space="preserve">ivo se encuentre ejecutoriado, ya sea </w:t>
      </w:r>
      <w:r w:rsidR="00057F73">
        <w:rPr>
          <w:rFonts w:cs="Arial"/>
          <w:sz w:val="22"/>
        </w:rPr>
        <w:t>porque</w:t>
      </w:r>
      <w:r w:rsidR="00E66299">
        <w:rPr>
          <w:rFonts w:cs="Arial"/>
          <w:sz w:val="22"/>
        </w:rPr>
        <w:t xml:space="preserve"> </w:t>
      </w:r>
      <w:r w:rsidR="00057F73">
        <w:rPr>
          <w:rFonts w:cs="Arial"/>
          <w:sz w:val="22"/>
        </w:rPr>
        <w:t xml:space="preserve">i) </w:t>
      </w:r>
      <w:r w:rsidR="00E66299">
        <w:rPr>
          <w:rFonts w:cs="Arial"/>
          <w:sz w:val="22"/>
        </w:rPr>
        <w:t xml:space="preserve">se cumplieron los términos de ley </w:t>
      </w:r>
      <w:r w:rsidR="00707CB5">
        <w:rPr>
          <w:rFonts w:cs="Arial"/>
          <w:sz w:val="22"/>
        </w:rPr>
        <w:t>y no fue interpuesto recurso de reposición</w:t>
      </w:r>
      <w:r w:rsidR="005E0778">
        <w:rPr>
          <w:rFonts w:cs="Arial"/>
          <w:sz w:val="22"/>
        </w:rPr>
        <w:t>,</w:t>
      </w:r>
      <w:r w:rsidR="00707CB5">
        <w:rPr>
          <w:rFonts w:cs="Arial"/>
          <w:sz w:val="22"/>
        </w:rPr>
        <w:t xml:space="preserve"> </w:t>
      </w:r>
      <w:r w:rsidR="00E66299">
        <w:rPr>
          <w:rFonts w:cs="Arial"/>
          <w:sz w:val="22"/>
        </w:rPr>
        <w:t>o</w:t>
      </w:r>
      <w:r w:rsidR="00707CB5">
        <w:rPr>
          <w:rFonts w:cs="Arial"/>
          <w:sz w:val="22"/>
        </w:rPr>
        <w:t xml:space="preserve"> </w:t>
      </w:r>
      <w:r w:rsidR="00057F73">
        <w:rPr>
          <w:rFonts w:cs="Arial"/>
          <w:sz w:val="22"/>
        </w:rPr>
        <w:t xml:space="preserve">ii) </w:t>
      </w:r>
      <w:r w:rsidR="00707CB5">
        <w:rPr>
          <w:rFonts w:cs="Arial"/>
          <w:sz w:val="22"/>
        </w:rPr>
        <w:t xml:space="preserve">se </w:t>
      </w:r>
      <w:r w:rsidR="002B3832">
        <w:rPr>
          <w:rFonts w:cs="Arial"/>
          <w:sz w:val="22"/>
        </w:rPr>
        <w:t>interpuso</w:t>
      </w:r>
      <w:r w:rsidR="00707CB5">
        <w:rPr>
          <w:rFonts w:cs="Arial"/>
          <w:sz w:val="22"/>
        </w:rPr>
        <w:t xml:space="preserve"> r</w:t>
      </w:r>
      <w:r w:rsidR="00926EBE">
        <w:rPr>
          <w:rFonts w:cs="Arial"/>
          <w:sz w:val="22"/>
        </w:rPr>
        <w:t xml:space="preserve">ecurso </w:t>
      </w:r>
      <w:r w:rsidR="00E66299">
        <w:rPr>
          <w:rFonts w:cs="Arial"/>
          <w:sz w:val="22"/>
        </w:rPr>
        <w:t xml:space="preserve"> </w:t>
      </w:r>
      <w:r w:rsidR="002B3832">
        <w:rPr>
          <w:rFonts w:cs="Arial"/>
          <w:sz w:val="22"/>
        </w:rPr>
        <w:t>y el mismo fue resuelto</w:t>
      </w:r>
      <w:r w:rsidR="003B429E">
        <w:rPr>
          <w:rFonts w:cs="Arial"/>
          <w:sz w:val="22"/>
        </w:rPr>
        <w:t xml:space="preserve"> mediante acto administrativo</w:t>
      </w:r>
      <w:r w:rsidR="003535AE">
        <w:rPr>
          <w:rFonts w:cs="Arial"/>
          <w:sz w:val="22"/>
        </w:rPr>
        <w:t xml:space="preserve"> y </w:t>
      </w:r>
      <w:r w:rsidR="0021505C">
        <w:rPr>
          <w:rFonts w:cs="Arial"/>
          <w:sz w:val="22"/>
        </w:rPr>
        <w:t>notificado</w:t>
      </w:r>
      <w:r w:rsidR="009F5CF4">
        <w:rPr>
          <w:rFonts w:cs="Arial"/>
          <w:sz w:val="22"/>
        </w:rPr>
        <w:t>,</w:t>
      </w:r>
      <w:r w:rsidR="0021505C">
        <w:rPr>
          <w:rFonts w:cs="Arial"/>
          <w:sz w:val="22"/>
        </w:rPr>
        <w:t xml:space="preserve"> </w:t>
      </w:r>
      <w:r w:rsidR="003535AE">
        <w:rPr>
          <w:rFonts w:cs="Arial"/>
          <w:sz w:val="22"/>
        </w:rPr>
        <w:t xml:space="preserve">o </w:t>
      </w:r>
      <w:r w:rsidR="00057F73">
        <w:rPr>
          <w:rFonts w:cs="Arial"/>
          <w:sz w:val="22"/>
        </w:rPr>
        <w:t xml:space="preserve">iii) porque se </w:t>
      </w:r>
      <w:r w:rsidR="00E66299">
        <w:rPr>
          <w:rFonts w:cs="Arial"/>
          <w:sz w:val="22"/>
        </w:rPr>
        <w:t>recibi</w:t>
      </w:r>
      <w:r w:rsidR="00057F73">
        <w:rPr>
          <w:rFonts w:cs="Arial"/>
          <w:sz w:val="22"/>
        </w:rPr>
        <w:t>ó</w:t>
      </w:r>
      <w:r w:rsidR="00E66299">
        <w:rPr>
          <w:rFonts w:cs="Arial"/>
          <w:sz w:val="22"/>
        </w:rPr>
        <w:t xml:space="preserve"> comunicación por parte de la entidad solicitante renunciando a los </w:t>
      </w:r>
      <w:r w:rsidR="00C859A3">
        <w:rPr>
          <w:rFonts w:cs="Arial"/>
          <w:sz w:val="22"/>
        </w:rPr>
        <w:t>términos</w:t>
      </w:r>
      <w:r w:rsidR="00F15F34">
        <w:rPr>
          <w:rFonts w:cs="Arial"/>
          <w:sz w:val="22"/>
        </w:rPr>
        <w:t xml:space="preserve"> </w:t>
      </w:r>
      <w:r w:rsidR="00C859A3">
        <w:rPr>
          <w:rFonts w:cs="Arial"/>
          <w:sz w:val="22"/>
        </w:rPr>
        <w:t>de ejecutoria</w:t>
      </w:r>
      <w:r w:rsidR="00437311">
        <w:rPr>
          <w:rFonts w:cs="Arial"/>
          <w:sz w:val="22"/>
        </w:rPr>
        <w:t>,</w:t>
      </w:r>
      <w:r w:rsidR="00C859A3">
        <w:rPr>
          <w:rFonts w:cs="Arial"/>
          <w:sz w:val="22"/>
        </w:rPr>
        <w:t xml:space="preserve"> el profesional </w:t>
      </w:r>
      <w:r w:rsidR="00F36EE7">
        <w:rPr>
          <w:rFonts w:cs="Arial"/>
          <w:sz w:val="22"/>
        </w:rPr>
        <w:t xml:space="preserve">del componente </w:t>
      </w:r>
      <w:r w:rsidR="0031613E">
        <w:rPr>
          <w:rFonts w:cs="Arial"/>
          <w:sz w:val="22"/>
        </w:rPr>
        <w:t>jurídico</w:t>
      </w:r>
      <w:r w:rsidR="00F36EE7">
        <w:rPr>
          <w:rFonts w:cs="Arial"/>
          <w:sz w:val="22"/>
        </w:rPr>
        <w:t xml:space="preserve"> debe solicitar </w:t>
      </w:r>
      <w:r w:rsidR="00014FFB">
        <w:rPr>
          <w:rFonts w:cs="Arial"/>
          <w:sz w:val="22"/>
        </w:rPr>
        <w:t>mediante el sistema de</w:t>
      </w:r>
      <w:r w:rsidR="00852F07">
        <w:rPr>
          <w:rFonts w:cs="Arial"/>
          <w:sz w:val="22"/>
        </w:rPr>
        <w:t xml:space="preserve"> gestión documental,</w:t>
      </w:r>
      <w:r w:rsidR="00014FFB">
        <w:rPr>
          <w:rFonts w:cs="Arial"/>
          <w:sz w:val="22"/>
        </w:rPr>
        <w:t xml:space="preserve"> constancia de ejecutoria </w:t>
      </w:r>
      <w:r w:rsidR="007D3C72">
        <w:rPr>
          <w:rFonts w:cs="Arial"/>
          <w:sz w:val="22"/>
        </w:rPr>
        <w:t xml:space="preserve">al </w:t>
      </w:r>
      <w:r w:rsidR="00014FFB" w:rsidRPr="000921BA">
        <w:rPr>
          <w:rFonts w:cs="Arial"/>
          <w:sz w:val="22"/>
        </w:rPr>
        <w:t>Grupo de</w:t>
      </w:r>
      <w:r w:rsidR="00014FFB">
        <w:rPr>
          <w:rFonts w:cs="Arial"/>
          <w:sz w:val="22"/>
        </w:rPr>
        <w:t xml:space="preserve"> </w:t>
      </w:r>
      <w:r w:rsidR="007D3C72">
        <w:rPr>
          <w:rFonts w:cs="Arial"/>
          <w:sz w:val="22"/>
        </w:rPr>
        <w:t xml:space="preserve">Notificaciones y Comunicaciones de </w:t>
      </w:r>
      <w:r w:rsidR="00667D0F">
        <w:rPr>
          <w:rFonts w:cs="Arial"/>
          <w:sz w:val="22"/>
        </w:rPr>
        <w:t xml:space="preserve">la Direccion </w:t>
      </w:r>
      <w:r w:rsidR="00057F73">
        <w:rPr>
          <w:rFonts w:cs="Arial"/>
          <w:sz w:val="22"/>
        </w:rPr>
        <w:t xml:space="preserve">Administrativa  </w:t>
      </w:r>
      <w:r w:rsidR="0090429A">
        <w:rPr>
          <w:rFonts w:cs="Arial"/>
          <w:sz w:val="22"/>
        </w:rPr>
        <w:t xml:space="preserve">y </w:t>
      </w:r>
      <w:r w:rsidR="00233165">
        <w:rPr>
          <w:rFonts w:cs="Arial"/>
          <w:sz w:val="22"/>
        </w:rPr>
        <w:t>agregarla al expediente del trámite</w:t>
      </w:r>
      <w:r w:rsidR="000C55D0">
        <w:rPr>
          <w:rFonts w:cs="Arial"/>
          <w:sz w:val="22"/>
        </w:rPr>
        <w:t xml:space="preserve">. </w:t>
      </w:r>
    </w:p>
    <w:p w14:paraId="39F04E5E" w14:textId="43484283" w:rsidR="00665765" w:rsidRDefault="006B2903" w:rsidP="00766B4F">
      <w:pPr>
        <w:spacing w:before="0" w:after="200"/>
        <w:rPr>
          <w:rFonts w:cs="Arial"/>
          <w:sz w:val="22"/>
        </w:rPr>
      </w:pPr>
      <w:r>
        <w:rPr>
          <w:rFonts w:cs="Arial"/>
          <w:sz w:val="22"/>
        </w:rPr>
        <w:t xml:space="preserve">Si </w:t>
      </w:r>
      <w:r w:rsidR="00B555AF">
        <w:rPr>
          <w:rFonts w:cs="Arial"/>
          <w:sz w:val="22"/>
        </w:rPr>
        <w:t>la solicitud fue negada</w:t>
      </w:r>
      <w:r w:rsidR="00606A07">
        <w:rPr>
          <w:rFonts w:cs="Arial"/>
          <w:sz w:val="22"/>
        </w:rPr>
        <w:t xml:space="preserve">, el </w:t>
      </w:r>
      <w:r w:rsidR="00C84267">
        <w:rPr>
          <w:rFonts w:cs="Arial"/>
          <w:sz w:val="22"/>
        </w:rPr>
        <w:t>trámite</w:t>
      </w:r>
      <w:r w:rsidR="00606A07">
        <w:rPr>
          <w:rFonts w:cs="Arial"/>
          <w:sz w:val="22"/>
        </w:rPr>
        <w:t xml:space="preserve"> finaliza en este punto</w:t>
      </w:r>
      <w:r w:rsidR="00B16174">
        <w:rPr>
          <w:rFonts w:cs="Arial"/>
          <w:sz w:val="22"/>
        </w:rPr>
        <w:t>,</w:t>
      </w:r>
      <w:r w:rsidR="00606A07">
        <w:rPr>
          <w:rFonts w:cs="Arial"/>
          <w:sz w:val="22"/>
        </w:rPr>
        <w:t xml:space="preserve"> si </w:t>
      </w:r>
      <w:r w:rsidR="008055EB">
        <w:rPr>
          <w:rFonts w:cs="Arial"/>
          <w:sz w:val="22"/>
        </w:rPr>
        <w:t xml:space="preserve">por el contrario </w:t>
      </w:r>
      <w:r w:rsidR="00606A07">
        <w:rPr>
          <w:rFonts w:cs="Arial"/>
          <w:sz w:val="22"/>
        </w:rPr>
        <w:t>fue aprobada</w:t>
      </w:r>
      <w:r w:rsidR="008055EB">
        <w:rPr>
          <w:rFonts w:cs="Arial"/>
          <w:sz w:val="22"/>
        </w:rPr>
        <w:t xml:space="preserve">, </w:t>
      </w:r>
      <w:r w:rsidR="00606A07">
        <w:rPr>
          <w:rFonts w:cs="Arial"/>
          <w:sz w:val="22"/>
        </w:rPr>
        <w:t>se debe continuar con la</w:t>
      </w:r>
      <w:r w:rsidR="00B16174">
        <w:rPr>
          <w:rFonts w:cs="Arial"/>
          <w:sz w:val="22"/>
        </w:rPr>
        <w:t>s actividades de la</w:t>
      </w:r>
      <w:r w:rsidR="00606A07">
        <w:rPr>
          <w:rFonts w:cs="Arial"/>
          <w:sz w:val="22"/>
        </w:rPr>
        <w:t xml:space="preserve"> etapa </w:t>
      </w:r>
      <w:r w:rsidR="008055EB">
        <w:rPr>
          <w:rFonts w:cs="Arial"/>
          <w:sz w:val="22"/>
        </w:rPr>
        <w:t xml:space="preserve">3. </w:t>
      </w:r>
    </w:p>
    <w:p w14:paraId="6FFFEB34" w14:textId="324342B1" w:rsidR="0065608E" w:rsidRPr="00C44598" w:rsidRDefault="0033642A" w:rsidP="00766B4F">
      <w:pPr>
        <w:pStyle w:val="Ttulo4"/>
      </w:pPr>
      <w:bookmarkStart w:id="19" w:name="_Toc135387926"/>
      <w:r w:rsidRPr="00C44598">
        <w:lastRenderedPageBreak/>
        <w:t>Etapa 3</w:t>
      </w:r>
      <w:r w:rsidR="00C44598" w:rsidRPr="00C44598">
        <w:t xml:space="preserve">. </w:t>
      </w:r>
      <w:r w:rsidRPr="00C44598">
        <w:t>Formalización y p</w:t>
      </w:r>
      <w:r w:rsidR="0065608E" w:rsidRPr="00C44598">
        <w:t xml:space="preserve">erfeccionamiento del plan </w:t>
      </w:r>
      <w:r w:rsidR="00EA7E5C" w:rsidRPr="00C44598">
        <w:t>aprobado</w:t>
      </w:r>
      <w:bookmarkEnd w:id="19"/>
      <w:r w:rsidR="0065608E" w:rsidRPr="00C44598">
        <w:t xml:space="preserve"> </w:t>
      </w:r>
    </w:p>
    <w:p w14:paraId="7E30FB12" w14:textId="707030E4" w:rsidR="001B271E" w:rsidRPr="00AF4833" w:rsidRDefault="0070789D" w:rsidP="00766B4F">
      <w:pPr>
        <w:spacing w:before="0" w:after="200"/>
        <w:rPr>
          <w:rFonts w:cs="Arial"/>
          <w:sz w:val="22"/>
        </w:rPr>
      </w:pPr>
      <w:r w:rsidRPr="00AF4833">
        <w:rPr>
          <w:rFonts w:cs="Arial"/>
          <w:sz w:val="22"/>
        </w:rPr>
        <w:t xml:space="preserve">Ejecutoriado el acto </w:t>
      </w:r>
      <w:r w:rsidR="006D5596" w:rsidRPr="00AF4833">
        <w:rPr>
          <w:rFonts w:cs="Arial"/>
          <w:sz w:val="22"/>
        </w:rPr>
        <w:t xml:space="preserve">administrativo que aprueba el </w:t>
      </w:r>
      <w:r w:rsidR="00717C6C" w:rsidRPr="00AF4833">
        <w:rPr>
          <w:rFonts w:cs="Arial"/>
          <w:sz w:val="22"/>
        </w:rPr>
        <w:t xml:space="preserve">plan de </w:t>
      </w:r>
      <w:r w:rsidR="00187047" w:rsidRPr="00AF4833">
        <w:rPr>
          <w:rFonts w:cs="Arial"/>
          <w:sz w:val="22"/>
        </w:rPr>
        <w:t>reorganización</w:t>
      </w:r>
      <w:r w:rsidR="00717C6C" w:rsidRPr="00AF4833">
        <w:rPr>
          <w:rFonts w:cs="Arial"/>
          <w:sz w:val="22"/>
        </w:rPr>
        <w:t xml:space="preserve"> </w:t>
      </w:r>
      <w:r w:rsidR="00187047" w:rsidRPr="00AF4833">
        <w:rPr>
          <w:rFonts w:cs="Arial"/>
          <w:sz w:val="22"/>
        </w:rPr>
        <w:t xml:space="preserve">institucional, la entidad solicitante contará con cuatro (4) meses como </w:t>
      </w:r>
      <w:r w:rsidR="0002387B" w:rsidRPr="00AF4833">
        <w:rPr>
          <w:rFonts w:cs="Arial"/>
          <w:sz w:val="22"/>
        </w:rPr>
        <w:t xml:space="preserve">plazo </w:t>
      </w:r>
      <w:r w:rsidR="00187047" w:rsidRPr="00AF4833">
        <w:rPr>
          <w:rFonts w:cs="Arial"/>
          <w:sz w:val="22"/>
        </w:rPr>
        <w:t xml:space="preserve">máximo para perfeccionar </w:t>
      </w:r>
      <w:r w:rsidR="002C563C" w:rsidRPr="00AF4833">
        <w:rPr>
          <w:rFonts w:cs="Arial"/>
          <w:sz w:val="22"/>
        </w:rPr>
        <w:t xml:space="preserve">y formalizar todos los actos que le permitan iniciar la ejecución del plan. </w:t>
      </w:r>
    </w:p>
    <w:p w14:paraId="2897A43E" w14:textId="24C8AAAB" w:rsidR="00101EA2" w:rsidRPr="00AF4833" w:rsidRDefault="00C24456" w:rsidP="00766B4F">
      <w:pPr>
        <w:spacing w:before="0" w:after="200"/>
        <w:rPr>
          <w:rFonts w:cs="Arial"/>
          <w:sz w:val="22"/>
        </w:rPr>
      </w:pPr>
      <w:r w:rsidRPr="00AF4833">
        <w:rPr>
          <w:rFonts w:cs="Arial"/>
          <w:sz w:val="22"/>
        </w:rPr>
        <w:t>En este sentido,</w:t>
      </w:r>
      <w:r w:rsidR="00EE1F82" w:rsidRPr="00AF4833">
        <w:rPr>
          <w:rFonts w:cs="Arial"/>
          <w:sz w:val="22"/>
        </w:rPr>
        <w:t xml:space="preserve"> </w:t>
      </w:r>
      <w:r w:rsidR="0073488B" w:rsidRPr="4324F955">
        <w:rPr>
          <w:rFonts w:cs="Arial"/>
          <w:sz w:val="22"/>
        </w:rPr>
        <w:t>los profesionales designados</w:t>
      </w:r>
      <w:r w:rsidR="0073488B">
        <w:rPr>
          <w:sz w:val="22"/>
        </w:rPr>
        <w:t xml:space="preserve">, verificaran </w:t>
      </w:r>
      <w:r w:rsidR="00B273EB">
        <w:rPr>
          <w:sz w:val="22"/>
        </w:rPr>
        <w:t xml:space="preserve">que </w:t>
      </w:r>
      <w:r w:rsidR="00045E23">
        <w:rPr>
          <w:sz w:val="22"/>
        </w:rPr>
        <w:t>las entidades involucradas en el plan de reorganización</w:t>
      </w:r>
      <w:r w:rsidR="00233165">
        <w:rPr>
          <w:sz w:val="22"/>
        </w:rPr>
        <w:t xml:space="preserve"> institucional</w:t>
      </w:r>
      <w:r w:rsidR="00045E23">
        <w:rPr>
          <w:sz w:val="22"/>
        </w:rPr>
        <w:t xml:space="preserve"> </w:t>
      </w:r>
      <w:r w:rsidR="00B273EB">
        <w:rPr>
          <w:sz w:val="22"/>
        </w:rPr>
        <w:t>hayan cumplido las ordenes impartidas en el acto administrativo</w:t>
      </w:r>
      <w:r w:rsidR="00045E23">
        <w:rPr>
          <w:sz w:val="22"/>
        </w:rPr>
        <w:t>,</w:t>
      </w:r>
      <w:r w:rsidR="00B273EB">
        <w:rPr>
          <w:sz w:val="22"/>
        </w:rPr>
        <w:t xml:space="preserve"> </w:t>
      </w:r>
      <w:r w:rsidR="00EE1F82" w:rsidRPr="00AF4833">
        <w:rPr>
          <w:rFonts w:cs="Arial"/>
          <w:sz w:val="22"/>
        </w:rPr>
        <w:t>para formaliza</w:t>
      </w:r>
      <w:r w:rsidR="00685F71">
        <w:rPr>
          <w:rFonts w:cs="Arial"/>
          <w:sz w:val="22"/>
        </w:rPr>
        <w:t xml:space="preserve">r </w:t>
      </w:r>
      <w:r w:rsidR="00EE1F82" w:rsidRPr="00AF4833">
        <w:rPr>
          <w:rFonts w:cs="Arial"/>
          <w:sz w:val="22"/>
        </w:rPr>
        <w:t>y perfecciona</w:t>
      </w:r>
      <w:r w:rsidR="00685F71">
        <w:rPr>
          <w:rFonts w:cs="Arial"/>
          <w:sz w:val="22"/>
        </w:rPr>
        <w:t>r</w:t>
      </w:r>
      <w:r w:rsidR="00EE1F82" w:rsidRPr="00AF4833">
        <w:rPr>
          <w:rFonts w:cs="Arial"/>
          <w:sz w:val="22"/>
        </w:rPr>
        <w:t xml:space="preserve"> el plan aprobado</w:t>
      </w:r>
      <w:r w:rsidR="00685F71">
        <w:rPr>
          <w:rFonts w:cs="Arial"/>
          <w:sz w:val="22"/>
        </w:rPr>
        <w:t xml:space="preserve">, </w:t>
      </w:r>
      <w:r w:rsidR="00BA37E1">
        <w:rPr>
          <w:rFonts w:cs="Arial"/>
          <w:sz w:val="22"/>
        </w:rPr>
        <w:t>las ordenes serían</w:t>
      </w:r>
      <w:r w:rsidR="00990FF9">
        <w:rPr>
          <w:rFonts w:cs="Arial"/>
          <w:sz w:val="22"/>
        </w:rPr>
        <w:t xml:space="preserve"> las siguientes</w:t>
      </w:r>
      <w:r w:rsidR="00293CA3">
        <w:rPr>
          <w:rFonts w:cs="Arial"/>
          <w:sz w:val="22"/>
        </w:rPr>
        <w:t xml:space="preserve">, </w:t>
      </w:r>
      <w:r w:rsidR="00685F71">
        <w:rPr>
          <w:rFonts w:cs="Arial"/>
          <w:sz w:val="22"/>
        </w:rPr>
        <w:t>entre otr</w:t>
      </w:r>
      <w:r w:rsidR="00293CA3">
        <w:rPr>
          <w:rFonts w:cs="Arial"/>
          <w:sz w:val="22"/>
        </w:rPr>
        <w:t>as específicas que puedan surgir</w:t>
      </w:r>
      <w:r w:rsidR="00877301">
        <w:rPr>
          <w:rFonts w:cs="Arial"/>
          <w:sz w:val="22"/>
        </w:rPr>
        <w:t>:</w:t>
      </w:r>
    </w:p>
    <w:p w14:paraId="20D4A24F" w14:textId="1A315ACC" w:rsidR="008937C9" w:rsidRPr="00AF4833" w:rsidRDefault="00DA6C90" w:rsidP="00766B4F">
      <w:pPr>
        <w:pStyle w:val="Prrafodelista"/>
        <w:numPr>
          <w:ilvl w:val="0"/>
          <w:numId w:val="39"/>
        </w:numPr>
        <w:spacing w:before="0" w:after="200" w:line="360" w:lineRule="auto"/>
        <w:rPr>
          <w:rFonts w:cs="Arial"/>
          <w:spacing w:val="2"/>
          <w:sz w:val="22"/>
          <w:lang w:eastAsia="es-CO"/>
        </w:rPr>
      </w:pPr>
      <w:r w:rsidRPr="00AF4833">
        <w:rPr>
          <w:rFonts w:cs="Arial"/>
          <w:spacing w:val="2"/>
          <w:sz w:val="22"/>
          <w:lang w:eastAsia="es-CO"/>
        </w:rPr>
        <w:t>La EPS solicitante deberá e</w:t>
      </w:r>
      <w:r w:rsidR="008937C9" w:rsidRPr="00AF4833">
        <w:rPr>
          <w:rFonts w:cs="Arial"/>
          <w:spacing w:val="2"/>
          <w:sz w:val="22"/>
          <w:lang w:eastAsia="es-CO"/>
        </w:rPr>
        <w:t xml:space="preserve">mitir </w:t>
      </w:r>
      <w:r w:rsidR="0068212B" w:rsidRPr="00AF4833">
        <w:rPr>
          <w:rFonts w:cs="Arial"/>
          <w:spacing w:val="2"/>
          <w:sz w:val="22"/>
          <w:lang w:eastAsia="es-CO"/>
        </w:rPr>
        <w:t xml:space="preserve">estados financieros extraordinarios </w:t>
      </w:r>
      <w:r w:rsidRPr="00AF4833">
        <w:rPr>
          <w:rFonts w:cs="Arial"/>
          <w:spacing w:val="2"/>
          <w:sz w:val="22"/>
          <w:lang w:eastAsia="es-CO"/>
        </w:rPr>
        <w:t>para efectos de perfeccionar el PRI.</w:t>
      </w:r>
      <w:r w:rsidR="00B13CEB" w:rsidRPr="00AF4833">
        <w:rPr>
          <w:rFonts w:cs="Arial"/>
          <w:spacing w:val="2"/>
          <w:sz w:val="22"/>
          <w:lang w:eastAsia="es-CO"/>
        </w:rPr>
        <w:t xml:space="preserve"> </w:t>
      </w:r>
    </w:p>
    <w:p w14:paraId="20AFD328" w14:textId="0676F47D" w:rsidR="00135AAC" w:rsidRPr="00AF4833" w:rsidRDefault="00990FF9" w:rsidP="00766B4F">
      <w:pPr>
        <w:pStyle w:val="Prrafodelista"/>
        <w:numPr>
          <w:ilvl w:val="0"/>
          <w:numId w:val="39"/>
        </w:numPr>
        <w:spacing w:before="0" w:after="200" w:line="360" w:lineRule="auto"/>
        <w:rPr>
          <w:rFonts w:cs="Arial"/>
          <w:spacing w:val="2"/>
          <w:sz w:val="22"/>
          <w:lang w:eastAsia="es-CO"/>
        </w:rPr>
      </w:pPr>
      <w:r>
        <w:rPr>
          <w:rFonts w:cs="Arial"/>
          <w:spacing w:val="2"/>
          <w:sz w:val="22"/>
          <w:lang w:eastAsia="es-CO"/>
        </w:rPr>
        <w:t xml:space="preserve">En los casos </w:t>
      </w:r>
      <w:r w:rsidR="00233165">
        <w:rPr>
          <w:rFonts w:cs="Arial"/>
          <w:spacing w:val="2"/>
          <w:sz w:val="22"/>
          <w:lang w:eastAsia="es-CO"/>
        </w:rPr>
        <w:t xml:space="preserve">de </w:t>
      </w:r>
      <w:r>
        <w:rPr>
          <w:rFonts w:cs="Arial"/>
          <w:spacing w:val="2"/>
          <w:sz w:val="22"/>
          <w:lang w:eastAsia="es-CO"/>
        </w:rPr>
        <w:t xml:space="preserve">planes de reorganización institucional de creación de nueva entidad, escisión, fusión o </w:t>
      </w:r>
      <w:r w:rsidR="0034199A">
        <w:rPr>
          <w:rFonts w:cs="Arial"/>
          <w:spacing w:val="2"/>
          <w:sz w:val="22"/>
          <w:lang w:eastAsia="es-CO"/>
        </w:rPr>
        <w:t>transformación</w:t>
      </w:r>
      <w:r>
        <w:rPr>
          <w:rFonts w:cs="Arial"/>
          <w:spacing w:val="2"/>
          <w:sz w:val="22"/>
          <w:lang w:eastAsia="es-CO"/>
        </w:rPr>
        <w:t xml:space="preserve"> de la sociedad, </w:t>
      </w:r>
      <w:r w:rsidR="002B61D8" w:rsidRPr="00AF4833">
        <w:rPr>
          <w:rFonts w:cs="Arial"/>
          <w:spacing w:val="2"/>
          <w:sz w:val="22"/>
          <w:lang w:eastAsia="es-CO"/>
        </w:rPr>
        <w:t>los representantes legales de las entidades intervinientes deberán elevarlo a Escritura Pública que contendrá los estatutos de la nueva entidad o las reformas que se introducen a los estatutos de las ya existentes</w:t>
      </w:r>
      <w:r w:rsidR="009C2F1D" w:rsidRPr="00AF4833">
        <w:rPr>
          <w:rFonts w:cs="Arial"/>
          <w:spacing w:val="2"/>
          <w:sz w:val="22"/>
          <w:lang w:eastAsia="es-CO"/>
        </w:rPr>
        <w:t>.</w:t>
      </w:r>
      <w:r w:rsidR="00DF5C12" w:rsidRPr="00AF4833">
        <w:rPr>
          <w:rFonts w:cs="Arial"/>
          <w:spacing w:val="2"/>
          <w:sz w:val="22"/>
          <w:lang w:eastAsia="es-CO"/>
        </w:rPr>
        <w:t xml:space="preserve"> Igualmente, en ella deberán protocolizarse los siguientes documentos: </w:t>
      </w:r>
      <w:r w:rsidR="009C2F1D" w:rsidRPr="00AF4833">
        <w:rPr>
          <w:rFonts w:cs="Arial"/>
          <w:spacing w:val="2"/>
          <w:sz w:val="22"/>
          <w:lang w:eastAsia="es-CO"/>
        </w:rPr>
        <w:t>(</w:t>
      </w:r>
      <w:r w:rsidR="00B13CEB" w:rsidRPr="00AF4833">
        <w:rPr>
          <w:rFonts w:cs="Arial"/>
          <w:spacing w:val="2"/>
          <w:sz w:val="22"/>
          <w:lang w:eastAsia="es-CO"/>
        </w:rPr>
        <w:t xml:space="preserve">Si </w:t>
      </w:r>
      <w:r w:rsidR="009C2F1D" w:rsidRPr="00AF4833">
        <w:rPr>
          <w:rFonts w:cs="Arial"/>
          <w:spacing w:val="2"/>
          <w:sz w:val="22"/>
          <w:lang w:eastAsia="es-CO"/>
        </w:rPr>
        <w:t>aplica)</w:t>
      </w:r>
      <w:r w:rsidR="0086211C" w:rsidRPr="00AF4833">
        <w:rPr>
          <w:rFonts w:cs="Arial"/>
          <w:spacing w:val="2"/>
          <w:sz w:val="22"/>
          <w:lang w:eastAsia="es-CO"/>
        </w:rPr>
        <w:t xml:space="preserve">: </w:t>
      </w:r>
    </w:p>
    <w:p w14:paraId="6D990030" w14:textId="3B2D2A95" w:rsidR="00672754" w:rsidRPr="00AF4833" w:rsidRDefault="00672754" w:rsidP="00766B4F">
      <w:pPr>
        <w:pStyle w:val="Prrafodelista"/>
        <w:numPr>
          <w:ilvl w:val="0"/>
          <w:numId w:val="42"/>
        </w:numPr>
        <w:spacing w:before="0" w:after="200" w:line="360" w:lineRule="auto"/>
        <w:contextualSpacing/>
        <w:rPr>
          <w:rFonts w:eastAsia="Calibri" w:cs="Arial"/>
          <w:spacing w:val="2"/>
          <w:sz w:val="22"/>
          <w:lang w:eastAsia="es-CO"/>
        </w:rPr>
      </w:pPr>
      <w:r w:rsidRPr="00AF4833">
        <w:rPr>
          <w:rFonts w:eastAsia="Calibri" w:cs="Arial"/>
          <w:spacing w:val="2"/>
          <w:sz w:val="22"/>
          <w:lang w:eastAsia="es-CO"/>
        </w:rPr>
        <w:t>El acta o actas de las entidades participantes en que conste el acuerdo.</w:t>
      </w:r>
    </w:p>
    <w:p w14:paraId="21A912D9" w14:textId="7F956DBB" w:rsidR="00672754" w:rsidRPr="00AF4833" w:rsidRDefault="00672754" w:rsidP="00766B4F">
      <w:pPr>
        <w:pStyle w:val="Prrafodelista"/>
        <w:numPr>
          <w:ilvl w:val="0"/>
          <w:numId w:val="42"/>
        </w:numPr>
        <w:spacing w:before="0" w:after="200" w:line="360" w:lineRule="auto"/>
        <w:contextualSpacing/>
        <w:rPr>
          <w:rFonts w:eastAsia="Calibri" w:cs="Arial"/>
          <w:spacing w:val="2"/>
          <w:sz w:val="22"/>
          <w:lang w:eastAsia="es-CO"/>
        </w:rPr>
      </w:pPr>
      <w:r w:rsidRPr="00AF4833">
        <w:rPr>
          <w:rFonts w:eastAsia="Calibri" w:cs="Arial"/>
          <w:spacing w:val="2"/>
          <w:sz w:val="22"/>
          <w:lang w:eastAsia="es-CO"/>
        </w:rPr>
        <w:t>La aprobación del plan de reorganización institucional por parte de la Superintendencia Nacional de Salud (acto administrativo y constancia de ejecutoria).</w:t>
      </w:r>
    </w:p>
    <w:p w14:paraId="64DC2C36" w14:textId="02E7BED5" w:rsidR="00672754" w:rsidRPr="00AF4833" w:rsidRDefault="00672754" w:rsidP="00766B4F">
      <w:pPr>
        <w:pStyle w:val="Prrafodelista"/>
        <w:numPr>
          <w:ilvl w:val="0"/>
          <w:numId w:val="42"/>
        </w:numPr>
        <w:spacing w:before="0" w:after="200" w:line="360" w:lineRule="auto"/>
        <w:rPr>
          <w:rFonts w:cs="Arial"/>
          <w:spacing w:val="2"/>
          <w:sz w:val="22"/>
          <w:lang w:eastAsia="es-CO"/>
        </w:rPr>
      </w:pPr>
      <w:r w:rsidRPr="00AF4833">
        <w:rPr>
          <w:rFonts w:eastAsia="Calibri" w:cs="Arial"/>
          <w:spacing w:val="2"/>
          <w:sz w:val="22"/>
          <w:lang w:eastAsia="es-CO"/>
        </w:rPr>
        <w:t>Los estados financieros certificados y dictaminados, de cada una de las entidades participantes, que hayan servido de base para la escisión</w:t>
      </w:r>
      <w:r w:rsidR="009F6060">
        <w:rPr>
          <w:rFonts w:eastAsia="Calibri" w:cs="Arial"/>
          <w:spacing w:val="2"/>
          <w:sz w:val="22"/>
          <w:lang w:eastAsia="es-CO"/>
        </w:rPr>
        <w:t>.</w:t>
      </w:r>
    </w:p>
    <w:p w14:paraId="64125A54" w14:textId="009C3930" w:rsidR="0036350F" w:rsidRPr="0036350F" w:rsidRDefault="009A1B54" w:rsidP="00766B4F">
      <w:pPr>
        <w:pStyle w:val="Prrafodelista"/>
        <w:numPr>
          <w:ilvl w:val="0"/>
          <w:numId w:val="39"/>
        </w:numPr>
        <w:spacing w:before="0" w:after="200" w:line="360" w:lineRule="auto"/>
        <w:rPr>
          <w:rFonts w:cs="Arial"/>
          <w:spacing w:val="2"/>
          <w:sz w:val="22"/>
          <w:lang w:eastAsia="es-CO"/>
        </w:rPr>
      </w:pPr>
      <w:r>
        <w:rPr>
          <w:rFonts w:cs="Arial"/>
          <w:spacing w:val="2"/>
          <w:sz w:val="22"/>
          <w:lang w:eastAsia="es-CO"/>
        </w:rPr>
        <w:t>C</w:t>
      </w:r>
      <w:r w:rsidR="0036350F" w:rsidRPr="0036350F">
        <w:rPr>
          <w:rFonts w:cs="Arial"/>
          <w:spacing w:val="2"/>
          <w:sz w:val="22"/>
          <w:lang w:eastAsia="es-CO"/>
        </w:rPr>
        <w:t xml:space="preserve">opia de la Escritura </w:t>
      </w:r>
      <w:r w:rsidRPr="0036350F">
        <w:rPr>
          <w:rFonts w:cs="Arial"/>
          <w:spacing w:val="2"/>
          <w:sz w:val="22"/>
          <w:lang w:eastAsia="es-CO"/>
        </w:rPr>
        <w:t>Pública</w:t>
      </w:r>
      <w:r w:rsidR="0036350F" w:rsidRPr="0036350F">
        <w:rPr>
          <w:rFonts w:cs="Arial"/>
          <w:spacing w:val="2"/>
          <w:sz w:val="22"/>
          <w:lang w:eastAsia="es-CO"/>
        </w:rPr>
        <w:t xml:space="preserve"> se</w:t>
      </w:r>
      <w:r>
        <w:rPr>
          <w:rFonts w:cs="Arial"/>
          <w:spacing w:val="2"/>
          <w:sz w:val="22"/>
          <w:lang w:eastAsia="es-CO"/>
        </w:rPr>
        <w:t xml:space="preserve"> deberá</w:t>
      </w:r>
      <w:r w:rsidR="0036350F" w:rsidRPr="0036350F">
        <w:rPr>
          <w:rFonts w:cs="Arial"/>
          <w:spacing w:val="2"/>
          <w:sz w:val="22"/>
          <w:lang w:eastAsia="es-CO"/>
        </w:rPr>
        <w:t xml:space="preserve"> registrar en la Cámara de Comercio, o la entidad encargada del registro respectivo, correspondiente al domicilio social de cada una de las entidades participantes en el proceso</w:t>
      </w:r>
      <w:r w:rsidR="000A0A38">
        <w:rPr>
          <w:rFonts w:cs="Arial"/>
          <w:spacing w:val="2"/>
          <w:sz w:val="22"/>
          <w:lang w:eastAsia="es-CO"/>
        </w:rPr>
        <w:t>. (En los casos que aplique)</w:t>
      </w:r>
      <w:r w:rsidR="009D0719">
        <w:rPr>
          <w:rFonts w:cs="Arial"/>
          <w:spacing w:val="2"/>
          <w:sz w:val="22"/>
          <w:lang w:eastAsia="es-CO"/>
        </w:rPr>
        <w:t>.</w:t>
      </w:r>
    </w:p>
    <w:p w14:paraId="7FC6E1D2" w14:textId="2A55348B" w:rsidR="00005080" w:rsidRPr="00AF4833" w:rsidRDefault="00390215" w:rsidP="00766B4F">
      <w:pPr>
        <w:pStyle w:val="Prrafodelista"/>
        <w:numPr>
          <w:ilvl w:val="0"/>
          <w:numId w:val="39"/>
        </w:numPr>
        <w:spacing w:before="0" w:after="200" w:line="360" w:lineRule="auto"/>
        <w:rPr>
          <w:rFonts w:cs="Arial"/>
          <w:spacing w:val="2"/>
          <w:sz w:val="22"/>
          <w:lang w:eastAsia="es-CO"/>
        </w:rPr>
      </w:pPr>
      <w:r w:rsidRPr="00AF4833">
        <w:rPr>
          <w:rFonts w:cs="Arial"/>
          <w:spacing w:val="2"/>
          <w:sz w:val="22"/>
          <w:lang w:eastAsia="es-CO"/>
        </w:rPr>
        <w:lastRenderedPageBreak/>
        <w:t xml:space="preserve">Una </w:t>
      </w:r>
      <w:r w:rsidR="00842040" w:rsidRPr="00AF4833">
        <w:rPr>
          <w:rFonts w:cs="Arial"/>
          <w:spacing w:val="2"/>
          <w:sz w:val="22"/>
          <w:lang w:eastAsia="es-CO"/>
        </w:rPr>
        <w:t>vez aprobado el PRI, la EPS solicitante debe d</w:t>
      </w:r>
      <w:r w:rsidR="00BE6E56" w:rsidRPr="00AF4833">
        <w:rPr>
          <w:rFonts w:cs="Arial"/>
          <w:spacing w:val="2"/>
          <w:sz w:val="22"/>
          <w:lang w:eastAsia="es-CO"/>
        </w:rPr>
        <w:t xml:space="preserve">ar aviso al </w:t>
      </w:r>
      <w:r w:rsidRPr="00AF4833">
        <w:rPr>
          <w:rFonts w:cs="Arial"/>
          <w:spacing w:val="2"/>
          <w:sz w:val="22"/>
          <w:lang w:eastAsia="es-CO"/>
        </w:rPr>
        <w:t>público</w:t>
      </w:r>
      <w:r w:rsidR="00BE6E56" w:rsidRPr="00AF4833">
        <w:rPr>
          <w:rFonts w:cs="Arial"/>
          <w:spacing w:val="2"/>
          <w:sz w:val="22"/>
          <w:lang w:eastAsia="es-CO"/>
        </w:rPr>
        <w:t xml:space="preserve"> </w:t>
      </w:r>
      <w:r w:rsidRPr="00AF4833">
        <w:rPr>
          <w:rFonts w:cs="Arial"/>
          <w:spacing w:val="2"/>
          <w:sz w:val="22"/>
          <w:lang w:eastAsia="es-CO"/>
        </w:rPr>
        <w:t xml:space="preserve">en </w:t>
      </w:r>
      <w:r w:rsidRPr="00AF4833">
        <w:rPr>
          <w:sz w:val="22"/>
        </w:rPr>
        <w:t xml:space="preserve">un diario de amplia circulación nacional, publicado </w:t>
      </w:r>
      <w:r w:rsidR="002D2DC8" w:rsidRPr="00AF4833">
        <w:rPr>
          <w:sz w:val="22"/>
        </w:rPr>
        <w:t xml:space="preserve">tal circunstancia </w:t>
      </w:r>
      <w:r w:rsidRPr="00AF4833">
        <w:rPr>
          <w:sz w:val="22"/>
        </w:rPr>
        <w:t>por tres veces con intervalos de 5 días.</w:t>
      </w:r>
    </w:p>
    <w:p w14:paraId="5936A6F4" w14:textId="1A58B733" w:rsidR="00135AAC" w:rsidRPr="00AF4833" w:rsidRDefault="004D5D44" w:rsidP="00766B4F">
      <w:pPr>
        <w:pStyle w:val="Prrafodelista"/>
        <w:numPr>
          <w:ilvl w:val="0"/>
          <w:numId w:val="39"/>
        </w:numPr>
        <w:spacing w:before="0" w:after="200" w:line="360" w:lineRule="auto"/>
        <w:rPr>
          <w:rFonts w:cs="Arial"/>
          <w:spacing w:val="2"/>
          <w:sz w:val="22"/>
          <w:lang w:eastAsia="es-CO"/>
        </w:rPr>
      </w:pPr>
      <w:r w:rsidRPr="00AF4833">
        <w:rPr>
          <w:sz w:val="22"/>
        </w:rPr>
        <w:t>D</w:t>
      </w:r>
      <w:r w:rsidR="008B4D78" w:rsidRPr="00AF4833">
        <w:rPr>
          <w:sz w:val="22"/>
        </w:rPr>
        <w:t>entro de los quince (15) días hábiles siguientes al registro</w:t>
      </w:r>
      <w:r w:rsidRPr="00AF4833">
        <w:rPr>
          <w:sz w:val="22"/>
        </w:rPr>
        <w:t xml:space="preserve"> de la escritura </w:t>
      </w:r>
      <w:r w:rsidR="009B6E91" w:rsidRPr="00AF4833">
        <w:rPr>
          <w:sz w:val="22"/>
        </w:rPr>
        <w:t>pública</w:t>
      </w:r>
      <w:r w:rsidR="008B4D78" w:rsidRPr="00AF4833">
        <w:rPr>
          <w:sz w:val="22"/>
        </w:rPr>
        <w:t>,</w:t>
      </w:r>
      <w:r w:rsidRPr="00AF4833">
        <w:rPr>
          <w:sz w:val="22"/>
        </w:rPr>
        <w:t xml:space="preserve"> </w:t>
      </w:r>
      <w:r w:rsidR="009B6E91" w:rsidRPr="00AF4833">
        <w:rPr>
          <w:sz w:val="22"/>
        </w:rPr>
        <w:t>deberá remitir</w:t>
      </w:r>
      <w:r w:rsidR="008B4D78" w:rsidRPr="00AF4833">
        <w:rPr>
          <w:sz w:val="22"/>
        </w:rPr>
        <w:t xml:space="preserve"> a esta Superintendencia copia de dicha escritura, constancia de su registro y de los ejemplares de los diarios</w:t>
      </w:r>
      <w:r w:rsidR="00990FF9">
        <w:rPr>
          <w:sz w:val="22"/>
        </w:rPr>
        <w:t xml:space="preserve"> de amplia </w:t>
      </w:r>
      <w:proofErr w:type="gramStart"/>
      <w:r w:rsidR="00990FF9">
        <w:rPr>
          <w:sz w:val="22"/>
        </w:rPr>
        <w:t xml:space="preserve">circulación </w:t>
      </w:r>
      <w:r w:rsidR="008B4D78" w:rsidRPr="00AF4833">
        <w:rPr>
          <w:sz w:val="22"/>
        </w:rPr>
        <w:t xml:space="preserve"> donde</w:t>
      </w:r>
      <w:proofErr w:type="gramEnd"/>
      <w:r w:rsidR="008B4D78" w:rsidRPr="00AF4833">
        <w:rPr>
          <w:sz w:val="22"/>
        </w:rPr>
        <w:t xml:space="preserve"> se realizó la publicación.</w:t>
      </w:r>
    </w:p>
    <w:p w14:paraId="2C656096" w14:textId="6F96A1F5" w:rsidR="002F5CF6" w:rsidRPr="00AF4833" w:rsidRDefault="00FF29CB" w:rsidP="00766B4F">
      <w:pPr>
        <w:pStyle w:val="Prrafodelista"/>
        <w:numPr>
          <w:ilvl w:val="0"/>
          <w:numId w:val="39"/>
        </w:numPr>
        <w:spacing w:before="0" w:after="200" w:line="360" w:lineRule="auto"/>
        <w:rPr>
          <w:rFonts w:cs="Arial"/>
          <w:spacing w:val="2"/>
          <w:sz w:val="22"/>
          <w:lang w:eastAsia="es-CO"/>
        </w:rPr>
      </w:pPr>
      <w:r w:rsidRPr="00AF4833">
        <w:rPr>
          <w:rFonts w:cs="Arial"/>
          <w:spacing w:val="2"/>
          <w:sz w:val="22"/>
          <w:lang w:eastAsia="es-CO"/>
        </w:rPr>
        <w:t xml:space="preserve">La entidad beneficiaria deberá </w:t>
      </w:r>
      <w:r w:rsidR="00990FF9">
        <w:rPr>
          <w:rFonts w:cs="Arial"/>
          <w:spacing w:val="2"/>
          <w:sz w:val="22"/>
          <w:lang w:eastAsia="es-CO"/>
        </w:rPr>
        <w:t xml:space="preserve">radicar </w:t>
      </w:r>
      <w:r w:rsidR="00670B21" w:rsidRPr="00AF4833">
        <w:rPr>
          <w:rFonts w:cs="Arial"/>
          <w:spacing w:val="2"/>
          <w:sz w:val="22"/>
          <w:lang w:eastAsia="es-CO"/>
        </w:rPr>
        <w:t xml:space="preserve">ante la ADRES </w:t>
      </w:r>
      <w:r w:rsidR="00990FF9">
        <w:rPr>
          <w:rFonts w:cs="Arial"/>
          <w:spacing w:val="2"/>
          <w:sz w:val="22"/>
          <w:lang w:eastAsia="es-CO"/>
        </w:rPr>
        <w:t>la soli</w:t>
      </w:r>
      <w:r w:rsidR="000A0A38">
        <w:rPr>
          <w:rFonts w:cs="Arial"/>
          <w:spacing w:val="2"/>
          <w:sz w:val="22"/>
          <w:lang w:eastAsia="es-CO"/>
        </w:rPr>
        <w:t>ci</w:t>
      </w:r>
      <w:r w:rsidR="00990FF9">
        <w:rPr>
          <w:rFonts w:cs="Arial"/>
          <w:spacing w:val="2"/>
          <w:sz w:val="22"/>
          <w:lang w:eastAsia="es-CO"/>
        </w:rPr>
        <w:t>tud</w:t>
      </w:r>
      <w:r w:rsidR="000A0A38">
        <w:rPr>
          <w:rFonts w:cs="Arial"/>
          <w:spacing w:val="2"/>
          <w:sz w:val="22"/>
          <w:lang w:eastAsia="es-CO"/>
        </w:rPr>
        <w:t xml:space="preserve"> </w:t>
      </w:r>
      <w:r w:rsidR="00670B21" w:rsidRPr="00AF4833">
        <w:rPr>
          <w:rFonts w:cs="Arial"/>
          <w:spacing w:val="2"/>
          <w:sz w:val="22"/>
          <w:lang w:eastAsia="es-CO"/>
        </w:rPr>
        <w:t xml:space="preserve">para la apertura de las cuentas </w:t>
      </w:r>
      <w:r w:rsidR="00235C5D" w:rsidRPr="00AF4833">
        <w:rPr>
          <w:rFonts w:cs="Arial"/>
          <w:spacing w:val="2"/>
          <w:sz w:val="22"/>
          <w:lang w:eastAsia="es-CO"/>
        </w:rPr>
        <w:t xml:space="preserve">maestras y remitir certificación a la Superintendencia. </w:t>
      </w:r>
      <w:r w:rsidR="00B13CEB" w:rsidRPr="00AF4833">
        <w:rPr>
          <w:rFonts w:cs="Arial"/>
          <w:spacing w:val="2"/>
          <w:sz w:val="22"/>
          <w:lang w:eastAsia="es-CO"/>
        </w:rPr>
        <w:t>(Si aplica).</w:t>
      </w:r>
    </w:p>
    <w:p w14:paraId="33C06D58" w14:textId="413CEE17" w:rsidR="00235C5D" w:rsidRPr="00AF4833" w:rsidRDefault="00E41DCE" w:rsidP="00766B4F">
      <w:pPr>
        <w:pStyle w:val="Prrafodelista"/>
        <w:numPr>
          <w:ilvl w:val="0"/>
          <w:numId w:val="39"/>
        </w:numPr>
        <w:spacing w:before="0" w:after="200" w:line="360" w:lineRule="auto"/>
        <w:rPr>
          <w:rFonts w:cs="Arial"/>
          <w:spacing w:val="2"/>
          <w:sz w:val="22"/>
          <w:lang w:eastAsia="es-CO"/>
        </w:rPr>
      </w:pPr>
      <w:r w:rsidRPr="00AF4833">
        <w:rPr>
          <w:rFonts w:cs="Arial"/>
          <w:spacing w:val="2"/>
          <w:sz w:val="22"/>
          <w:lang w:eastAsia="es-CO"/>
        </w:rPr>
        <w:t>La entidad promotora de salud que tenga aprobado el plan de reorganización</w:t>
      </w:r>
      <w:r w:rsidRPr="00AF4833">
        <w:rPr>
          <w:sz w:val="22"/>
        </w:rPr>
        <w:t xml:space="preserve"> institucional deberá actualizar el plan de pagos conforme a las acreencias que sean presentadas o causadas con posterioridad a la aprobación del plan de reorganización institucional</w:t>
      </w:r>
      <w:r w:rsidR="006C729B">
        <w:rPr>
          <w:sz w:val="22"/>
        </w:rPr>
        <w:t xml:space="preserve"> y remitir </w:t>
      </w:r>
      <w:r w:rsidR="00AB098B">
        <w:rPr>
          <w:sz w:val="22"/>
        </w:rPr>
        <w:t xml:space="preserve">copia de dicho plan. </w:t>
      </w:r>
      <w:r w:rsidR="001416BA" w:rsidRPr="00AF4833">
        <w:rPr>
          <w:sz w:val="22"/>
        </w:rPr>
        <w:t xml:space="preserve"> </w:t>
      </w:r>
      <w:r w:rsidR="001416BA" w:rsidRPr="00AF4833">
        <w:rPr>
          <w:rFonts w:cs="Arial"/>
          <w:spacing w:val="2"/>
          <w:sz w:val="22"/>
          <w:lang w:eastAsia="es-CO"/>
        </w:rPr>
        <w:t>(Si aplica).</w:t>
      </w:r>
    </w:p>
    <w:p w14:paraId="731E8549" w14:textId="7CA934B0" w:rsidR="0026157A" w:rsidRPr="0026157A" w:rsidRDefault="0026157A" w:rsidP="00766B4F">
      <w:pPr>
        <w:pStyle w:val="Prrafodelista"/>
        <w:numPr>
          <w:ilvl w:val="0"/>
          <w:numId w:val="39"/>
        </w:numPr>
        <w:spacing w:before="0" w:after="200" w:line="360" w:lineRule="auto"/>
        <w:rPr>
          <w:rFonts w:cs="Arial"/>
          <w:spacing w:val="2"/>
          <w:sz w:val="22"/>
          <w:lang w:eastAsia="es-CO"/>
        </w:rPr>
      </w:pPr>
      <w:r>
        <w:rPr>
          <w:rFonts w:cs="Arial"/>
          <w:spacing w:val="2"/>
          <w:sz w:val="22"/>
          <w:lang w:eastAsia="es-CO"/>
        </w:rPr>
        <w:t xml:space="preserve">En los procesos de </w:t>
      </w:r>
      <w:r w:rsidRPr="00AF4833">
        <w:rPr>
          <w:sz w:val="22"/>
        </w:rPr>
        <w:t>fusión, escisión o creación de nuevas entidades</w:t>
      </w:r>
      <w:r w:rsidR="00FE7750">
        <w:rPr>
          <w:sz w:val="22"/>
        </w:rPr>
        <w:t xml:space="preserve"> la entidad resultante deberá cumplir </w:t>
      </w:r>
      <w:r w:rsidR="00990FF9">
        <w:rPr>
          <w:sz w:val="22"/>
        </w:rPr>
        <w:t xml:space="preserve">previo al perfeccionamiento del PRI, </w:t>
      </w:r>
      <w:r w:rsidR="00FE7750">
        <w:rPr>
          <w:sz w:val="22"/>
        </w:rPr>
        <w:t xml:space="preserve">con </w:t>
      </w:r>
      <w:r w:rsidR="00064C1C">
        <w:rPr>
          <w:sz w:val="22"/>
        </w:rPr>
        <w:t xml:space="preserve">el capital mínimo establecido </w:t>
      </w:r>
      <w:proofErr w:type="gramStart"/>
      <w:r w:rsidR="00064C1C">
        <w:rPr>
          <w:sz w:val="22"/>
        </w:rPr>
        <w:t xml:space="preserve">en </w:t>
      </w:r>
      <w:r w:rsidR="00FE7750">
        <w:rPr>
          <w:sz w:val="22"/>
        </w:rPr>
        <w:t xml:space="preserve"> </w:t>
      </w:r>
      <w:r w:rsidR="00FE7750" w:rsidRPr="00AF4833">
        <w:rPr>
          <w:sz w:val="22"/>
        </w:rPr>
        <w:t>el</w:t>
      </w:r>
      <w:proofErr w:type="gramEnd"/>
      <w:r w:rsidR="00FE7750" w:rsidRPr="00AF4833">
        <w:rPr>
          <w:sz w:val="22"/>
        </w:rPr>
        <w:t xml:space="preserve"> artículo 2.5.2.2.1.5 de</w:t>
      </w:r>
      <w:r w:rsidR="00522117">
        <w:rPr>
          <w:sz w:val="22"/>
        </w:rPr>
        <w:t>l</w:t>
      </w:r>
      <w:r w:rsidR="00FE7750" w:rsidRPr="00AF4833">
        <w:rPr>
          <w:sz w:val="22"/>
        </w:rPr>
        <w:t xml:space="preserve"> Decreto</w:t>
      </w:r>
      <w:r w:rsidR="00522117">
        <w:rPr>
          <w:sz w:val="22"/>
        </w:rPr>
        <w:t xml:space="preserve"> 780 de 2016</w:t>
      </w:r>
      <w:r w:rsidR="005C2B85">
        <w:rPr>
          <w:sz w:val="22"/>
        </w:rPr>
        <w:t xml:space="preserve">. </w:t>
      </w:r>
    </w:p>
    <w:p w14:paraId="13DE2B66" w14:textId="00D02FA1" w:rsidR="002A3262" w:rsidRPr="00AF4833" w:rsidRDefault="007F7B52" w:rsidP="00766B4F">
      <w:pPr>
        <w:pStyle w:val="Prrafodelista"/>
        <w:numPr>
          <w:ilvl w:val="0"/>
          <w:numId w:val="39"/>
        </w:numPr>
        <w:spacing w:before="0" w:after="200" w:line="360" w:lineRule="auto"/>
        <w:rPr>
          <w:rFonts w:cs="Arial"/>
          <w:spacing w:val="2"/>
          <w:sz w:val="22"/>
          <w:lang w:eastAsia="es-CO"/>
        </w:rPr>
      </w:pPr>
      <w:r w:rsidRPr="00AF4833">
        <w:rPr>
          <w:sz w:val="22"/>
        </w:rPr>
        <w:t xml:space="preserve">En los casos </w:t>
      </w:r>
      <w:r w:rsidR="00AD0919" w:rsidRPr="00AF4833">
        <w:rPr>
          <w:sz w:val="22"/>
        </w:rPr>
        <w:t xml:space="preserve">de </w:t>
      </w:r>
      <w:r w:rsidRPr="00AF4833">
        <w:rPr>
          <w:sz w:val="22"/>
        </w:rPr>
        <w:t>fusión,</w:t>
      </w:r>
      <w:r w:rsidR="00AD0919" w:rsidRPr="00AF4833">
        <w:rPr>
          <w:sz w:val="22"/>
        </w:rPr>
        <w:t xml:space="preserve"> escisión </w:t>
      </w:r>
      <w:r w:rsidR="00EC6BCA" w:rsidRPr="00AF4833">
        <w:rPr>
          <w:sz w:val="22"/>
        </w:rPr>
        <w:t xml:space="preserve">o creación de nuevas entidades, en los cuales, del proceso </w:t>
      </w:r>
      <w:r w:rsidR="001331C3" w:rsidRPr="00AF4833">
        <w:rPr>
          <w:sz w:val="22"/>
        </w:rPr>
        <w:t xml:space="preserve">resultante </w:t>
      </w:r>
      <w:r w:rsidRPr="00AF4833">
        <w:rPr>
          <w:sz w:val="22"/>
        </w:rPr>
        <w:t>se cree</w:t>
      </w:r>
      <w:r w:rsidR="001331C3" w:rsidRPr="00AF4833">
        <w:rPr>
          <w:sz w:val="22"/>
        </w:rPr>
        <w:t xml:space="preserve"> una nueva entidad </w:t>
      </w:r>
      <w:r w:rsidR="008B6A23" w:rsidRPr="00AF4833">
        <w:rPr>
          <w:sz w:val="22"/>
        </w:rPr>
        <w:t xml:space="preserve">a la cual </w:t>
      </w:r>
      <w:r w:rsidR="00D65836" w:rsidRPr="0021178C">
        <w:rPr>
          <w:sz w:val="22"/>
          <w:u w:val="single"/>
        </w:rPr>
        <w:t>no</w:t>
      </w:r>
      <w:r w:rsidR="00D65836">
        <w:rPr>
          <w:sz w:val="22"/>
        </w:rPr>
        <w:t xml:space="preserve"> </w:t>
      </w:r>
      <w:r w:rsidR="008B6A23" w:rsidRPr="00AF4833">
        <w:rPr>
          <w:sz w:val="22"/>
        </w:rPr>
        <w:t xml:space="preserve">se le va a ceder </w:t>
      </w:r>
      <w:r w:rsidRPr="00AF4833">
        <w:rPr>
          <w:sz w:val="22"/>
        </w:rPr>
        <w:t xml:space="preserve"> </w:t>
      </w:r>
      <w:r w:rsidRPr="00AF4833">
        <w:rPr>
          <w:sz w:val="22"/>
        </w:rPr>
        <w:softHyphen/>
        <w:t>la autorización para operar, esta deberá presenta</w:t>
      </w:r>
      <w:r w:rsidR="00233165">
        <w:rPr>
          <w:sz w:val="22"/>
        </w:rPr>
        <w:t>r</w:t>
      </w:r>
      <w:r w:rsidRPr="00AF4833">
        <w:rPr>
          <w:sz w:val="22"/>
        </w:rPr>
        <w:t xml:space="preserve"> al inicio de </w:t>
      </w:r>
      <w:r w:rsidR="00F51768" w:rsidRPr="00AF4833">
        <w:rPr>
          <w:sz w:val="22"/>
        </w:rPr>
        <w:t xml:space="preserve">esta </w:t>
      </w:r>
      <w:r w:rsidRPr="00AF4833">
        <w:rPr>
          <w:sz w:val="22"/>
        </w:rPr>
        <w:t>etapa de formalización todos los requisitos para autorizarse conforme a lo establecido en el artículo 2.5.2.3.2.2 del Decreto 780 de 2016, con excepción de los numerales 5 y 6 de dicho artículo, para lo cual se seguirán las siguientes reglas: i) la entidad nueva debe cumplir con lo establecido en el artículo 2.5.2.2.1.5 de</w:t>
      </w:r>
      <w:r w:rsidR="00990FF9">
        <w:rPr>
          <w:sz w:val="22"/>
        </w:rPr>
        <w:t>l Decreto 780 de 2016</w:t>
      </w:r>
      <w:r w:rsidRPr="00AF4833">
        <w:rPr>
          <w:sz w:val="22"/>
        </w:rPr>
        <w:t xml:space="preserve">en relación con el capital mínimo; y, íi) en relación con el patrimonio adecuado, la reserva legal y las reservas técnicas, establecidas en los artículos 2.5.2.2.1.7, 2.5.2.2.1.8 </w:t>
      </w:r>
      <w:r w:rsidR="002A3262" w:rsidRPr="00AF4833">
        <w:rPr>
          <w:sz w:val="22"/>
        </w:rPr>
        <w:t>y</w:t>
      </w:r>
      <w:r w:rsidRPr="00AF4833">
        <w:rPr>
          <w:sz w:val="22"/>
        </w:rPr>
        <w:t xml:space="preserve"> 2.5.2.2.1.9 de</w:t>
      </w:r>
      <w:r w:rsidR="00522117">
        <w:rPr>
          <w:sz w:val="22"/>
        </w:rPr>
        <w:t>l</w:t>
      </w:r>
      <w:r w:rsidRPr="00AF4833">
        <w:rPr>
          <w:sz w:val="22"/>
        </w:rPr>
        <w:t xml:space="preserve"> </w:t>
      </w:r>
      <w:r w:rsidR="007345F1">
        <w:rPr>
          <w:sz w:val="22"/>
        </w:rPr>
        <w:t>referido d</w:t>
      </w:r>
      <w:r w:rsidRPr="00AF4833">
        <w:rPr>
          <w:sz w:val="22"/>
        </w:rPr>
        <w:t xml:space="preserve">ecreto, </w:t>
      </w:r>
      <w:r w:rsidR="002A3262" w:rsidRPr="00AF4833">
        <w:rPr>
          <w:sz w:val="22"/>
        </w:rPr>
        <w:t>respectivamente</w:t>
      </w:r>
      <w:r w:rsidRPr="00AF4833">
        <w:rPr>
          <w:sz w:val="22"/>
        </w:rPr>
        <w:t xml:space="preserve">, su exigencia se sujetará a la propuesta de cumplimiento de las condiciones </w:t>
      </w:r>
      <w:r w:rsidRPr="00AF4833">
        <w:rPr>
          <w:sz w:val="22"/>
        </w:rPr>
        <w:lastRenderedPageBreak/>
        <w:t>financieras y de solvencia del plan de reorganización institucional, en los términos que sean aprobados por la Superintendencia Nacional de Salud.</w:t>
      </w:r>
      <w:r w:rsidR="002A3262" w:rsidRPr="00AF4833">
        <w:rPr>
          <w:sz w:val="22"/>
        </w:rPr>
        <w:t xml:space="preserve"> </w:t>
      </w:r>
      <w:r w:rsidR="00A72801">
        <w:rPr>
          <w:rStyle w:val="Refdenotaalpie"/>
          <w:sz w:val="22"/>
        </w:rPr>
        <w:footnoteReference w:id="5"/>
      </w:r>
    </w:p>
    <w:p w14:paraId="5290C63B" w14:textId="421D44DB" w:rsidR="001B11CD" w:rsidRDefault="005674DB" w:rsidP="00766B4F">
      <w:pPr>
        <w:spacing w:before="0" w:after="200"/>
        <w:rPr>
          <w:rFonts w:cs="Arial"/>
          <w:spacing w:val="2"/>
          <w:sz w:val="22"/>
          <w:lang w:eastAsia="es-CO"/>
        </w:rPr>
      </w:pPr>
      <w:r w:rsidRPr="00AF4833">
        <w:rPr>
          <w:rFonts w:cs="Arial"/>
          <w:spacing w:val="2"/>
          <w:sz w:val="22"/>
          <w:lang w:eastAsia="es-CO"/>
        </w:rPr>
        <w:t xml:space="preserve">De otra parte, </w:t>
      </w:r>
      <w:r w:rsidRPr="00AF4833">
        <w:rPr>
          <w:rFonts w:cs="Arial"/>
          <w:sz w:val="22"/>
        </w:rPr>
        <w:t xml:space="preserve">el profesional </w:t>
      </w:r>
      <w:r w:rsidR="00345BC0">
        <w:rPr>
          <w:rFonts w:cs="Arial"/>
          <w:sz w:val="22"/>
        </w:rPr>
        <w:t>encargado</w:t>
      </w:r>
      <w:r w:rsidRPr="00AF4833">
        <w:rPr>
          <w:rFonts w:cs="Arial"/>
          <w:sz w:val="22"/>
        </w:rPr>
        <w:t xml:space="preserve"> </w:t>
      </w:r>
      <w:r w:rsidR="00345BC0">
        <w:rPr>
          <w:rFonts w:cs="Arial"/>
          <w:sz w:val="22"/>
        </w:rPr>
        <w:t>d</w:t>
      </w:r>
      <w:r w:rsidRPr="00AF4833">
        <w:rPr>
          <w:rFonts w:cs="Arial"/>
          <w:sz w:val="22"/>
        </w:rPr>
        <w:t xml:space="preserve">el </w:t>
      </w:r>
      <w:r w:rsidR="00BA53B4" w:rsidRPr="00AF4833">
        <w:rPr>
          <w:rFonts w:cs="Arial"/>
          <w:sz w:val="22"/>
        </w:rPr>
        <w:t>trámite</w:t>
      </w:r>
      <w:r w:rsidRPr="00AF4833">
        <w:rPr>
          <w:rFonts w:cs="Arial"/>
          <w:sz w:val="22"/>
        </w:rPr>
        <w:t xml:space="preserve"> deberá adelantar </w:t>
      </w:r>
      <w:r w:rsidR="008E38EA" w:rsidRPr="00AF4833">
        <w:rPr>
          <w:rFonts w:cs="Arial"/>
          <w:sz w:val="22"/>
        </w:rPr>
        <w:t xml:space="preserve">las gestiones necesarias para </w:t>
      </w:r>
      <w:r w:rsidR="008E38EA" w:rsidRPr="00AF4833">
        <w:rPr>
          <w:rFonts w:cs="Arial"/>
          <w:spacing w:val="2"/>
          <w:sz w:val="22"/>
          <w:lang w:eastAsia="es-CO"/>
        </w:rPr>
        <w:t>que</w:t>
      </w:r>
      <w:r w:rsidR="00A4140E" w:rsidRPr="00AF4833">
        <w:rPr>
          <w:rFonts w:cs="Arial"/>
          <w:spacing w:val="2"/>
          <w:sz w:val="22"/>
          <w:lang w:eastAsia="es-CO"/>
        </w:rPr>
        <w:t xml:space="preserve"> dentro de los quince (15) días hábiles siguientes al inicio de esta etapa,</w:t>
      </w:r>
      <w:r w:rsidR="008E38EA" w:rsidRPr="00AF4833">
        <w:rPr>
          <w:rFonts w:cs="Arial"/>
          <w:spacing w:val="2"/>
          <w:sz w:val="22"/>
          <w:lang w:eastAsia="es-CO"/>
        </w:rPr>
        <w:t xml:space="preserve"> la SNS </w:t>
      </w:r>
      <w:r w:rsidR="00BA53B4" w:rsidRPr="00AF4833">
        <w:rPr>
          <w:rFonts w:cs="Arial"/>
          <w:spacing w:val="2"/>
          <w:sz w:val="22"/>
          <w:lang w:eastAsia="es-CO"/>
        </w:rPr>
        <w:t>informe a través de su página web</w:t>
      </w:r>
      <w:r w:rsidR="00A4140E" w:rsidRPr="00AF4833">
        <w:rPr>
          <w:rFonts w:cs="Arial"/>
          <w:spacing w:val="2"/>
          <w:sz w:val="22"/>
          <w:lang w:eastAsia="es-CO"/>
        </w:rPr>
        <w:t xml:space="preserve"> sobre la aprobación del proceso de reorganización que adelanta la EPS, indicando si este contempla la cesión parcial o total de afiliados, activos, pasivos o contratos, o la cesión de la autorización y habilitación para operar.</w:t>
      </w:r>
    </w:p>
    <w:p w14:paraId="41325243" w14:textId="62DC544F" w:rsidR="007D1DC3" w:rsidRDefault="00863C58" w:rsidP="00766B4F">
      <w:pPr>
        <w:spacing w:before="0" w:after="200"/>
        <w:contextualSpacing/>
        <w:rPr>
          <w:rFonts w:eastAsia="Times New Roman"/>
          <w:sz w:val="22"/>
        </w:rPr>
      </w:pPr>
      <w:r>
        <w:rPr>
          <w:rFonts w:eastAsia="Times New Roman"/>
          <w:sz w:val="22"/>
        </w:rPr>
        <w:t>La Superintendencia Nacional de Salud podrá realizar mesas de seguimiento para evaluar la formalización</w:t>
      </w:r>
      <w:r w:rsidR="00146FC4">
        <w:rPr>
          <w:rFonts w:eastAsia="Times New Roman"/>
          <w:sz w:val="22"/>
        </w:rPr>
        <w:t xml:space="preserve"> y</w:t>
      </w:r>
      <w:r>
        <w:rPr>
          <w:rFonts w:eastAsia="Times New Roman"/>
          <w:sz w:val="22"/>
        </w:rPr>
        <w:t xml:space="preserve"> perfeccionamiento </w:t>
      </w:r>
      <w:r w:rsidR="00146FC4">
        <w:rPr>
          <w:rFonts w:eastAsia="Times New Roman"/>
          <w:sz w:val="22"/>
        </w:rPr>
        <w:t>del plan de reorganización institucional aprobado</w:t>
      </w:r>
      <w:r w:rsidR="00BA39F6">
        <w:rPr>
          <w:rFonts w:eastAsia="Times New Roman"/>
          <w:sz w:val="22"/>
        </w:rPr>
        <w:t>. C</w:t>
      </w:r>
      <w:r>
        <w:rPr>
          <w:rFonts w:eastAsia="Times New Roman"/>
          <w:sz w:val="22"/>
        </w:rPr>
        <w:t xml:space="preserve">uando la entidad acredite evidencia de las ordenes impartidas </w:t>
      </w:r>
      <w:proofErr w:type="gramStart"/>
      <w:r>
        <w:rPr>
          <w:rFonts w:eastAsia="Times New Roman"/>
          <w:sz w:val="22"/>
        </w:rPr>
        <w:t>y</w:t>
      </w:r>
      <w:r w:rsidR="007D1DC3">
        <w:rPr>
          <w:rFonts w:eastAsia="Times New Roman"/>
          <w:sz w:val="22"/>
        </w:rPr>
        <w:t xml:space="preserve"> </w:t>
      </w:r>
      <w:r>
        <w:rPr>
          <w:rFonts w:eastAsia="Times New Roman"/>
          <w:sz w:val="22"/>
        </w:rPr>
        <w:t xml:space="preserve"> se</w:t>
      </w:r>
      <w:proofErr w:type="gramEnd"/>
      <w:r>
        <w:rPr>
          <w:rFonts w:eastAsia="Times New Roman"/>
          <w:sz w:val="22"/>
        </w:rPr>
        <w:t xml:space="preserve"> verifiquen las mismas por parte de</w:t>
      </w:r>
      <w:r w:rsidR="00146FC4">
        <w:rPr>
          <w:rFonts w:eastAsia="Times New Roman"/>
          <w:sz w:val="22"/>
        </w:rPr>
        <w:t xml:space="preserve"> los profesionales asignados</w:t>
      </w:r>
      <w:r>
        <w:rPr>
          <w:rFonts w:eastAsia="Times New Roman"/>
          <w:sz w:val="22"/>
        </w:rPr>
        <w:t>,</w:t>
      </w:r>
      <w:r w:rsidR="007D1DC3">
        <w:rPr>
          <w:rFonts w:eastAsia="Times New Roman"/>
          <w:sz w:val="22"/>
        </w:rPr>
        <w:t xml:space="preserve"> </w:t>
      </w:r>
      <w:r w:rsidR="00146FC4">
        <w:rPr>
          <w:rFonts w:eastAsia="Times New Roman"/>
          <w:sz w:val="22"/>
        </w:rPr>
        <w:t>se entenderá surtido</w:t>
      </w:r>
      <w:r w:rsidR="007D1DC3">
        <w:rPr>
          <w:rFonts w:eastAsia="Times New Roman"/>
          <w:sz w:val="22"/>
        </w:rPr>
        <w:t xml:space="preserve"> el proceso de formalización y perfeccionamiento del plan aprobado. </w:t>
      </w:r>
    </w:p>
    <w:p w14:paraId="2A9C4A00" w14:textId="23E6AF48" w:rsidR="008B2F7D" w:rsidRDefault="008B2F7D" w:rsidP="00766B4F">
      <w:pPr>
        <w:spacing w:before="0" w:after="200"/>
        <w:contextualSpacing/>
        <w:rPr>
          <w:rFonts w:eastAsia="Times New Roman"/>
          <w:sz w:val="22"/>
        </w:rPr>
      </w:pPr>
    </w:p>
    <w:p w14:paraId="34A33740" w14:textId="0A91FA53" w:rsidR="008B2F7D" w:rsidRDefault="008A30CE" w:rsidP="00766B4F">
      <w:pPr>
        <w:spacing w:before="0" w:after="200"/>
        <w:contextualSpacing/>
        <w:rPr>
          <w:rFonts w:eastAsia="Times New Roman"/>
          <w:sz w:val="22"/>
        </w:rPr>
      </w:pPr>
      <w:r>
        <w:rPr>
          <w:rFonts w:eastAsia="Times New Roman"/>
          <w:sz w:val="22"/>
        </w:rPr>
        <w:t>En los caos de escisión, fusión o creación de nuevas entidades, s</w:t>
      </w:r>
      <w:r w:rsidR="005318D9">
        <w:rPr>
          <w:rFonts w:eastAsia="Times New Roman"/>
          <w:sz w:val="22"/>
        </w:rPr>
        <w:t xml:space="preserve">i el plan de reorganización institucional es perfeccionado dentro </w:t>
      </w:r>
      <w:r w:rsidR="002504BC">
        <w:rPr>
          <w:rFonts w:eastAsia="Times New Roman"/>
          <w:sz w:val="22"/>
        </w:rPr>
        <w:t>de los primeros quince (15</w:t>
      </w:r>
      <w:r>
        <w:rPr>
          <w:rFonts w:eastAsia="Times New Roman"/>
          <w:sz w:val="22"/>
        </w:rPr>
        <w:t>)</w:t>
      </w:r>
      <w:r w:rsidR="002504BC">
        <w:rPr>
          <w:rFonts w:eastAsia="Times New Roman"/>
          <w:sz w:val="22"/>
        </w:rPr>
        <w:t xml:space="preserve"> días del mes</w:t>
      </w:r>
      <w:r w:rsidR="00233165">
        <w:rPr>
          <w:rFonts w:eastAsia="Times New Roman"/>
          <w:sz w:val="22"/>
        </w:rPr>
        <w:t>,</w:t>
      </w:r>
      <w:r w:rsidR="002504BC">
        <w:rPr>
          <w:rFonts w:eastAsia="Times New Roman"/>
          <w:sz w:val="22"/>
        </w:rPr>
        <w:t xml:space="preserve"> la entidad beneficiaria </w:t>
      </w:r>
      <w:r>
        <w:rPr>
          <w:rFonts w:eastAsia="Times New Roman"/>
          <w:sz w:val="22"/>
        </w:rPr>
        <w:t xml:space="preserve">podrá iniciar </w:t>
      </w:r>
      <w:r w:rsidR="00B433FD">
        <w:rPr>
          <w:rFonts w:eastAsia="Times New Roman"/>
          <w:sz w:val="22"/>
        </w:rPr>
        <w:t xml:space="preserve">operaciones a partir del primer día del mes siguiente, de lo contrario, </w:t>
      </w:r>
      <w:r w:rsidR="004E23AE">
        <w:rPr>
          <w:rFonts w:eastAsia="Times New Roman"/>
          <w:sz w:val="22"/>
        </w:rPr>
        <w:t xml:space="preserve">podrá iniciar operaciones a partir del primer día del mes subsiguiente. </w:t>
      </w:r>
    </w:p>
    <w:p w14:paraId="70719462" w14:textId="064DFC9F" w:rsidR="00EA7E5C" w:rsidRDefault="00EA7E5C" w:rsidP="00766B4F">
      <w:pPr>
        <w:pStyle w:val="Ttulo4"/>
      </w:pPr>
      <w:bookmarkStart w:id="20" w:name="_Toc135387927"/>
      <w:r w:rsidRPr="00EA7E5C">
        <w:t xml:space="preserve">Etapa </w:t>
      </w:r>
      <w:r>
        <w:t>4</w:t>
      </w:r>
      <w:r w:rsidR="00C44598">
        <w:t xml:space="preserve">. </w:t>
      </w:r>
      <w:r>
        <w:t>Ejecución y seguimiento del plan de reorganización institucional</w:t>
      </w:r>
      <w:bookmarkEnd w:id="20"/>
      <w:r>
        <w:t xml:space="preserve"> </w:t>
      </w:r>
    </w:p>
    <w:p w14:paraId="66DAF462" w14:textId="4DBFDBE0" w:rsidR="0034088F" w:rsidRDefault="00D17E60" w:rsidP="00766B4F">
      <w:pPr>
        <w:spacing w:before="0" w:after="200"/>
        <w:contextualSpacing/>
        <w:rPr>
          <w:rFonts w:eastAsia="Times New Roman"/>
          <w:sz w:val="22"/>
        </w:rPr>
      </w:pPr>
      <w:r w:rsidRPr="004A4999">
        <w:rPr>
          <w:rFonts w:cs="Arial"/>
          <w:spacing w:val="2"/>
          <w:sz w:val="22"/>
          <w:lang w:eastAsia="es-CO"/>
        </w:rPr>
        <w:t xml:space="preserve">Una vez surtida la etapa de formalización y perfeccionamiento del plan de reorganización institucional aprobado, </w:t>
      </w:r>
      <w:r w:rsidR="00EB7547">
        <w:rPr>
          <w:rFonts w:eastAsia="Times New Roman"/>
          <w:sz w:val="22"/>
        </w:rPr>
        <w:t>para los casos de escisión, fusión o creación de nuevas entidades</w:t>
      </w:r>
      <w:r w:rsidR="00EE4A37">
        <w:rPr>
          <w:rFonts w:eastAsia="Times New Roman"/>
          <w:sz w:val="22"/>
        </w:rPr>
        <w:t xml:space="preserve">, </w:t>
      </w:r>
      <w:r w:rsidR="005D4DA2">
        <w:rPr>
          <w:rFonts w:eastAsia="Times New Roman"/>
          <w:sz w:val="22"/>
        </w:rPr>
        <w:t>el</w:t>
      </w:r>
      <w:r w:rsidR="00F56143">
        <w:rPr>
          <w:rFonts w:eastAsia="Times New Roman"/>
          <w:sz w:val="22"/>
        </w:rPr>
        <w:t xml:space="preserve"> </w:t>
      </w:r>
      <w:proofErr w:type="gramStart"/>
      <w:r w:rsidR="00F56143">
        <w:rPr>
          <w:rFonts w:eastAsia="Times New Roman"/>
          <w:sz w:val="22"/>
        </w:rPr>
        <w:t>Delegad</w:t>
      </w:r>
      <w:r w:rsidR="00D81C96">
        <w:rPr>
          <w:rFonts w:eastAsia="Times New Roman"/>
          <w:sz w:val="22"/>
        </w:rPr>
        <w:t>o</w:t>
      </w:r>
      <w:proofErr w:type="gramEnd"/>
      <w:r w:rsidR="005D4DA2">
        <w:rPr>
          <w:rFonts w:eastAsia="Times New Roman"/>
          <w:sz w:val="22"/>
        </w:rPr>
        <w:t>(</w:t>
      </w:r>
      <w:r w:rsidR="00D81C96">
        <w:rPr>
          <w:rFonts w:eastAsia="Times New Roman"/>
          <w:sz w:val="22"/>
        </w:rPr>
        <w:t>a)</w:t>
      </w:r>
      <w:r w:rsidR="00F56143">
        <w:rPr>
          <w:rFonts w:eastAsia="Times New Roman"/>
          <w:sz w:val="22"/>
        </w:rPr>
        <w:t xml:space="preserve"> para Entidades de Aseguramiento en Salud, emitirá comunicación oficial</w:t>
      </w:r>
      <w:r w:rsidR="0081017F">
        <w:rPr>
          <w:rFonts w:eastAsia="Times New Roman"/>
          <w:sz w:val="22"/>
        </w:rPr>
        <w:t xml:space="preserve"> a las entidades resultantes</w:t>
      </w:r>
      <w:r w:rsidR="00F56143">
        <w:rPr>
          <w:rFonts w:eastAsia="Times New Roman"/>
          <w:sz w:val="22"/>
        </w:rPr>
        <w:t xml:space="preserve"> indicando la fecha efectiva para el inicio de operación como Entidad Promotora de Salud </w:t>
      </w:r>
      <w:r w:rsidR="00103978">
        <w:rPr>
          <w:rFonts w:eastAsia="Times New Roman"/>
          <w:sz w:val="22"/>
        </w:rPr>
        <w:t xml:space="preserve">y las precisiones pertinentes. </w:t>
      </w:r>
    </w:p>
    <w:p w14:paraId="185E4D45" w14:textId="7F30F2C1" w:rsidR="0034088F" w:rsidRDefault="0034088F" w:rsidP="00766B4F">
      <w:pPr>
        <w:spacing w:before="0" w:after="200"/>
        <w:contextualSpacing/>
        <w:rPr>
          <w:rFonts w:eastAsia="Times New Roman"/>
          <w:sz w:val="22"/>
        </w:rPr>
      </w:pPr>
    </w:p>
    <w:p w14:paraId="069DE934" w14:textId="2AADC328" w:rsidR="007346AF" w:rsidRDefault="007346AF" w:rsidP="00766B4F">
      <w:pPr>
        <w:spacing w:before="0" w:after="200"/>
        <w:rPr>
          <w:rFonts w:cs="Arial"/>
          <w:sz w:val="22"/>
        </w:rPr>
      </w:pPr>
      <w:r>
        <w:rPr>
          <w:rFonts w:cs="Arial"/>
          <w:spacing w:val="2"/>
          <w:sz w:val="22"/>
          <w:lang w:eastAsia="es-CO"/>
        </w:rPr>
        <w:t>De igual forma</w:t>
      </w:r>
      <w:r w:rsidR="0052583E">
        <w:rPr>
          <w:rFonts w:cs="Arial"/>
          <w:spacing w:val="2"/>
          <w:sz w:val="22"/>
          <w:lang w:eastAsia="es-CO"/>
        </w:rPr>
        <w:t xml:space="preserve"> </w:t>
      </w:r>
      <w:r w:rsidR="00633843">
        <w:rPr>
          <w:rFonts w:cs="Arial"/>
          <w:spacing w:val="2"/>
          <w:sz w:val="22"/>
          <w:lang w:eastAsia="es-CO"/>
        </w:rPr>
        <w:t>en estos casos,</w:t>
      </w:r>
      <w:r w:rsidR="0052583E">
        <w:rPr>
          <w:rFonts w:cs="Arial"/>
          <w:spacing w:val="2"/>
          <w:sz w:val="22"/>
          <w:lang w:eastAsia="es-CO"/>
        </w:rPr>
        <w:t xml:space="preserve"> </w:t>
      </w:r>
      <w:r>
        <w:rPr>
          <w:rFonts w:cs="Arial"/>
          <w:spacing w:val="2"/>
          <w:sz w:val="22"/>
          <w:lang w:eastAsia="es-CO"/>
        </w:rPr>
        <w:t>se</w:t>
      </w:r>
      <w:r w:rsidR="00011D52">
        <w:rPr>
          <w:rFonts w:cs="Arial"/>
          <w:spacing w:val="2"/>
          <w:sz w:val="22"/>
          <w:lang w:eastAsia="es-CO"/>
        </w:rPr>
        <w:t xml:space="preserve"> </w:t>
      </w:r>
      <w:r w:rsidR="003C7740">
        <w:rPr>
          <w:rFonts w:cs="Arial"/>
          <w:spacing w:val="2"/>
          <w:sz w:val="22"/>
          <w:lang w:eastAsia="es-CO"/>
        </w:rPr>
        <w:t>debe informar</w:t>
      </w:r>
      <w:r>
        <w:rPr>
          <w:rFonts w:cs="Arial"/>
          <w:spacing w:val="2"/>
          <w:sz w:val="22"/>
          <w:lang w:eastAsia="es-CO"/>
        </w:rPr>
        <w:t xml:space="preserve"> </w:t>
      </w:r>
      <w:r w:rsidRPr="00A4331A">
        <w:rPr>
          <w:rFonts w:cs="Arial"/>
          <w:sz w:val="22"/>
        </w:rPr>
        <w:t>al Ministerio de Salu</w:t>
      </w:r>
      <w:r w:rsidRPr="000921BA">
        <w:rPr>
          <w:rFonts w:cs="Arial"/>
          <w:sz w:val="22"/>
        </w:rPr>
        <w:t xml:space="preserve">d y Protección Social y a la Administradora de Recursos del Sistema </w:t>
      </w:r>
      <w:r w:rsidR="00BD187F">
        <w:rPr>
          <w:rFonts w:cs="Arial"/>
          <w:sz w:val="22"/>
        </w:rPr>
        <w:t xml:space="preserve">General de Seguridad Social en Salud </w:t>
      </w:r>
      <w:r w:rsidRPr="000921BA">
        <w:rPr>
          <w:rFonts w:cs="Arial"/>
          <w:sz w:val="22"/>
        </w:rPr>
        <w:t>o a quien haga sus veces</w:t>
      </w:r>
      <w:r w:rsidR="00011D52">
        <w:rPr>
          <w:rFonts w:cs="Arial"/>
          <w:sz w:val="22"/>
        </w:rPr>
        <w:t xml:space="preserve">, </w:t>
      </w:r>
      <w:r w:rsidR="0052583E">
        <w:rPr>
          <w:rFonts w:cs="Arial"/>
          <w:sz w:val="22"/>
        </w:rPr>
        <w:t>respecto de la fecha efectiva de inicio de operación de la nueva E</w:t>
      </w:r>
      <w:r w:rsidR="00744FA1">
        <w:rPr>
          <w:rFonts w:cs="Arial"/>
          <w:sz w:val="22"/>
        </w:rPr>
        <w:t>ntidad Promotora de Salud</w:t>
      </w:r>
      <w:r w:rsidR="006A19AF">
        <w:rPr>
          <w:rFonts w:cs="Arial"/>
          <w:sz w:val="22"/>
        </w:rPr>
        <w:t xml:space="preserve"> y se </w:t>
      </w:r>
      <w:r w:rsidR="003C7740">
        <w:rPr>
          <w:rFonts w:cs="Arial"/>
          <w:sz w:val="22"/>
        </w:rPr>
        <w:t>solicitará</w:t>
      </w:r>
      <w:r w:rsidR="006A19AF">
        <w:rPr>
          <w:rFonts w:cs="Arial"/>
          <w:sz w:val="22"/>
        </w:rPr>
        <w:t xml:space="preserve"> </w:t>
      </w:r>
      <w:r w:rsidR="00290B9B">
        <w:rPr>
          <w:rFonts w:cs="Arial"/>
          <w:sz w:val="22"/>
        </w:rPr>
        <w:t xml:space="preserve">la </w:t>
      </w:r>
      <w:r w:rsidR="004C5A15">
        <w:rPr>
          <w:rFonts w:cs="Arial"/>
          <w:sz w:val="22"/>
        </w:rPr>
        <w:t xml:space="preserve">asignación de los </w:t>
      </w:r>
      <w:r w:rsidR="00EA162C">
        <w:rPr>
          <w:rFonts w:cs="Arial"/>
          <w:sz w:val="22"/>
        </w:rPr>
        <w:t xml:space="preserve">actuales </w:t>
      </w:r>
      <w:r w:rsidR="004C5A15">
        <w:rPr>
          <w:rFonts w:cs="Arial"/>
          <w:sz w:val="22"/>
        </w:rPr>
        <w:t>códigos a la nueva entidad</w:t>
      </w:r>
      <w:r w:rsidR="00EA162C">
        <w:rPr>
          <w:rFonts w:cs="Arial"/>
          <w:sz w:val="22"/>
        </w:rPr>
        <w:t>, con el fin</w:t>
      </w:r>
      <w:r w:rsidR="004C3E0D">
        <w:rPr>
          <w:rFonts w:cs="Arial"/>
          <w:sz w:val="22"/>
        </w:rPr>
        <w:t xml:space="preserve"> que los afiliados cedidos queden activos</w:t>
      </w:r>
      <w:r w:rsidR="00B71BD3">
        <w:rPr>
          <w:rFonts w:cs="Arial"/>
          <w:sz w:val="22"/>
        </w:rPr>
        <w:t xml:space="preserve"> y que dicho cambio se vea reflejado en la BDUA. </w:t>
      </w:r>
    </w:p>
    <w:p w14:paraId="48E85C9C" w14:textId="77777777" w:rsidR="00430B40" w:rsidRDefault="00EE4A37" w:rsidP="00766B4F">
      <w:pPr>
        <w:spacing w:before="0" w:after="200"/>
        <w:contextualSpacing/>
        <w:rPr>
          <w:rFonts w:eastAsia="Times New Roman"/>
          <w:sz w:val="22"/>
        </w:rPr>
      </w:pPr>
      <w:r>
        <w:rPr>
          <w:rFonts w:eastAsia="Times New Roman"/>
          <w:sz w:val="22"/>
        </w:rPr>
        <w:t xml:space="preserve">Para el caso de reorganizaciones operacional, administrativa y de activos o pasivos, el </w:t>
      </w:r>
      <w:proofErr w:type="gramStart"/>
      <w:r>
        <w:rPr>
          <w:rFonts w:eastAsia="Times New Roman"/>
          <w:sz w:val="22"/>
        </w:rPr>
        <w:t>Delegado</w:t>
      </w:r>
      <w:proofErr w:type="gramEnd"/>
      <w:r>
        <w:rPr>
          <w:rFonts w:eastAsia="Times New Roman"/>
          <w:sz w:val="22"/>
        </w:rPr>
        <w:t xml:space="preserve">(a) para Entidades de Aseguramiento en Salud emitirá comunicación oficial a la entidad solicitante indicando la fecha efectiva para el inicio de ejecución del plan de reorganización institucional, así como las precisiones pertinentes. </w:t>
      </w:r>
    </w:p>
    <w:p w14:paraId="46E879C3" w14:textId="77777777" w:rsidR="00430B40" w:rsidRDefault="00430B40" w:rsidP="00766B4F">
      <w:pPr>
        <w:spacing w:before="0" w:after="200"/>
        <w:contextualSpacing/>
        <w:rPr>
          <w:rFonts w:eastAsia="Times New Roman"/>
          <w:sz w:val="22"/>
        </w:rPr>
      </w:pPr>
    </w:p>
    <w:p w14:paraId="3455EEF1" w14:textId="1535AADC" w:rsidR="00880293" w:rsidRDefault="00B71BD3" w:rsidP="00766B4F">
      <w:pPr>
        <w:spacing w:before="0" w:after="200"/>
        <w:contextualSpacing/>
        <w:rPr>
          <w:rFonts w:cs="Arial"/>
          <w:sz w:val="22"/>
        </w:rPr>
      </w:pPr>
      <w:r>
        <w:rPr>
          <w:rFonts w:cs="Arial"/>
          <w:spacing w:val="2"/>
          <w:sz w:val="22"/>
          <w:lang w:eastAsia="es-CO"/>
        </w:rPr>
        <w:t>L</w:t>
      </w:r>
      <w:r w:rsidR="00B65BCF">
        <w:rPr>
          <w:rFonts w:cs="Arial"/>
          <w:spacing w:val="2"/>
          <w:sz w:val="22"/>
          <w:lang w:eastAsia="es-CO"/>
        </w:rPr>
        <w:t>os anteriores oficios deberán ser proyectados por el profesional encargado d</w:t>
      </w:r>
      <w:r w:rsidR="008D2376">
        <w:rPr>
          <w:rFonts w:cs="Arial"/>
          <w:spacing w:val="2"/>
          <w:sz w:val="22"/>
          <w:lang w:eastAsia="es-CO"/>
        </w:rPr>
        <w:t>el Grupo de Autorizaciones y Modificaciones</w:t>
      </w:r>
      <w:r w:rsidR="00831B89">
        <w:rPr>
          <w:rFonts w:cs="Arial"/>
          <w:spacing w:val="2"/>
          <w:sz w:val="22"/>
          <w:lang w:eastAsia="es-CO"/>
        </w:rPr>
        <w:t>, revisado por el Coordinador</w:t>
      </w:r>
      <w:r w:rsidR="005F46B9">
        <w:rPr>
          <w:rFonts w:cs="Arial"/>
          <w:spacing w:val="2"/>
          <w:sz w:val="22"/>
          <w:lang w:eastAsia="es-CO"/>
        </w:rPr>
        <w:t>(a)</w:t>
      </w:r>
      <w:r w:rsidR="00831B89">
        <w:rPr>
          <w:rFonts w:cs="Arial"/>
          <w:spacing w:val="2"/>
          <w:sz w:val="22"/>
          <w:lang w:eastAsia="es-CO"/>
        </w:rPr>
        <w:t xml:space="preserve"> del Grupo, aprobado por el </w:t>
      </w:r>
      <w:proofErr w:type="gramStart"/>
      <w:r w:rsidR="00831B89" w:rsidRPr="4324F955">
        <w:rPr>
          <w:rFonts w:cs="Arial"/>
          <w:sz w:val="22"/>
        </w:rPr>
        <w:t>Direc</w:t>
      </w:r>
      <w:r w:rsidR="00831B89">
        <w:rPr>
          <w:rFonts w:cs="Arial"/>
          <w:sz w:val="22"/>
        </w:rPr>
        <w:t>tor</w:t>
      </w:r>
      <w:proofErr w:type="gramEnd"/>
      <w:r w:rsidR="00831B89">
        <w:rPr>
          <w:rFonts w:cs="Arial"/>
          <w:sz w:val="22"/>
        </w:rPr>
        <w:t>(a)</w:t>
      </w:r>
      <w:r w:rsidR="00831B89" w:rsidRPr="4324F955">
        <w:rPr>
          <w:rFonts w:cs="Arial"/>
          <w:sz w:val="22"/>
        </w:rPr>
        <w:t xml:space="preserve"> de Inspección y Vigilancia para Entidades de Aseguramiento en Salud</w:t>
      </w:r>
      <w:r w:rsidR="00831B89">
        <w:rPr>
          <w:rFonts w:cs="Arial"/>
          <w:sz w:val="22"/>
        </w:rPr>
        <w:t xml:space="preserve"> y suscrito por el </w:t>
      </w:r>
      <w:proofErr w:type="gramStart"/>
      <w:r w:rsidR="00831B89" w:rsidRPr="4324F955">
        <w:rPr>
          <w:rFonts w:cs="Arial"/>
          <w:sz w:val="22"/>
        </w:rPr>
        <w:t>Delegad</w:t>
      </w:r>
      <w:r w:rsidR="00831B89">
        <w:rPr>
          <w:rFonts w:cs="Arial"/>
          <w:sz w:val="22"/>
        </w:rPr>
        <w:t>o</w:t>
      </w:r>
      <w:proofErr w:type="gramEnd"/>
      <w:r w:rsidR="00831B89">
        <w:rPr>
          <w:rFonts w:cs="Arial"/>
          <w:sz w:val="22"/>
        </w:rPr>
        <w:t xml:space="preserve">(a) </w:t>
      </w:r>
      <w:r w:rsidR="00831B89" w:rsidRPr="4324F955">
        <w:rPr>
          <w:rFonts w:cs="Arial"/>
          <w:sz w:val="22"/>
        </w:rPr>
        <w:t>para Entidades de Aseguramiento en Salud</w:t>
      </w:r>
      <w:r w:rsidR="00831B89">
        <w:rPr>
          <w:rFonts w:cs="Arial"/>
          <w:sz w:val="22"/>
        </w:rPr>
        <w:t xml:space="preserve">. </w:t>
      </w:r>
      <w:bookmarkEnd w:id="2"/>
      <w:bookmarkEnd w:id="3"/>
      <w:bookmarkEnd w:id="8"/>
    </w:p>
    <w:p w14:paraId="208C0298" w14:textId="77777777" w:rsidR="00B35408" w:rsidRDefault="00B35408" w:rsidP="00766B4F">
      <w:pPr>
        <w:spacing w:before="0" w:after="200"/>
        <w:contextualSpacing/>
        <w:rPr>
          <w:rFonts w:cs="Arial"/>
          <w:sz w:val="22"/>
        </w:rPr>
      </w:pPr>
    </w:p>
    <w:p w14:paraId="266E83BE" w14:textId="589DB65E" w:rsidR="00B35408" w:rsidRDefault="00B96C2B" w:rsidP="00766B4F">
      <w:pPr>
        <w:spacing w:before="0" w:after="200"/>
        <w:contextualSpacing/>
        <w:rPr>
          <w:sz w:val="22"/>
          <w:szCs w:val="20"/>
          <w:lang w:val="es-MX"/>
        </w:rPr>
      </w:pPr>
      <w:r w:rsidRPr="00907AB2">
        <w:rPr>
          <w:sz w:val="22"/>
          <w:szCs w:val="20"/>
          <w:lang w:val="es-MX"/>
        </w:rPr>
        <w:t xml:space="preserve">El seguimiento al cumplimiento de las </w:t>
      </w:r>
      <w:r w:rsidRPr="00B96C2B">
        <w:rPr>
          <w:sz w:val="22"/>
          <w:szCs w:val="20"/>
          <w:lang w:val="es-MX"/>
        </w:rPr>
        <w:t>órdenes</w:t>
      </w:r>
      <w:r w:rsidRPr="00907AB2">
        <w:rPr>
          <w:sz w:val="22"/>
          <w:szCs w:val="20"/>
          <w:lang w:val="es-MX"/>
        </w:rPr>
        <w:t xml:space="preserve"> y condiciones establecidas en el acto administrativo que autoriza el Plan de Reorganización Institucional será realizado por los grupos de Inspección y Vigilancia para Entidades de Aseguramiento en Salud, en el que se podrán realizar reuniones trimestrales </w:t>
      </w:r>
      <w:r>
        <w:rPr>
          <w:sz w:val="22"/>
          <w:szCs w:val="20"/>
          <w:lang w:val="es-MX"/>
        </w:rPr>
        <w:t>con el vigilado o auditorias en sitio si así lo determina la Dirección de I</w:t>
      </w:r>
      <w:r w:rsidR="003C32CA">
        <w:rPr>
          <w:sz w:val="22"/>
          <w:szCs w:val="20"/>
          <w:lang w:val="es-MX"/>
        </w:rPr>
        <w:t>nspección y</w:t>
      </w:r>
      <w:r w:rsidR="00167ACD">
        <w:rPr>
          <w:sz w:val="22"/>
          <w:szCs w:val="20"/>
          <w:lang w:val="es-MX"/>
        </w:rPr>
        <w:t xml:space="preserve"> </w:t>
      </w:r>
      <w:proofErr w:type="gramStart"/>
      <w:r w:rsidR="00167ACD">
        <w:rPr>
          <w:sz w:val="22"/>
          <w:szCs w:val="20"/>
          <w:lang w:val="es-MX"/>
        </w:rPr>
        <w:t>Vigilancia</w:t>
      </w:r>
      <w:r>
        <w:rPr>
          <w:sz w:val="22"/>
          <w:szCs w:val="20"/>
          <w:lang w:val="es-MX"/>
        </w:rPr>
        <w:t xml:space="preserve">  para</w:t>
      </w:r>
      <w:proofErr w:type="gramEnd"/>
      <w:r>
        <w:rPr>
          <w:sz w:val="22"/>
          <w:szCs w:val="20"/>
          <w:lang w:val="es-MX"/>
        </w:rPr>
        <w:t xml:space="preserve"> Entidades de Aseguramiento en Salud.</w:t>
      </w:r>
      <w:r w:rsidR="006A35A2">
        <w:rPr>
          <w:sz w:val="22"/>
          <w:szCs w:val="20"/>
          <w:lang w:val="es-MX"/>
        </w:rPr>
        <w:t xml:space="preserve">  </w:t>
      </w:r>
    </w:p>
    <w:tbl>
      <w:tblPr>
        <w:tblStyle w:val="Tablaconcuadrcula"/>
        <w:tblW w:w="5097" w:type="pct"/>
        <w:tblLook w:val="04A0" w:firstRow="1" w:lastRow="0" w:firstColumn="1" w:lastColumn="0" w:noHBand="0" w:noVBand="1"/>
      </w:tblPr>
      <w:tblGrid>
        <w:gridCol w:w="1440"/>
        <w:gridCol w:w="1445"/>
        <w:gridCol w:w="1263"/>
        <w:gridCol w:w="1760"/>
        <w:gridCol w:w="1145"/>
        <w:gridCol w:w="1946"/>
      </w:tblGrid>
      <w:tr w:rsidR="006A35A2" w:rsidRPr="002D3CD4" w14:paraId="335A95B0" w14:textId="77777777" w:rsidTr="006A35A2">
        <w:trPr>
          <w:trHeight w:val="41"/>
        </w:trPr>
        <w:tc>
          <w:tcPr>
            <w:tcW w:w="5000" w:type="pct"/>
            <w:gridSpan w:val="6"/>
            <w:shd w:val="clear" w:color="auto" w:fill="33CCCC"/>
            <w:vAlign w:val="center"/>
          </w:tcPr>
          <w:p w14:paraId="60623A11" w14:textId="77777777" w:rsidR="006A35A2" w:rsidRPr="006A35A2" w:rsidRDefault="006A35A2" w:rsidP="009723A4">
            <w:pPr>
              <w:spacing w:before="0" w:after="0"/>
              <w:jc w:val="center"/>
              <w:rPr>
                <w:rFonts w:cs="Arial"/>
                <w:b/>
                <w:bCs/>
                <w:sz w:val="18"/>
                <w:szCs w:val="18"/>
              </w:rPr>
            </w:pPr>
            <w:r w:rsidRPr="006A35A2">
              <w:rPr>
                <w:rFonts w:cs="Arial"/>
                <w:b/>
                <w:bCs/>
                <w:sz w:val="18"/>
                <w:szCs w:val="18"/>
              </w:rPr>
              <w:t>Control de cambios</w:t>
            </w:r>
          </w:p>
        </w:tc>
      </w:tr>
      <w:tr w:rsidR="006A35A2" w:rsidRPr="002D3CD4" w14:paraId="16C70C17" w14:textId="77777777" w:rsidTr="006A35A2">
        <w:trPr>
          <w:trHeight w:val="62"/>
        </w:trPr>
        <w:tc>
          <w:tcPr>
            <w:tcW w:w="800" w:type="pct"/>
            <w:shd w:val="clear" w:color="auto" w:fill="33CCCC"/>
            <w:vAlign w:val="center"/>
          </w:tcPr>
          <w:p w14:paraId="352D4FEA" w14:textId="77777777" w:rsidR="006A35A2" w:rsidRPr="006A35A2" w:rsidRDefault="006A35A2" w:rsidP="009723A4">
            <w:pPr>
              <w:spacing w:before="0" w:after="0"/>
              <w:jc w:val="center"/>
              <w:rPr>
                <w:rFonts w:cs="Arial"/>
                <w:b/>
                <w:bCs/>
                <w:sz w:val="18"/>
                <w:szCs w:val="18"/>
              </w:rPr>
            </w:pPr>
            <w:r w:rsidRPr="006A35A2">
              <w:rPr>
                <w:rFonts w:cs="Arial"/>
                <w:b/>
                <w:bCs/>
                <w:sz w:val="18"/>
                <w:szCs w:val="18"/>
              </w:rPr>
              <w:t>Versión</w:t>
            </w:r>
          </w:p>
        </w:tc>
        <w:tc>
          <w:tcPr>
            <w:tcW w:w="803" w:type="pct"/>
            <w:shd w:val="clear" w:color="auto" w:fill="33CCCC"/>
            <w:vAlign w:val="center"/>
          </w:tcPr>
          <w:p w14:paraId="265F88B8" w14:textId="77777777" w:rsidR="006A35A2" w:rsidRPr="006A35A2" w:rsidRDefault="006A35A2" w:rsidP="009723A4">
            <w:pPr>
              <w:spacing w:before="0" w:after="0"/>
              <w:jc w:val="center"/>
              <w:rPr>
                <w:rFonts w:cs="Arial"/>
                <w:b/>
                <w:bCs/>
                <w:sz w:val="18"/>
                <w:szCs w:val="18"/>
              </w:rPr>
            </w:pPr>
            <w:r w:rsidRPr="006A35A2">
              <w:rPr>
                <w:rFonts w:cs="Arial"/>
                <w:b/>
                <w:bCs/>
                <w:sz w:val="18"/>
                <w:szCs w:val="18"/>
              </w:rPr>
              <w:t>Fecha</w:t>
            </w:r>
          </w:p>
        </w:tc>
        <w:tc>
          <w:tcPr>
            <w:tcW w:w="3397" w:type="pct"/>
            <w:gridSpan w:val="4"/>
            <w:shd w:val="clear" w:color="auto" w:fill="33CCCC"/>
            <w:vAlign w:val="center"/>
          </w:tcPr>
          <w:p w14:paraId="3A0CC3F9" w14:textId="77777777" w:rsidR="006A35A2" w:rsidRPr="006A35A2" w:rsidRDefault="006A35A2" w:rsidP="009723A4">
            <w:pPr>
              <w:spacing w:before="0" w:after="0"/>
              <w:jc w:val="center"/>
              <w:rPr>
                <w:rFonts w:cs="Arial"/>
                <w:b/>
                <w:bCs/>
                <w:sz w:val="18"/>
                <w:szCs w:val="18"/>
              </w:rPr>
            </w:pPr>
            <w:r w:rsidRPr="006A35A2">
              <w:rPr>
                <w:rFonts w:cs="Arial"/>
                <w:b/>
                <w:bCs/>
                <w:sz w:val="18"/>
                <w:szCs w:val="18"/>
              </w:rPr>
              <w:t>Descripción de los cambios</w:t>
            </w:r>
          </w:p>
        </w:tc>
      </w:tr>
      <w:tr w:rsidR="006A35A2" w:rsidRPr="002D3CD4" w14:paraId="11C44F31" w14:textId="77777777" w:rsidTr="006A35A2">
        <w:trPr>
          <w:trHeight w:val="301"/>
        </w:trPr>
        <w:tc>
          <w:tcPr>
            <w:tcW w:w="800" w:type="pct"/>
            <w:vAlign w:val="center"/>
          </w:tcPr>
          <w:p w14:paraId="6D277FA8" w14:textId="77777777" w:rsidR="006A35A2" w:rsidRPr="006A35A2" w:rsidRDefault="006A35A2" w:rsidP="00384F35">
            <w:pPr>
              <w:rPr>
                <w:rFonts w:cs="Arial"/>
                <w:sz w:val="18"/>
                <w:szCs w:val="18"/>
              </w:rPr>
            </w:pPr>
            <w:r w:rsidRPr="006A35A2">
              <w:rPr>
                <w:rFonts w:cs="Arial"/>
                <w:sz w:val="18"/>
                <w:szCs w:val="18"/>
              </w:rPr>
              <w:t xml:space="preserve">1 </w:t>
            </w:r>
          </w:p>
        </w:tc>
        <w:tc>
          <w:tcPr>
            <w:tcW w:w="803" w:type="pct"/>
            <w:vAlign w:val="center"/>
          </w:tcPr>
          <w:p w14:paraId="1F593DCE" w14:textId="59DBB4EE" w:rsidR="006A35A2" w:rsidRPr="006A35A2" w:rsidRDefault="009723A4" w:rsidP="00384F35">
            <w:pPr>
              <w:rPr>
                <w:rFonts w:cs="Arial"/>
                <w:sz w:val="18"/>
                <w:szCs w:val="18"/>
              </w:rPr>
            </w:pPr>
            <w:r>
              <w:rPr>
                <w:rFonts w:cs="Arial"/>
                <w:sz w:val="18"/>
                <w:szCs w:val="18"/>
              </w:rPr>
              <w:t>31/03/2026</w:t>
            </w:r>
          </w:p>
        </w:tc>
        <w:tc>
          <w:tcPr>
            <w:tcW w:w="3397" w:type="pct"/>
            <w:gridSpan w:val="4"/>
            <w:vAlign w:val="center"/>
          </w:tcPr>
          <w:p w14:paraId="3DA4BF5C" w14:textId="77777777" w:rsidR="006A35A2" w:rsidRPr="006A35A2" w:rsidRDefault="006A35A2" w:rsidP="00384F35">
            <w:pPr>
              <w:rPr>
                <w:rFonts w:eastAsia="Arial" w:cs="Arial"/>
                <w:sz w:val="18"/>
                <w:szCs w:val="18"/>
              </w:rPr>
            </w:pPr>
            <w:r w:rsidRPr="006A35A2">
              <w:rPr>
                <w:rFonts w:cs="Arial"/>
                <w:sz w:val="18"/>
                <w:szCs w:val="18"/>
              </w:rPr>
              <w:t xml:space="preserve">Se actualiza el encabezado del documento de acuerdo con el nuevo Mapa de Procesos de la Superintendencia Nacional de Salud, actualizando el nombre del proceso, el código y la versión, la cual por cargue inicial en la aplicación tecnológica reinicia desde la versión 1. </w:t>
            </w:r>
            <w:r w:rsidRPr="006A35A2">
              <w:rPr>
                <w:rFonts w:cs="Arial"/>
                <w:sz w:val="18"/>
                <w:szCs w:val="18"/>
              </w:rPr>
              <w:lastRenderedPageBreak/>
              <w:t>Adicionalmente, s</w:t>
            </w:r>
            <w:r w:rsidRPr="006A35A2">
              <w:rPr>
                <w:rFonts w:eastAsia="Arial" w:cs="Arial"/>
                <w:sz w:val="18"/>
                <w:szCs w:val="18"/>
              </w:rPr>
              <w:t>e suprime la codificación de los formatos y otros documentos enunciados conservando únicamente el nombre.</w:t>
            </w:r>
          </w:p>
          <w:p w14:paraId="6E0004C8" w14:textId="77777777" w:rsidR="006A35A2" w:rsidRPr="006A35A2" w:rsidRDefault="006A35A2" w:rsidP="00384F35">
            <w:pPr>
              <w:rPr>
                <w:rFonts w:cs="Arial"/>
                <w:sz w:val="18"/>
                <w:szCs w:val="18"/>
              </w:rPr>
            </w:pPr>
            <w:r w:rsidRPr="006A35A2">
              <w:rPr>
                <w:rFonts w:cs="Arial"/>
                <w:sz w:val="18"/>
                <w:szCs w:val="18"/>
              </w:rPr>
              <w:t>La consulta de la armonización documental en el marco del nuevo mapa de procesos y l</w:t>
            </w:r>
            <w:r w:rsidRPr="006A35A2">
              <w:rPr>
                <w:rFonts w:eastAsia="Arial" w:cs="Arial"/>
                <w:sz w:val="18"/>
                <w:szCs w:val="18"/>
              </w:rPr>
              <w:t>as versiones obsoletas de los documentos se encuentran bajo custodia de la Subdirección de tecnologías de la información de acuerdo con lo solicitado por la Oficina asesora de planeación mediante radicado 20251200200131673.</w:t>
            </w:r>
          </w:p>
        </w:tc>
      </w:tr>
      <w:tr w:rsidR="006A35A2" w:rsidRPr="002D3CD4" w14:paraId="157CDC64" w14:textId="77777777" w:rsidTr="006A35A2">
        <w:trPr>
          <w:trHeight w:val="41"/>
        </w:trPr>
        <w:tc>
          <w:tcPr>
            <w:tcW w:w="1602" w:type="pct"/>
            <w:gridSpan w:val="2"/>
            <w:shd w:val="clear" w:color="auto" w:fill="33CCCC"/>
            <w:vAlign w:val="center"/>
          </w:tcPr>
          <w:p w14:paraId="331EB8E2" w14:textId="77777777" w:rsidR="006A35A2" w:rsidRPr="006A35A2" w:rsidRDefault="006A35A2" w:rsidP="009723A4">
            <w:pPr>
              <w:spacing w:before="0" w:after="0"/>
              <w:rPr>
                <w:rFonts w:cs="Arial"/>
                <w:b/>
                <w:bCs/>
                <w:sz w:val="18"/>
                <w:szCs w:val="18"/>
              </w:rPr>
            </w:pPr>
            <w:r w:rsidRPr="006A35A2">
              <w:rPr>
                <w:rFonts w:cs="Arial"/>
                <w:b/>
                <w:bCs/>
                <w:sz w:val="18"/>
                <w:szCs w:val="18"/>
              </w:rPr>
              <w:lastRenderedPageBreak/>
              <w:t>Elaboró</w:t>
            </w:r>
          </w:p>
        </w:tc>
        <w:tc>
          <w:tcPr>
            <w:tcW w:w="1680" w:type="pct"/>
            <w:gridSpan w:val="2"/>
            <w:shd w:val="clear" w:color="auto" w:fill="33CCCC"/>
            <w:vAlign w:val="center"/>
          </w:tcPr>
          <w:p w14:paraId="3CA784C7" w14:textId="77777777" w:rsidR="006A35A2" w:rsidRPr="006A35A2" w:rsidRDefault="006A35A2" w:rsidP="009723A4">
            <w:pPr>
              <w:spacing w:before="0" w:after="0"/>
              <w:rPr>
                <w:rFonts w:cs="Arial"/>
                <w:b/>
                <w:bCs/>
                <w:sz w:val="18"/>
                <w:szCs w:val="18"/>
              </w:rPr>
            </w:pPr>
            <w:r w:rsidRPr="006A35A2">
              <w:rPr>
                <w:rFonts w:cs="Arial"/>
                <w:b/>
                <w:bCs/>
                <w:sz w:val="18"/>
                <w:szCs w:val="18"/>
              </w:rPr>
              <w:t>Revisó</w:t>
            </w:r>
          </w:p>
        </w:tc>
        <w:tc>
          <w:tcPr>
            <w:tcW w:w="1717" w:type="pct"/>
            <w:gridSpan w:val="2"/>
            <w:shd w:val="clear" w:color="auto" w:fill="33CCCC"/>
            <w:vAlign w:val="center"/>
          </w:tcPr>
          <w:p w14:paraId="019D957F" w14:textId="77777777" w:rsidR="006A35A2" w:rsidRPr="006A35A2" w:rsidRDefault="006A35A2" w:rsidP="009723A4">
            <w:pPr>
              <w:spacing w:before="0" w:after="0"/>
              <w:rPr>
                <w:rFonts w:cs="Arial"/>
                <w:b/>
                <w:bCs/>
                <w:sz w:val="18"/>
                <w:szCs w:val="18"/>
              </w:rPr>
            </w:pPr>
            <w:r w:rsidRPr="006A35A2">
              <w:rPr>
                <w:rFonts w:cs="Arial"/>
                <w:b/>
                <w:bCs/>
                <w:sz w:val="18"/>
                <w:szCs w:val="18"/>
              </w:rPr>
              <w:t>Aprobó</w:t>
            </w:r>
          </w:p>
        </w:tc>
      </w:tr>
      <w:tr w:rsidR="006A35A2" w:rsidRPr="002D3CD4" w14:paraId="24353C57" w14:textId="77777777" w:rsidTr="006A35A2">
        <w:trPr>
          <w:trHeight w:val="320"/>
        </w:trPr>
        <w:tc>
          <w:tcPr>
            <w:tcW w:w="800" w:type="pct"/>
            <w:vAlign w:val="center"/>
          </w:tcPr>
          <w:p w14:paraId="721FA518" w14:textId="77777777" w:rsidR="006A35A2" w:rsidRPr="006A35A2" w:rsidRDefault="006A35A2" w:rsidP="00384F35">
            <w:pPr>
              <w:rPr>
                <w:rFonts w:cs="Arial"/>
                <w:b/>
                <w:bCs/>
                <w:sz w:val="18"/>
                <w:szCs w:val="18"/>
              </w:rPr>
            </w:pPr>
            <w:r w:rsidRPr="006A35A2">
              <w:rPr>
                <w:rFonts w:cs="Arial"/>
                <w:b/>
                <w:bCs/>
                <w:sz w:val="18"/>
                <w:szCs w:val="18"/>
              </w:rPr>
              <w:t>Nombre</w:t>
            </w:r>
          </w:p>
        </w:tc>
        <w:tc>
          <w:tcPr>
            <w:tcW w:w="803" w:type="pct"/>
            <w:vMerge w:val="restart"/>
            <w:vAlign w:val="center"/>
          </w:tcPr>
          <w:p w14:paraId="430D7AF9" w14:textId="77777777" w:rsidR="006A35A2" w:rsidRPr="006A35A2" w:rsidRDefault="006A35A2" w:rsidP="00384F35">
            <w:pPr>
              <w:rPr>
                <w:rFonts w:eastAsia="Arial" w:cs="Arial"/>
                <w:sz w:val="18"/>
                <w:szCs w:val="18"/>
              </w:rPr>
            </w:pPr>
            <w:r w:rsidRPr="006A35A2">
              <w:rPr>
                <w:rFonts w:eastAsia="Arial" w:cs="Arial"/>
                <w:sz w:val="18"/>
                <w:szCs w:val="18"/>
              </w:rPr>
              <w:t>Información disponible en el SharePoint de la OAP a través del formato DEFT15</w:t>
            </w:r>
          </w:p>
        </w:tc>
        <w:tc>
          <w:tcPr>
            <w:tcW w:w="702" w:type="pct"/>
            <w:vAlign w:val="center"/>
          </w:tcPr>
          <w:p w14:paraId="77337E3E" w14:textId="77777777" w:rsidR="006A35A2" w:rsidRPr="006A35A2" w:rsidRDefault="006A35A2" w:rsidP="00384F35">
            <w:pPr>
              <w:rPr>
                <w:rFonts w:cs="Arial"/>
                <w:sz w:val="18"/>
                <w:szCs w:val="18"/>
              </w:rPr>
            </w:pPr>
            <w:r w:rsidRPr="006A35A2">
              <w:rPr>
                <w:rFonts w:cs="Arial"/>
                <w:b/>
                <w:bCs/>
                <w:sz w:val="18"/>
                <w:szCs w:val="18"/>
              </w:rPr>
              <w:t>Nombre</w:t>
            </w:r>
          </w:p>
        </w:tc>
        <w:tc>
          <w:tcPr>
            <w:tcW w:w="978" w:type="pct"/>
            <w:vMerge w:val="restart"/>
            <w:vAlign w:val="center"/>
          </w:tcPr>
          <w:p w14:paraId="0D7EFDEC" w14:textId="77777777" w:rsidR="006A35A2" w:rsidRPr="006A35A2" w:rsidRDefault="006A35A2" w:rsidP="00384F35">
            <w:pPr>
              <w:rPr>
                <w:rFonts w:eastAsia="Arial" w:cs="Arial"/>
                <w:sz w:val="18"/>
                <w:szCs w:val="18"/>
              </w:rPr>
            </w:pPr>
            <w:r w:rsidRPr="006A35A2">
              <w:rPr>
                <w:rFonts w:eastAsia="Arial" w:cs="Arial"/>
                <w:sz w:val="18"/>
                <w:szCs w:val="18"/>
              </w:rPr>
              <w:t>Información disponible en el SharePoint de la OAP a través del formato DEFT15</w:t>
            </w:r>
          </w:p>
        </w:tc>
        <w:tc>
          <w:tcPr>
            <w:tcW w:w="636" w:type="pct"/>
            <w:vAlign w:val="center"/>
          </w:tcPr>
          <w:p w14:paraId="5BE001B4" w14:textId="77777777" w:rsidR="006A35A2" w:rsidRPr="006A35A2" w:rsidRDefault="006A35A2" w:rsidP="00384F35">
            <w:pPr>
              <w:rPr>
                <w:rFonts w:cs="Arial"/>
                <w:sz w:val="18"/>
                <w:szCs w:val="18"/>
              </w:rPr>
            </w:pPr>
            <w:r w:rsidRPr="006A35A2">
              <w:rPr>
                <w:rFonts w:cs="Arial"/>
                <w:b/>
                <w:bCs/>
                <w:sz w:val="18"/>
                <w:szCs w:val="18"/>
              </w:rPr>
              <w:t>Nombre</w:t>
            </w:r>
          </w:p>
        </w:tc>
        <w:tc>
          <w:tcPr>
            <w:tcW w:w="1081" w:type="pct"/>
            <w:vMerge w:val="restart"/>
            <w:vAlign w:val="center"/>
          </w:tcPr>
          <w:p w14:paraId="3BAE2E5B" w14:textId="77777777" w:rsidR="006A35A2" w:rsidRPr="006A35A2" w:rsidRDefault="006A35A2" w:rsidP="00384F35">
            <w:pPr>
              <w:rPr>
                <w:rFonts w:eastAsia="Arial" w:cs="Arial"/>
                <w:sz w:val="18"/>
                <w:szCs w:val="18"/>
              </w:rPr>
            </w:pPr>
            <w:r w:rsidRPr="006A35A2">
              <w:rPr>
                <w:rFonts w:eastAsia="Arial" w:cs="Arial"/>
                <w:sz w:val="18"/>
                <w:szCs w:val="18"/>
              </w:rPr>
              <w:t>Información disponible en el SharePoint de la OAP a través del formato DEFT15</w:t>
            </w:r>
          </w:p>
        </w:tc>
      </w:tr>
      <w:tr w:rsidR="006A35A2" w:rsidRPr="002D3CD4" w14:paraId="65FFDA79" w14:textId="77777777" w:rsidTr="006A35A2">
        <w:trPr>
          <w:trHeight w:val="342"/>
        </w:trPr>
        <w:tc>
          <w:tcPr>
            <w:tcW w:w="800" w:type="pct"/>
            <w:vAlign w:val="center"/>
          </w:tcPr>
          <w:p w14:paraId="2958A2EF" w14:textId="77777777" w:rsidR="006A35A2" w:rsidRPr="002D3CD4" w:rsidRDefault="006A35A2" w:rsidP="00384F35">
            <w:pPr>
              <w:rPr>
                <w:rFonts w:cs="Arial"/>
                <w:b/>
                <w:bCs/>
                <w:sz w:val="18"/>
                <w:szCs w:val="18"/>
              </w:rPr>
            </w:pPr>
            <w:r w:rsidRPr="002D3CD4">
              <w:rPr>
                <w:rFonts w:cs="Arial"/>
                <w:b/>
                <w:bCs/>
                <w:sz w:val="18"/>
                <w:szCs w:val="18"/>
              </w:rPr>
              <w:t>Cargo</w:t>
            </w:r>
          </w:p>
        </w:tc>
        <w:tc>
          <w:tcPr>
            <w:tcW w:w="803" w:type="pct"/>
            <w:vMerge/>
            <w:vAlign w:val="center"/>
          </w:tcPr>
          <w:p w14:paraId="486F6FAF" w14:textId="77777777" w:rsidR="006A35A2" w:rsidRPr="002D3CD4" w:rsidRDefault="006A35A2" w:rsidP="00384F35">
            <w:pPr>
              <w:rPr>
                <w:rFonts w:eastAsia="Arial" w:cs="Arial"/>
                <w:sz w:val="18"/>
                <w:szCs w:val="18"/>
                <w:lang w:val="es-ES"/>
              </w:rPr>
            </w:pPr>
          </w:p>
        </w:tc>
        <w:tc>
          <w:tcPr>
            <w:tcW w:w="702" w:type="pct"/>
            <w:vAlign w:val="center"/>
          </w:tcPr>
          <w:p w14:paraId="761C63A3" w14:textId="77777777" w:rsidR="006A35A2" w:rsidRPr="002D3CD4" w:rsidRDefault="006A35A2" w:rsidP="00384F35">
            <w:pPr>
              <w:rPr>
                <w:rFonts w:cs="Arial"/>
                <w:sz w:val="18"/>
                <w:szCs w:val="18"/>
              </w:rPr>
            </w:pPr>
            <w:r w:rsidRPr="002D3CD4">
              <w:rPr>
                <w:rFonts w:cs="Arial"/>
                <w:b/>
                <w:bCs/>
                <w:sz w:val="18"/>
                <w:szCs w:val="18"/>
              </w:rPr>
              <w:t>Cargo</w:t>
            </w:r>
          </w:p>
        </w:tc>
        <w:tc>
          <w:tcPr>
            <w:tcW w:w="978" w:type="pct"/>
            <w:vMerge/>
            <w:vAlign w:val="center"/>
          </w:tcPr>
          <w:p w14:paraId="3A2766F7" w14:textId="77777777" w:rsidR="006A35A2" w:rsidRPr="002D3CD4" w:rsidRDefault="006A35A2" w:rsidP="00384F35">
            <w:pPr>
              <w:rPr>
                <w:rFonts w:eastAsia="Arial" w:cs="Arial"/>
                <w:sz w:val="18"/>
                <w:szCs w:val="18"/>
                <w:lang w:val="es-ES"/>
              </w:rPr>
            </w:pPr>
          </w:p>
        </w:tc>
        <w:tc>
          <w:tcPr>
            <w:tcW w:w="636" w:type="pct"/>
            <w:vAlign w:val="center"/>
          </w:tcPr>
          <w:p w14:paraId="14A5EA39" w14:textId="77777777" w:rsidR="006A35A2" w:rsidRPr="002D3CD4" w:rsidRDefault="006A35A2" w:rsidP="00384F35">
            <w:pPr>
              <w:rPr>
                <w:rFonts w:cs="Arial"/>
                <w:sz w:val="18"/>
                <w:szCs w:val="18"/>
              </w:rPr>
            </w:pPr>
            <w:r w:rsidRPr="002D3CD4">
              <w:rPr>
                <w:rFonts w:cs="Arial"/>
                <w:b/>
                <w:bCs/>
                <w:sz w:val="18"/>
                <w:szCs w:val="18"/>
              </w:rPr>
              <w:t>Cargo</w:t>
            </w:r>
          </w:p>
        </w:tc>
        <w:tc>
          <w:tcPr>
            <w:tcW w:w="1081" w:type="pct"/>
            <w:vMerge/>
            <w:vAlign w:val="center"/>
          </w:tcPr>
          <w:p w14:paraId="3C17540A" w14:textId="77777777" w:rsidR="006A35A2" w:rsidRPr="002D3CD4" w:rsidRDefault="006A35A2" w:rsidP="00384F35">
            <w:pPr>
              <w:rPr>
                <w:rFonts w:eastAsia="Arial" w:cs="Arial"/>
                <w:sz w:val="18"/>
                <w:szCs w:val="18"/>
                <w:lang w:val="es-ES"/>
              </w:rPr>
            </w:pPr>
          </w:p>
        </w:tc>
      </w:tr>
      <w:tr w:rsidR="006A35A2" w:rsidRPr="002D3CD4" w14:paraId="7E99144B" w14:textId="77777777" w:rsidTr="006A35A2">
        <w:trPr>
          <w:trHeight w:val="338"/>
        </w:trPr>
        <w:tc>
          <w:tcPr>
            <w:tcW w:w="800" w:type="pct"/>
            <w:vAlign w:val="center"/>
          </w:tcPr>
          <w:p w14:paraId="236D41CE" w14:textId="77777777" w:rsidR="006A35A2" w:rsidRPr="002D3CD4" w:rsidRDefault="006A35A2" w:rsidP="00384F35">
            <w:pPr>
              <w:rPr>
                <w:rFonts w:cs="Arial"/>
                <w:b/>
                <w:bCs/>
                <w:sz w:val="18"/>
                <w:szCs w:val="18"/>
              </w:rPr>
            </w:pPr>
            <w:r w:rsidRPr="002D3CD4">
              <w:rPr>
                <w:rFonts w:cs="Arial"/>
                <w:b/>
                <w:bCs/>
                <w:sz w:val="18"/>
                <w:szCs w:val="18"/>
              </w:rPr>
              <w:t>Fecha</w:t>
            </w:r>
          </w:p>
        </w:tc>
        <w:tc>
          <w:tcPr>
            <w:tcW w:w="803" w:type="pct"/>
            <w:vMerge/>
            <w:vAlign w:val="center"/>
          </w:tcPr>
          <w:p w14:paraId="31823A41" w14:textId="77777777" w:rsidR="006A35A2" w:rsidRPr="002D3CD4" w:rsidRDefault="006A35A2" w:rsidP="00384F35">
            <w:pPr>
              <w:rPr>
                <w:rFonts w:eastAsia="Arial" w:cs="Arial"/>
                <w:sz w:val="18"/>
                <w:szCs w:val="18"/>
              </w:rPr>
            </w:pPr>
          </w:p>
        </w:tc>
        <w:tc>
          <w:tcPr>
            <w:tcW w:w="702" w:type="pct"/>
            <w:vAlign w:val="center"/>
          </w:tcPr>
          <w:p w14:paraId="6C018EDA" w14:textId="77777777" w:rsidR="006A35A2" w:rsidRPr="002D3CD4" w:rsidRDefault="006A35A2" w:rsidP="00384F35">
            <w:pPr>
              <w:rPr>
                <w:rFonts w:cs="Arial"/>
                <w:b/>
                <w:bCs/>
                <w:sz w:val="18"/>
                <w:szCs w:val="18"/>
              </w:rPr>
            </w:pPr>
            <w:r w:rsidRPr="002D3CD4">
              <w:rPr>
                <w:rFonts w:cs="Arial"/>
                <w:b/>
                <w:bCs/>
                <w:sz w:val="18"/>
                <w:szCs w:val="18"/>
              </w:rPr>
              <w:t>Fecha</w:t>
            </w:r>
          </w:p>
        </w:tc>
        <w:tc>
          <w:tcPr>
            <w:tcW w:w="978" w:type="pct"/>
            <w:vMerge/>
            <w:vAlign w:val="center"/>
          </w:tcPr>
          <w:p w14:paraId="12D226BA" w14:textId="77777777" w:rsidR="006A35A2" w:rsidRPr="002D3CD4" w:rsidRDefault="006A35A2" w:rsidP="00384F35">
            <w:pPr>
              <w:rPr>
                <w:rFonts w:cs="Arial"/>
                <w:sz w:val="18"/>
                <w:szCs w:val="18"/>
              </w:rPr>
            </w:pPr>
          </w:p>
        </w:tc>
        <w:tc>
          <w:tcPr>
            <w:tcW w:w="636" w:type="pct"/>
            <w:vAlign w:val="center"/>
          </w:tcPr>
          <w:p w14:paraId="232465D8" w14:textId="77777777" w:rsidR="006A35A2" w:rsidRPr="002D3CD4" w:rsidRDefault="006A35A2" w:rsidP="00384F35">
            <w:pPr>
              <w:rPr>
                <w:rFonts w:cs="Arial"/>
                <w:b/>
                <w:bCs/>
                <w:sz w:val="18"/>
                <w:szCs w:val="18"/>
              </w:rPr>
            </w:pPr>
            <w:r w:rsidRPr="002D3CD4">
              <w:rPr>
                <w:rFonts w:cs="Arial"/>
                <w:b/>
                <w:bCs/>
                <w:sz w:val="18"/>
                <w:szCs w:val="18"/>
              </w:rPr>
              <w:t>Fecha</w:t>
            </w:r>
          </w:p>
        </w:tc>
        <w:tc>
          <w:tcPr>
            <w:tcW w:w="1081" w:type="pct"/>
            <w:vMerge/>
            <w:vAlign w:val="center"/>
          </w:tcPr>
          <w:p w14:paraId="4663D2C1" w14:textId="77777777" w:rsidR="006A35A2" w:rsidRPr="002D3CD4" w:rsidRDefault="006A35A2" w:rsidP="00384F35">
            <w:pPr>
              <w:rPr>
                <w:rFonts w:cs="Arial"/>
                <w:sz w:val="18"/>
                <w:szCs w:val="18"/>
              </w:rPr>
            </w:pPr>
          </w:p>
        </w:tc>
      </w:tr>
    </w:tbl>
    <w:p w14:paraId="44E323D3" w14:textId="77777777" w:rsidR="006A35A2" w:rsidRPr="00907AB2" w:rsidRDefault="006A35A2" w:rsidP="00766B4F">
      <w:pPr>
        <w:spacing w:before="0" w:after="200"/>
        <w:contextualSpacing/>
        <w:rPr>
          <w:sz w:val="22"/>
          <w:szCs w:val="20"/>
          <w:lang w:val="es-MX"/>
        </w:rPr>
      </w:pPr>
    </w:p>
    <w:sectPr w:rsidR="006A35A2" w:rsidRPr="00907AB2" w:rsidSect="00880293">
      <w:headerReference w:type="even" r:id="rId14"/>
      <w:headerReference w:type="default" r:id="rId15"/>
      <w:footerReference w:type="default" r:id="rId16"/>
      <w:headerReference w:type="first" r:id="rId17"/>
      <w:footerReference w:type="first" r:id="rId18"/>
      <w:pgSz w:w="12240" w:h="15840"/>
      <w:pgMar w:top="1474" w:right="1701" w:bottom="1418"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D1372" w14:textId="77777777" w:rsidR="004B21DC" w:rsidRDefault="004B21DC" w:rsidP="00CD6908">
      <w:pPr>
        <w:spacing w:after="0" w:line="240" w:lineRule="auto"/>
      </w:pPr>
      <w:r>
        <w:separator/>
      </w:r>
    </w:p>
  </w:endnote>
  <w:endnote w:type="continuationSeparator" w:id="0">
    <w:p w14:paraId="0F040C2F" w14:textId="77777777" w:rsidR="004B21DC" w:rsidRDefault="004B21DC" w:rsidP="00CD6908">
      <w:pPr>
        <w:spacing w:after="0" w:line="240" w:lineRule="auto"/>
      </w:pPr>
      <w:r>
        <w:continuationSeparator/>
      </w:r>
    </w:p>
  </w:endnote>
  <w:endnote w:type="continuationNotice" w:id="1">
    <w:p w14:paraId="1AB682F5" w14:textId="77777777" w:rsidR="004B21DC" w:rsidRDefault="004B21D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2279" w14:textId="77777777" w:rsidR="00524BF2" w:rsidRDefault="00524BF2">
    <w:pPr>
      <w:pStyle w:val="Piedepgina"/>
      <w:jc w:val="right"/>
    </w:pPr>
    <w:r w:rsidRPr="00D42328">
      <w:rPr>
        <w:sz w:val="20"/>
        <w:szCs w:val="20"/>
        <w:lang w:val="es-ES"/>
      </w:rPr>
      <w:t xml:space="preserve">pág. </w:t>
    </w:r>
    <w:r w:rsidRPr="00D42328">
      <w:rPr>
        <w:sz w:val="20"/>
        <w:szCs w:val="20"/>
      </w:rPr>
      <w:fldChar w:fldCharType="begin"/>
    </w:r>
    <w:r w:rsidRPr="00D42328">
      <w:rPr>
        <w:sz w:val="20"/>
        <w:szCs w:val="20"/>
      </w:rPr>
      <w:instrText>PAGE  \* Arabic</w:instrText>
    </w:r>
    <w:r w:rsidRPr="00D42328">
      <w:rPr>
        <w:sz w:val="20"/>
        <w:szCs w:val="20"/>
      </w:rPr>
      <w:fldChar w:fldCharType="separate"/>
    </w:r>
    <w:r w:rsidRPr="00D42328">
      <w:rPr>
        <w:sz w:val="20"/>
        <w:szCs w:val="20"/>
        <w:lang w:val="es-ES"/>
      </w:rPr>
      <w:t>1</w:t>
    </w:r>
    <w:r w:rsidRPr="00D42328">
      <w:rPr>
        <w:sz w:val="20"/>
        <w:szCs w:val="20"/>
      </w:rPr>
      <w:fldChar w:fldCharType="end"/>
    </w:r>
  </w:p>
  <w:p w14:paraId="3C2DBC0C" w14:textId="28249582" w:rsidR="00524BF2" w:rsidRPr="00787563" w:rsidRDefault="00787563">
    <w:pPr>
      <w:pStyle w:val="Piedepgina"/>
      <w:rPr>
        <w:sz w:val="24"/>
        <w:szCs w:val="24"/>
      </w:rPr>
    </w:pPr>
    <w:r w:rsidRPr="00787563">
      <w:rPr>
        <w:sz w:val="24"/>
        <w:szCs w:val="24"/>
      </w:rPr>
      <w:t xml:space="preserve">Documento Público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45"/>
      <w:gridCol w:w="2945"/>
      <w:gridCol w:w="2945"/>
    </w:tblGrid>
    <w:tr w:rsidR="30C41F44" w14:paraId="5C4E4A78" w14:textId="77777777" w:rsidTr="30C41F44">
      <w:trPr>
        <w:trHeight w:val="300"/>
      </w:trPr>
      <w:tc>
        <w:tcPr>
          <w:tcW w:w="2945" w:type="dxa"/>
        </w:tcPr>
        <w:p w14:paraId="35A71A69" w14:textId="2BAE2F25" w:rsidR="30C41F44" w:rsidRDefault="30C41F44" w:rsidP="30C41F44">
          <w:pPr>
            <w:pStyle w:val="Encabezado"/>
            <w:ind w:left="-115"/>
          </w:pPr>
        </w:p>
      </w:tc>
      <w:tc>
        <w:tcPr>
          <w:tcW w:w="2945" w:type="dxa"/>
        </w:tcPr>
        <w:p w14:paraId="2567503B" w14:textId="295F6BF9" w:rsidR="30C41F44" w:rsidRDefault="30C41F44" w:rsidP="30C41F44">
          <w:pPr>
            <w:pStyle w:val="Encabezado"/>
            <w:jc w:val="center"/>
          </w:pPr>
        </w:p>
      </w:tc>
      <w:tc>
        <w:tcPr>
          <w:tcW w:w="2945" w:type="dxa"/>
        </w:tcPr>
        <w:p w14:paraId="192B93EC" w14:textId="0203441A" w:rsidR="30C41F44" w:rsidRDefault="30C41F44" w:rsidP="30C41F44">
          <w:pPr>
            <w:pStyle w:val="Encabezado"/>
            <w:ind w:right="-115"/>
            <w:jc w:val="right"/>
          </w:pPr>
        </w:p>
      </w:tc>
    </w:tr>
  </w:tbl>
  <w:p w14:paraId="13690E06" w14:textId="31DB8096" w:rsidR="30C41F44" w:rsidRDefault="30C41F44" w:rsidP="30C41F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91A93" w14:textId="77777777" w:rsidR="004B21DC" w:rsidRDefault="004B21DC" w:rsidP="00CD6908">
      <w:pPr>
        <w:spacing w:after="0" w:line="240" w:lineRule="auto"/>
      </w:pPr>
      <w:r>
        <w:separator/>
      </w:r>
    </w:p>
  </w:footnote>
  <w:footnote w:type="continuationSeparator" w:id="0">
    <w:p w14:paraId="59580E51" w14:textId="77777777" w:rsidR="004B21DC" w:rsidRDefault="004B21DC" w:rsidP="00CD6908">
      <w:pPr>
        <w:spacing w:after="0" w:line="240" w:lineRule="auto"/>
      </w:pPr>
      <w:r>
        <w:continuationSeparator/>
      </w:r>
    </w:p>
  </w:footnote>
  <w:footnote w:type="continuationNotice" w:id="1">
    <w:p w14:paraId="447F5A60" w14:textId="77777777" w:rsidR="004B21DC" w:rsidRDefault="004B21DC">
      <w:pPr>
        <w:spacing w:before="0" w:after="0" w:line="240" w:lineRule="auto"/>
      </w:pPr>
    </w:p>
  </w:footnote>
  <w:footnote w:id="2">
    <w:p w14:paraId="36ACD309" w14:textId="27EAE003" w:rsidR="004B013B" w:rsidRDefault="004B013B" w:rsidP="00907AB2">
      <w:pPr>
        <w:pStyle w:val="Textonotapie"/>
        <w:jc w:val="both"/>
      </w:pPr>
      <w:r>
        <w:rPr>
          <w:rStyle w:val="Refdenotaalpie"/>
        </w:rPr>
        <w:footnoteRef/>
      </w:r>
      <w:r>
        <w:t xml:space="preserve"> Se ent</w:t>
      </w:r>
      <w:r w:rsidR="00646EFE">
        <w:t xml:space="preserve">enderá como rechazada cuando la Superintendencia Nacional de Salud </w:t>
      </w:r>
      <w:r w:rsidR="00C748F2">
        <w:t>emita un acto administrativo motivado. La devolución del trámite mediante oficio no se considerará como un rechazo del trámite.</w:t>
      </w:r>
    </w:p>
  </w:footnote>
  <w:footnote w:id="3">
    <w:p w14:paraId="587A4048" w14:textId="77777777" w:rsidR="0034199A" w:rsidRDefault="0034199A" w:rsidP="0034199A">
      <w:pPr>
        <w:pStyle w:val="Textonotapie"/>
      </w:pPr>
      <w:r>
        <w:rPr>
          <w:rStyle w:val="Refdenotaalpie"/>
        </w:rPr>
        <w:footnoteRef/>
      </w:r>
      <w:r>
        <w:t xml:space="preserve"> Este acto administrativo debe surtir todos los procesos pertinentes de notificación y ejecutoria.   </w:t>
      </w:r>
    </w:p>
  </w:footnote>
  <w:footnote w:id="4">
    <w:p w14:paraId="050C8A85" w14:textId="030F1645" w:rsidR="006911C5" w:rsidRPr="00767245" w:rsidRDefault="006911C5">
      <w:pPr>
        <w:pStyle w:val="Textonotapie"/>
        <w:rPr>
          <w:sz w:val="18"/>
          <w:szCs w:val="18"/>
        </w:rPr>
      </w:pPr>
      <w:r w:rsidRPr="00767245">
        <w:rPr>
          <w:rStyle w:val="Refdenotaalpie"/>
          <w:sz w:val="18"/>
          <w:szCs w:val="18"/>
        </w:rPr>
        <w:footnoteRef/>
      </w:r>
      <w:r w:rsidRPr="00767245">
        <w:rPr>
          <w:sz w:val="18"/>
          <w:szCs w:val="18"/>
        </w:rPr>
        <w:t xml:space="preserve"> </w:t>
      </w:r>
      <w:r w:rsidRPr="00767245">
        <w:rPr>
          <w:rFonts w:cs="Arial"/>
          <w:sz w:val="18"/>
          <w:szCs w:val="18"/>
        </w:rPr>
        <w:t>Si la entidad solicitante lo ha autorizado de forma expresa.</w:t>
      </w:r>
    </w:p>
  </w:footnote>
  <w:footnote w:id="5">
    <w:p w14:paraId="1BA3C198" w14:textId="58E77519" w:rsidR="00A72801" w:rsidRDefault="00A72801" w:rsidP="006A35A2">
      <w:pPr>
        <w:spacing w:before="0" w:after="0" w:line="240" w:lineRule="auto"/>
        <w:jc w:val="both"/>
      </w:pPr>
      <w:r w:rsidRPr="00CF5CBC">
        <w:rPr>
          <w:sz w:val="18"/>
          <w:szCs w:val="18"/>
        </w:rPr>
        <w:footnoteRef/>
      </w:r>
      <w:r w:rsidRPr="00CF5CBC">
        <w:rPr>
          <w:sz w:val="18"/>
          <w:szCs w:val="18"/>
        </w:rPr>
        <w:t xml:space="preserve"> </w:t>
      </w:r>
      <w:r w:rsidRPr="00A72801">
        <w:rPr>
          <w:sz w:val="18"/>
          <w:szCs w:val="18"/>
        </w:rPr>
        <w:t>Para efectos de verificar las c</w:t>
      </w:r>
      <w:r w:rsidRPr="00CF5CBC">
        <w:rPr>
          <w:sz w:val="18"/>
          <w:szCs w:val="18"/>
        </w:rPr>
        <w:t xml:space="preserve">ondiciones para la autorización de funcionamiento de que trata el artículo </w:t>
      </w:r>
      <w:r w:rsidRPr="00A72801">
        <w:rPr>
          <w:sz w:val="18"/>
          <w:szCs w:val="18"/>
        </w:rPr>
        <w:t>2.5.2.3.2.2 del Decreto 780 de 2016, los profesionales, deben remitirse a lo establecido e</w:t>
      </w:r>
      <w:r w:rsidR="00AF66ED">
        <w:rPr>
          <w:sz w:val="18"/>
          <w:szCs w:val="18"/>
        </w:rPr>
        <w:t xml:space="preserve">n el </w:t>
      </w:r>
      <w:r w:rsidR="00D27D3A" w:rsidRPr="00CF5CBC">
        <w:rPr>
          <w:sz w:val="18"/>
          <w:szCs w:val="18"/>
        </w:rPr>
        <w:t>Manual de operación para el trámite de autorización de funcionamiento de entidades promotoras de salud</w:t>
      </w:r>
      <w:r w:rsidR="00CF5CBC" w:rsidRPr="00CF5CBC">
        <w:rPr>
          <w:sz w:val="18"/>
          <w:szCs w:val="18"/>
        </w:rPr>
        <w:t xml:space="preserve"> y a la normativa que le aplica a este tipo de tramites.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F21AE" w14:textId="10A0AF9E" w:rsidR="00787563" w:rsidRDefault="00000000">
    <w:pPr>
      <w:pStyle w:val="Encabezado"/>
    </w:pPr>
    <w:r>
      <w:rPr>
        <w:noProof/>
      </w:rPr>
      <w:pict w14:anchorId="193E93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705766" o:spid="_x0000_s1026" type="#_x0000_t136" style="position:absolute;margin-left:0;margin-top:0;width:578.55pt;height:44.5pt;rotation:315;z-index:-251658239;mso-position-horizontal:center;mso-position-horizontal-relative:margin;mso-position-vertical:center;mso-position-vertical-relative:margin" o:allowincell="f" fillcolor="silver" stroked="f">
          <v:fill opacity=".5"/>
          <v:textpath style="font-family:&quot;Arial&quot;;font-size:1pt" string="DOCUMENTO CONTROLAD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E134" w14:textId="6797211D" w:rsidR="007A2846" w:rsidRDefault="00000000" w:rsidP="00352983">
    <w:pPr>
      <w:pStyle w:val="Encabezado"/>
      <w:ind w:left="-993"/>
    </w:pPr>
    <w:r>
      <w:rPr>
        <w:noProof/>
      </w:rPr>
      <w:pict w14:anchorId="518147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705767" o:spid="_x0000_s1027" type="#_x0000_t136" style="position:absolute;left:0;text-align:left;margin-left:0;margin-top:0;width:578.55pt;height:44.5pt;rotation:315;z-index:-251658238;mso-position-horizontal:center;mso-position-horizontal-relative:margin;mso-position-vertical:center;mso-position-vertical-relative:margin" o:allowincell="f" fillcolor="silver" stroked="f">
          <v:fill opacity=".5"/>
          <v:textpath style="font-family:&quot;Arial&quot;;font-size:1pt" string="DOCUMENTO CONTROLADO"/>
          <w10:wrap anchorx="margin" anchory="margin"/>
        </v:shape>
      </w:pict>
    </w:r>
  </w:p>
  <w:tbl>
    <w:tblPr>
      <w:tblStyle w:val="Tablaconcuadrcula"/>
      <w:tblW w:w="10006" w:type="dxa"/>
      <w:tblInd w:w="-506" w:type="dxa"/>
      <w:tblLook w:val="04A0" w:firstRow="1" w:lastRow="0" w:firstColumn="1" w:lastColumn="0" w:noHBand="0" w:noVBand="1"/>
    </w:tblPr>
    <w:tblGrid>
      <w:gridCol w:w="2239"/>
      <w:gridCol w:w="4897"/>
      <w:gridCol w:w="1201"/>
      <w:gridCol w:w="1669"/>
    </w:tblGrid>
    <w:tr w:rsidR="006A35A2" w:rsidRPr="003622FD" w14:paraId="2CD016B0" w14:textId="77777777" w:rsidTr="30C41F44">
      <w:trPr>
        <w:trHeight w:val="521"/>
      </w:trPr>
      <w:tc>
        <w:tcPr>
          <w:tcW w:w="2239" w:type="dxa"/>
          <w:tcBorders>
            <w:top w:val="single" w:sz="4" w:space="0" w:color="auto"/>
            <w:left w:val="single" w:sz="4" w:space="0" w:color="auto"/>
            <w:bottom w:val="nil"/>
            <w:right w:val="single" w:sz="4" w:space="0" w:color="auto"/>
          </w:tcBorders>
        </w:tcPr>
        <w:p w14:paraId="6CC94996" w14:textId="77777777" w:rsidR="006A35A2" w:rsidRPr="003622FD" w:rsidRDefault="006A35A2" w:rsidP="006A35A2">
          <w:pPr>
            <w:pStyle w:val="Encabezado"/>
            <w:rPr>
              <w:rFonts w:cs="Arial"/>
              <w:b/>
              <w:bCs/>
              <w:sz w:val="22"/>
            </w:rPr>
          </w:pPr>
        </w:p>
      </w:tc>
      <w:tc>
        <w:tcPr>
          <w:tcW w:w="4897" w:type="dxa"/>
          <w:tcBorders>
            <w:top w:val="single" w:sz="4" w:space="0" w:color="auto"/>
            <w:left w:val="single" w:sz="4" w:space="0" w:color="auto"/>
            <w:right w:val="single" w:sz="4" w:space="0" w:color="auto"/>
          </w:tcBorders>
          <w:vAlign w:val="center"/>
        </w:tcPr>
        <w:p w14:paraId="0118FEB9" w14:textId="77777777" w:rsidR="006A35A2" w:rsidRPr="003622FD" w:rsidRDefault="006A35A2" w:rsidP="006A35A2">
          <w:pPr>
            <w:pStyle w:val="Encabezado"/>
            <w:spacing w:before="0"/>
            <w:jc w:val="center"/>
            <w:rPr>
              <w:rFonts w:cs="Arial"/>
              <w:b/>
              <w:bCs/>
              <w:sz w:val="22"/>
            </w:rPr>
          </w:pPr>
          <w:r>
            <w:rPr>
              <w:rFonts w:cs="Arial"/>
              <w:b/>
              <w:bCs/>
              <w:sz w:val="22"/>
            </w:rPr>
            <w:t>GESTIÓN DE TRÁMITES</w:t>
          </w:r>
        </w:p>
      </w:tc>
      <w:tc>
        <w:tcPr>
          <w:tcW w:w="1201" w:type="dxa"/>
          <w:tcBorders>
            <w:left w:val="single" w:sz="4" w:space="0" w:color="auto"/>
          </w:tcBorders>
        </w:tcPr>
        <w:p w14:paraId="66AD6207" w14:textId="77777777" w:rsidR="006A35A2" w:rsidRDefault="006A35A2" w:rsidP="006A35A2">
          <w:pPr>
            <w:pStyle w:val="Encabezado"/>
            <w:spacing w:before="0"/>
            <w:rPr>
              <w:rFonts w:cs="Arial"/>
              <w:b/>
              <w:bCs/>
              <w:sz w:val="20"/>
              <w:szCs w:val="20"/>
            </w:rPr>
          </w:pPr>
        </w:p>
        <w:p w14:paraId="36F0C32B" w14:textId="6EFC78A6" w:rsidR="006A35A2" w:rsidRPr="008161C3" w:rsidRDefault="006A35A2" w:rsidP="006A35A2">
          <w:pPr>
            <w:pStyle w:val="Encabezado"/>
            <w:spacing w:before="0"/>
            <w:rPr>
              <w:rFonts w:cs="Arial"/>
              <w:b/>
              <w:bCs/>
              <w:sz w:val="20"/>
              <w:szCs w:val="20"/>
            </w:rPr>
          </w:pPr>
          <w:r w:rsidRPr="008161C3">
            <w:rPr>
              <w:rFonts w:cs="Arial"/>
              <w:b/>
              <w:bCs/>
              <w:sz w:val="20"/>
              <w:szCs w:val="20"/>
            </w:rPr>
            <w:t>CÓDIGO</w:t>
          </w:r>
        </w:p>
      </w:tc>
      <w:tc>
        <w:tcPr>
          <w:tcW w:w="1669" w:type="dxa"/>
          <w:vAlign w:val="center"/>
        </w:tcPr>
        <w:p w14:paraId="177CA160" w14:textId="160975F8" w:rsidR="006A35A2" w:rsidRPr="008161C3" w:rsidRDefault="006A35A2" w:rsidP="006A35A2">
          <w:pPr>
            <w:pStyle w:val="Encabezado"/>
            <w:spacing w:before="0"/>
            <w:rPr>
              <w:rFonts w:cs="Arial"/>
              <w:bCs/>
              <w:sz w:val="20"/>
              <w:szCs w:val="20"/>
            </w:rPr>
          </w:pPr>
          <w:r w:rsidRPr="006A35A2">
            <w:rPr>
              <w:rFonts w:cs="Arial"/>
              <w:bCs/>
              <w:szCs w:val="24"/>
            </w:rPr>
            <w:t>M5-MN-12</w:t>
          </w:r>
        </w:p>
      </w:tc>
    </w:tr>
    <w:tr w:rsidR="006A35A2" w:rsidRPr="003622FD" w14:paraId="47E98588" w14:textId="77777777" w:rsidTr="30C41F44">
      <w:trPr>
        <w:trHeight w:val="348"/>
      </w:trPr>
      <w:tc>
        <w:tcPr>
          <w:tcW w:w="2239" w:type="dxa"/>
          <w:tcBorders>
            <w:top w:val="nil"/>
            <w:left w:val="single" w:sz="4" w:space="0" w:color="auto"/>
            <w:bottom w:val="nil"/>
            <w:right w:val="single" w:sz="4" w:space="0" w:color="auto"/>
          </w:tcBorders>
        </w:tcPr>
        <w:p w14:paraId="460329D7" w14:textId="77777777" w:rsidR="006A35A2" w:rsidRPr="003622FD" w:rsidRDefault="006A35A2" w:rsidP="006A35A2">
          <w:pPr>
            <w:pStyle w:val="Encabezado"/>
            <w:rPr>
              <w:rFonts w:cs="Arial"/>
              <w:b/>
              <w:bCs/>
              <w:sz w:val="22"/>
            </w:rPr>
          </w:pPr>
          <w:r w:rsidRPr="003622FD">
            <w:rPr>
              <w:rFonts w:cs="Arial"/>
              <w:b/>
              <w:bCs/>
              <w:noProof/>
              <w:sz w:val="22"/>
            </w:rPr>
            <w:drawing>
              <wp:anchor distT="0" distB="0" distL="114300" distR="114300" simplePos="0" relativeHeight="251658243" behindDoc="0" locked="0" layoutInCell="1" allowOverlap="1" wp14:anchorId="0DE93EA1" wp14:editId="481452B2">
                <wp:simplePos x="0" y="0"/>
                <wp:positionH relativeFrom="column">
                  <wp:posOffset>-13335</wp:posOffset>
                </wp:positionH>
                <wp:positionV relativeFrom="paragraph">
                  <wp:posOffset>-89535</wp:posOffset>
                </wp:positionV>
                <wp:extent cx="1371600" cy="403860"/>
                <wp:effectExtent l="0" t="0" r="0" b="0"/>
                <wp:wrapNone/>
                <wp:docPr id="5" name="Imagen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n 23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r="68333" b="16594"/>
                        <a:stretch/>
                      </pic:blipFill>
                      <pic:spPr bwMode="auto">
                        <a:xfrm>
                          <a:off x="0" y="0"/>
                          <a:ext cx="1374952" cy="40484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897" w:type="dxa"/>
          <w:vMerge w:val="restart"/>
          <w:tcBorders>
            <w:left w:val="single" w:sz="4" w:space="0" w:color="auto"/>
            <w:right w:val="single" w:sz="4" w:space="0" w:color="auto"/>
          </w:tcBorders>
          <w:vAlign w:val="center"/>
        </w:tcPr>
        <w:p w14:paraId="0268F706" w14:textId="279F0855" w:rsidR="006A35A2" w:rsidRPr="003622FD" w:rsidRDefault="006A35A2" w:rsidP="006A35A2">
          <w:pPr>
            <w:pStyle w:val="Encabezado"/>
            <w:spacing w:before="0"/>
            <w:jc w:val="center"/>
            <w:rPr>
              <w:rFonts w:cs="Arial"/>
              <w:b/>
              <w:bCs/>
              <w:sz w:val="22"/>
            </w:rPr>
          </w:pPr>
          <w:r w:rsidRPr="004B1473">
            <w:rPr>
              <w:rFonts w:cs="Arial"/>
              <w:b/>
              <w:bCs/>
              <w:sz w:val="22"/>
            </w:rPr>
            <w:t xml:space="preserve">MANUAL DE OPERACIÓN PARA EL TRÁMITE </w:t>
          </w:r>
          <w:r>
            <w:rPr>
              <w:rFonts w:cs="Arial"/>
              <w:b/>
              <w:bCs/>
              <w:sz w:val="22"/>
            </w:rPr>
            <w:t>A</w:t>
          </w:r>
          <w:r>
            <w:rPr>
              <w:b/>
              <w:bCs/>
              <w:sz w:val="22"/>
            </w:rPr>
            <w:t>UTORIZACIÓN DE UN PLAN DE REORGANIZACIÓN INSTITUCIONAL</w:t>
          </w:r>
          <w:r w:rsidRPr="004B1473">
            <w:rPr>
              <w:rFonts w:cs="Arial"/>
              <w:b/>
              <w:bCs/>
              <w:sz w:val="22"/>
            </w:rPr>
            <w:t xml:space="preserve">  </w:t>
          </w:r>
        </w:p>
      </w:tc>
      <w:tc>
        <w:tcPr>
          <w:tcW w:w="1201" w:type="dxa"/>
          <w:tcBorders>
            <w:left w:val="single" w:sz="4" w:space="0" w:color="auto"/>
          </w:tcBorders>
        </w:tcPr>
        <w:p w14:paraId="1A4BCBFB" w14:textId="77777777" w:rsidR="006A35A2" w:rsidRDefault="006A35A2" w:rsidP="006A35A2">
          <w:pPr>
            <w:pStyle w:val="Encabezado"/>
            <w:spacing w:before="0"/>
            <w:rPr>
              <w:rFonts w:cs="Arial"/>
              <w:b/>
              <w:bCs/>
              <w:sz w:val="20"/>
              <w:szCs w:val="20"/>
            </w:rPr>
          </w:pPr>
        </w:p>
        <w:p w14:paraId="0FD95376" w14:textId="439A8777" w:rsidR="006A35A2" w:rsidRPr="008161C3" w:rsidRDefault="006A35A2" w:rsidP="006A35A2">
          <w:pPr>
            <w:pStyle w:val="Encabezado"/>
            <w:spacing w:before="0"/>
            <w:rPr>
              <w:rFonts w:cs="Arial"/>
              <w:b/>
              <w:bCs/>
              <w:sz w:val="20"/>
              <w:szCs w:val="20"/>
            </w:rPr>
          </w:pPr>
          <w:r w:rsidRPr="008161C3">
            <w:rPr>
              <w:rFonts w:cs="Arial"/>
              <w:b/>
              <w:bCs/>
              <w:sz w:val="20"/>
              <w:szCs w:val="20"/>
            </w:rPr>
            <w:t>VERSIÓN</w:t>
          </w:r>
        </w:p>
      </w:tc>
      <w:tc>
        <w:tcPr>
          <w:tcW w:w="1669" w:type="dxa"/>
          <w:vAlign w:val="center"/>
        </w:tcPr>
        <w:p w14:paraId="0EE0B35C" w14:textId="03FF652B" w:rsidR="006A35A2" w:rsidRPr="008161C3" w:rsidRDefault="006A35A2" w:rsidP="006A35A2">
          <w:pPr>
            <w:pStyle w:val="Encabezado"/>
            <w:spacing w:before="0"/>
            <w:rPr>
              <w:rFonts w:cs="Arial"/>
              <w:bCs/>
              <w:sz w:val="20"/>
              <w:szCs w:val="20"/>
            </w:rPr>
          </w:pPr>
          <w:r w:rsidRPr="006A35A2">
            <w:rPr>
              <w:rFonts w:cs="Arial"/>
              <w:bCs/>
              <w:szCs w:val="24"/>
            </w:rPr>
            <w:t>1</w:t>
          </w:r>
        </w:p>
      </w:tc>
    </w:tr>
    <w:tr w:rsidR="006A35A2" w:rsidRPr="003622FD" w14:paraId="158E4491" w14:textId="77777777" w:rsidTr="30C41F44">
      <w:trPr>
        <w:trHeight w:val="273"/>
      </w:trPr>
      <w:tc>
        <w:tcPr>
          <w:tcW w:w="2239" w:type="dxa"/>
          <w:tcBorders>
            <w:top w:val="nil"/>
            <w:left w:val="single" w:sz="4" w:space="0" w:color="auto"/>
            <w:bottom w:val="single" w:sz="4" w:space="0" w:color="auto"/>
            <w:right w:val="single" w:sz="4" w:space="0" w:color="auto"/>
          </w:tcBorders>
        </w:tcPr>
        <w:p w14:paraId="64B497EF" w14:textId="77777777" w:rsidR="006A35A2" w:rsidRPr="003622FD" w:rsidRDefault="006A35A2" w:rsidP="006A35A2">
          <w:pPr>
            <w:pStyle w:val="Encabezado"/>
            <w:rPr>
              <w:rFonts w:cs="Arial"/>
              <w:b/>
              <w:bCs/>
              <w:sz w:val="22"/>
            </w:rPr>
          </w:pPr>
        </w:p>
      </w:tc>
      <w:tc>
        <w:tcPr>
          <w:tcW w:w="4897" w:type="dxa"/>
          <w:vMerge/>
          <w:vAlign w:val="center"/>
        </w:tcPr>
        <w:p w14:paraId="7F358A61" w14:textId="77777777" w:rsidR="006A35A2" w:rsidRPr="003622FD" w:rsidRDefault="006A35A2" w:rsidP="006A35A2">
          <w:pPr>
            <w:pStyle w:val="Encabezado"/>
            <w:rPr>
              <w:rFonts w:cs="Arial"/>
              <w:b/>
              <w:bCs/>
              <w:sz w:val="22"/>
            </w:rPr>
          </w:pPr>
        </w:p>
      </w:tc>
      <w:tc>
        <w:tcPr>
          <w:tcW w:w="1201" w:type="dxa"/>
          <w:tcBorders>
            <w:left w:val="single" w:sz="4" w:space="0" w:color="auto"/>
          </w:tcBorders>
        </w:tcPr>
        <w:p w14:paraId="78F1CAC2" w14:textId="77777777" w:rsidR="006A35A2" w:rsidRDefault="006A35A2" w:rsidP="006A35A2">
          <w:pPr>
            <w:pStyle w:val="Encabezado"/>
            <w:spacing w:before="0"/>
            <w:rPr>
              <w:rFonts w:cs="Arial"/>
              <w:b/>
              <w:bCs/>
              <w:sz w:val="20"/>
              <w:szCs w:val="20"/>
            </w:rPr>
          </w:pPr>
        </w:p>
        <w:p w14:paraId="440AB448" w14:textId="040CC518" w:rsidR="006A35A2" w:rsidRPr="008161C3" w:rsidRDefault="006A35A2" w:rsidP="006A35A2">
          <w:pPr>
            <w:pStyle w:val="Encabezado"/>
            <w:spacing w:before="0"/>
            <w:rPr>
              <w:rFonts w:cs="Arial"/>
              <w:b/>
              <w:bCs/>
              <w:sz w:val="20"/>
              <w:szCs w:val="20"/>
            </w:rPr>
          </w:pPr>
          <w:r w:rsidRPr="008161C3">
            <w:rPr>
              <w:rFonts w:cs="Arial"/>
              <w:b/>
              <w:bCs/>
              <w:sz w:val="20"/>
              <w:szCs w:val="20"/>
            </w:rPr>
            <w:t>FECHA</w:t>
          </w:r>
        </w:p>
      </w:tc>
      <w:tc>
        <w:tcPr>
          <w:tcW w:w="1669" w:type="dxa"/>
          <w:vAlign w:val="center"/>
        </w:tcPr>
        <w:p w14:paraId="0045D1B1" w14:textId="36948627" w:rsidR="006A35A2" w:rsidRPr="008161C3" w:rsidRDefault="30C41F44" w:rsidP="30C41F44">
          <w:pPr>
            <w:pStyle w:val="Encabezado"/>
            <w:spacing w:before="0"/>
            <w:rPr>
              <w:rFonts w:cs="Arial"/>
              <w:sz w:val="20"/>
              <w:szCs w:val="20"/>
            </w:rPr>
          </w:pPr>
          <w:r w:rsidRPr="30C41F44">
            <w:rPr>
              <w:rFonts w:cs="Arial"/>
            </w:rPr>
            <w:t>31/03/2026</w:t>
          </w:r>
        </w:p>
      </w:tc>
    </w:tr>
  </w:tbl>
  <w:p w14:paraId="12A9F66E" w14:textId="0713E5E9" w:rsidR="00352983" w:rsidRDefault="00352983" w:rsidP="0035298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092F" w14:textId="44C272F9" w:rsidR="00D415EE" w:rsidRDefault="00000000">
    <w:pPr>
      <w:pStyle w:val="Encabezado"/>
    </w:pPr>
    <w:r>
      <w:rPr>
        <w:noProof/>
      </w:rPr>
      <w:pict w14:anchorId="417BC8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705765" o:spid="_x0000_s1025" type="#_x0000_t136" style="position:absolute;margin-left:0;margin-top:0;width:311pt;height:311pt;rotation:315;z-index:-251658240;mso-position-horizontal:center;mso-position-horizontal-relative:margin;mso-position-vertical:center;mso-position-vertical-relative:margin" o:allowincell="f" fillcolor="silver" stroked="f">
          <v:fill opacity=".5"/>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5El9zMAdmcg+L+" int2:id="FuagaMci">
      <int2:state int2:value="Rejected" int2:type="LegacyProofing"/>
    </int2:textHash>
    <int2:textHash int2:hashCode="aihQDh8OQ6UKUZ" int2:id="ILdYmVOB">
      <int2:state int2:value="Rejected" int2:type="LegacyProofing"/>
    </int2:textHash>
    <int2:textHash int2:hashCode="IHll7DpbGEx4AB" int2:id="Trzb1N6J">
      <int2:state int2:value="Rejected" int2:type="LegacyProofing"/>
    </int2:textHash>
    <int2:textHash int2:hashCode="jofn3tOmhJf7eV" int2:id="wtMd7yyO">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6DC7"/>
    <w:multiLevelType w:val="hybridMultilevel"/>
    <w:tmpl w:val="2500FC22"/>
    <w:lvl w:ilvl="0" w:tplc="FFFFFFFF">
      <w:start w:val="1"/>
      <w:numFmt w:val="decimal"/>
      <w:lvlText w:val="%1."/>
      <w:lvlJc w:val="left"/>
      <w:pPr>
        <w:ind w:left="1068" w:hanging="360"/>
      </w:pPr>
      <w:rPr>
        <w:rFonts w:ascii="Arial" w:hAnsi="Arial" w:cs="Aria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0ADE082C"/>
    <w:multiLevelType w:val="hybridMultilevel"/>
    <w:tmpl w:val="FC328ED4"/>
    <w:lvl w:ilvl="0" w:tplc="240A0011">
      <w:start w:val="1"/>
      <w:numFmt w:val="decimal"/>
      <w:lvlText w:val="%1)"/>
      <w:lvlJc w:val="left"/>
      <w:pPr>
        <w:ind w:left="2345" w:hanging="360"/>
      </w:pPr>
      <w:rPr>
        <w:rFonts w:hint="default"/>
      </w:rPr>
    </w:lvl>
    <w:lvl w:ilvl="1" w:tplc="240A0019" w:tentative="1">
      <w:start w:val="1"/>
      <w:numFmt w:val="lowerLetter"/>
      <w:lvlText w:val="%2."/>
      <w:lvlJc w:val="left"/>
      <w:pPr>
        <w:ind w:left="3065" w:hanging="360"/>
      </w:pPr>
    </w:lvl>
    <w:lvl w:ilvl="2" w:tplc="240A001B" w:tentative="1">
      <w:start w:val="1"/>
      <w:numFmt w:val="lowerRoman"/>
      <w:lvlText w:val="%3."/>
      <w:lvlJc w:val="right"/>
      <w:pPr>
        <w:ind w:left="3785" w:hanging="180"/>
      </w:pPr>
    </w:lvl>
    <w:lvl w:ilvl="3" w:tplc="240A000F" w:tentative="1">
      <w:start w:val="1"/>
      <w:numFmt w:val="decimal"/>
      <w:lvlText w:val="%4."/>
      <w:lvlJc w:val="left"/>
      <w:pPr>
        <w:ind w:left="4505" w:hanging="360"/>
      </w:pPr>
    </w:lvl>
    <w:lvl w:ilvl="4" w:tplc="240A0019" w:tentative="1">
      <w:start w:val="1"/>
      <w:numFmt w:val="lowerLetter"/>
      <w:lvlText w:val="%5."/>
      <w:lvlJc w:val="left"/>
      <w:pPr>
        <w:ind w:left="5225" w:hanging="360"/>
      </w:pPr>
    </w:lvl>
    <w:lvl w:ilvl="5" w:tplc="240A001B" w:tentative="1">
      <w:start w:val="1"/>
      <w:numFmt w:val="lowerRoman"/>
      <w:lvlText w:val="%6."/>
      <w:lvlJc w:val="right"/>
      <w:pPr>
        <w:ind w:left="5945" w:hanging="180"/>
      </w:pPr>
    </w:lvl>
    <w:lvl w:ilvl="6" w:tplc="240A000F" w:tentative="1">
      <w:start w:val="1"/>
      <w:numFmt w:val="decimal"/>
      <w:lvlText w:val="%7."/>
      <w:lvlJc w:val="left"/>
      <w:pPr>
        <w:ind w:left="6665" w:hanging="360"/>
      </w:pPr>
    </w:lvl>
    <w:lvl w:ilvl="7" w:tplc="240A0019" w:tentative="1">
      <w:start w:val="1"/>
      <w:numFmt w:val="lowerLetter"/>
      <w:lvlText w:val="%8."/>
      <w:lvlJc w:val="left"/>
      <w:pPr>
        <w:ind w:left="7385" w:hanging="360"/>
      </w:pPr>
    </w:lvl>
    <w:lvl w:ilvl="8" w:tplc="240A001B" w:tentative="1">
      <w:start w:val="1"/>
      <w:numFmt w:val="lowerRoman"/>
      <w:lvlText w:val="%9."/>
      <w:lvlJc w:val="right"/>
      <w:pPr>
        <w:ind w:left="8105" w:hanging="180"/>
      </w:pPr>
    </w:lvl>
  </w:abstractNum>
  <w:abstractNum w:abstractNumId="2" w15:restartNumberingAfterBreak="0">
    <w:nsid w:val="0B206969"/>
    <w:multiLevelType w:val="hybridMultilevel"/>
    <w:tmpl w:val="541882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A351029"/>
    <w:multiLevelType w:val="hybridMultilevel"/>
    <w:tmpl w:val="8C42460E"/>
    <w:lvl w:ilvl="0" w:tplc="0636A84A">
      <w:start w:val="1"/>
      <w:numFmt w:val="decimal"/>
      <w:pStyle w:val="Ttulo5"/>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B7D357E"/>
    <w:multiLevelType w:val="hybridMultilevel"/>
    <w:tmpl w:val="B44C3F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0896B6A"/>
    <w:multiLevelType w:val="hybridMultilevel"/>
    <w:tmpl w:val="00BA2F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2246F01"/>
    <w:multiLevelType w:val="hybridMultilevel"/>
    <w:tmpl w:val="C220B70E"/>
    <w:lvl w:ilvl="0" w:tplc="12AA753C">
      <w:start w:val="1"/>
      <w:numFmt w:val="decimal"/>
      <w:lvlText w:val="%1."/>
      <w:lvlJc w:val="left"/>
      <w:pPr>
        <w:ind w:left="1068" w:hanging="360"/>
      </w:pPr>
      <w:rPr>
        <w:rFonts w:ascii="Arial" w:hAnsi="Arial" w:cs="Arial" w:hint="default"/>
        <w:b/>
        <w:bCs/>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 w15:restartNumberingAfterBreak="0">
    <w:nsid w:val="225718F7"/>
    <w:multiLevelType w:val="hybridMultilevel"/>
    <w:tmpl w:val="02FE25C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4C30298"/>
    <w:multiLevelType w:val="hybridMultilevel"/>
    <w:tmpl w:val="F738E8DA"/>
    <w:lvl w:ilvl="0" w:tplc="7C484E02">
      <w:numFmt w:val="bullet"/>
      <w:lvlText w:val="-"/>
      <w:lvlJc w:val="left"/>
      <w:pPr>
        <w:ind w:left="1068" w:hanging="360"/>
      </w:pPr>
      <w:rPr>
        <w:rFonts w:ascii="Arial" w:eastAsiaTheme="minorHAnsi" w:hAnsi="Arial" w:cs="Aria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9" w15:restartNumberingAfterBreak="0">
    <w:nsid w:val="28190B31"/>
    <w:multiLevelType w:val="hybridMultilevel"/>
    <w:tmpl w:val="E1BA4C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87833E7"/>
    <w:multiLevelType w:val="hybridMultilevel"/>
    <w:tmpl w:val="E760FA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C586E2F"/>
    <w:multiLevelType w:val="hybridMultilevel"/>
    <w:tmpl w:val="85768F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18614FC"/>
    <w:multiLevelType w:val="hybridMultilevel"/>
    <w:tmpl w:val="E4367C4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960DF1"/>
    <w:multiLevelType w:val="hybridMultilevel"/>
    <w:tmpl w:val="11CAF5B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4" w15:restartNumberingAfterBreak="0">
    <w:nsid w:val="3311487D"/>
    <w:multiLevelType w:val="hybridMultilevel"/>
    <w:tmpl w:val="51EE70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51107BF"/>
    <w:multiLevelType w:val="hybridMultilevel"/>
    <w:tmpl w:val="C7CE9E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9D437C0"/>
    <w:multiLevelType w:val="hybridMultilevel"/>
    <w:tmpl w:val="DE4484BC"/>
    <w:lvl w:ilvl="0" w:tplc="2966AE5E">
      <w:start w:val="4"/>
      <w:numFmt w:val="bullet"/>
      <w:lvlText w:val=""/>
      <w:lvlJc w:val="left"/>
      <w:pPr>
        <w:ind w:left="720" w:hanging="360"/>
      </w:pPr>
      <w:rPr>
        <w:rFonts w:ascii="Symbol" w:eastAsiaTheme="majorEastAsia"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EE5221A"/>
    <w:multiLevelType w:val="hybridMultilevel"/>
    <w:tmpl w:val="35009F7E"/>
    <w:lvl w:ilvl="0" w:tplc="7C484E02">
      <w:numFmt w:val="bullet"/>
      <w:lvlText w:val="-"/>
      <w:lvlJc w:val="left"/>
      <w:pPr>
        <w:ind w:left="720" w:hanging="360"/>
      </w:pPr>
      <w:rPr>
        <w:rFonts w:ascii="Arial" w:eastAsiaTheme="minorHAnsi"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3346C71"/>
    <w:multiLevelType w:val="hybridMultilevel"/>
    <w:tmpl w:val="E6E8EF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8D8557A"/>
    <w:multiLevelType w:val="hybridMultilevel"/>
    <w:tmpl w:val="A82AE17E"/>
    <w:lvl w:ilvl="0" w:tplc="271CD164">
      <w:start w:val="1"/>
      <w:numFmt w:val="bullet"/>
      <w:pStyle w:val="Listas"/>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AA56C8F"/>
    <w:multiLevelType w:val="hybridMultilevel"/>
    <w:tmpl w:val="00868D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E3C1CD5"/>
    <w:multiLevelType w:val="hybridMultilevel"/>
    <w:tmpl w:val="FA88CC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03D07FD"/>
    <w:multiLevelType w:val="hybridMultilevel"/>
    <w:tmpl w:val="60DA09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A565286"/>
    <w:multiLevelType w:val="hybridMultilevel"/>
    <w:tmpl w:val="65C22B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C0E61B6"/>
    <w:multiLevelType w:val="hybridMultilevel"/>
    <w:tmpl w:val="0D363864"/>
    <w:lvl w:ilvl="0" w:tplc="D32CDC82">
      <w:numFmt w:val="bullet"/>
      <w:pStyle w:val="Ttulo4"/>
      <w:lvlText w:val="-"/>
      <w:lvlJc w:val="left"/>
      <w:pPr>
        <w:ind w:left="720" w:hanging="360"/>
      </w:pPr>
      <w:rPr>
        <w:rFonts w:ascii="Arial" w:eastAsiaTheme="minorHAnsi" w:hAnsi="Arial" w:cs="Arial" w:hint="default"/>
        <w:b/>
        <w:bCs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0AC66BE"/>
    <w:multiLevelType w:val="hybridMultilevel"/>
    <w:tmpl w:val="C3F631C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2065148"/>
    <w:multiLevelType w:val="hybridMultilevel"/>
    <w:tmpl w:val="0148A4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4380D4B"/>
    <w:multiLevelType w:val="hybridMultilevel"/>
    <w:tmpl w:val="5C20D062"/>
    <w:lvl w:ilvl="0" w:tplc="B4FCDFB4">
      <w:start w:val="1"/>
      <w:numFmt w:val="decimal"/>
      <w:pStyle w:val="Titulo5"/>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72F482D"/>
    <w:multiLevelType w:val="hybridMultilevel"/>
    <w:tmpl w:val="FF109488"/>
    <w:lvl w:ilvl="0" w:tplc="FFFFFFFF">
      <w:start w:val="1"/>
      <w:numFmt w:val="decimal"/>
      <w:lvlText w:val="%1."/>
      <w:lvlJc w:val="left"/>
      <w:pPr>
        <w:ind w:left="1068" w:hanging="360"/>
      </w:pPr>
      <w:rPr>
        <w:rFonts w:ascii="Arial" w:hAnsi="Arial" w:cs="Arial" w:hint="default"/>
        <w:b w:val="0"/>
        <w:bCs w:val="0"/>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9" w15:restartNumberingAfterBreak="0">
    <w:nsid w:val="69983717"/>
    <w:multiLevelType w:val="hybridMultilevel"/>
    <w:tmpl w:val="01043B06"/>
    <w:lvl w:ilvl="0" w:tplc="240A000B">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69995C61"/>
    <w:multiLevelType w:val="hybridMultilevel"/>
    <w:tmpl w:val="492A4A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B6147AF"/>
    <w:multiLevelType w:val="hybridMultilevel"/>
    <w:tmpl w:val="93EEA7EE"/>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2" w15:restartNumberingAfterBreak="0">
    <w:nsid w:val="72FD1429"/>
    <w:multiLevelType w:val="hybridMultilevel"/>
    <w:tmpl w:val="FEBAD152"/>
    <w:lvl w:ilvl="0" w:tplc="7C484E0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39976D0"/>
    <w:multiLevelType w:val="hybridMultilevel"/>
    <w:tmpl w:val="CC4AAAF2"/>
    <w:lvl w:ilvl="0" w:tplc="E7A8CF56">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C0C278C"/>
    <w:multiLevelType w:val="hybridMultilevel"/>
    <w:tmpl w:val="325C738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DC12A09"/>
    <w:multiLevelType w:val="hybridMultilevel"/>
    <w:tmpl w:val="877C16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76130521">
    <w:abstractNumId w:val="19"/>
  </w:num>
  <w:num w:numId="2" w16cid:durableId="402678732">
    <w:abstractNumId w:val="31"/>
  </w:num>
  <w:num w:numId="3" w16cid:durableId="21631134">
    <w:abstractNumId w:val="29"/>
  </w:num>
  <w:num w:numId="4" w16cid:durableId="118844891">
    <w:abstractNumId w:val="26"/>
  </w:num>
  <w:num w:numId="5" w16cid:durableId="205146898">
    <w:abstractNumId w:val="20"/>
  </w:num>
  <w:num w:numId="6" w16cid:durableId="2099788100">
    <w:abstractNumId w:val="21"/>
  </w:num>
  <w:num w:numId="7" w16cid:durableId="1062797533">
    <w:abstractNumId w:val="18"/>
  </w:num>
  <w:num w:numId="8" w16cid:durableId="1251739687">
    <w:abstractNumId w:val="5"/>
  </w:num>
  <w:num w:numId="9" w16cid:durableId="1562516795">
    <w:abstractNumId w:val="14"/>
  </w:num>
  <w:num w:numId="10" w16cid:durableId="2051562902">
    <w:abstractNumId w:val="15"/>
  </w:num>
  <w:num w:numId="11" w16cid:durableId="1871674830">
    <w:abstractNumId w:val="13"/>
  </w:num>
  <w:num w:numId="12" w16cid:durableId="381949077">
    <w:abstractNumId w:val="23"/>
  </w:num>
  <w:num w:numId="13" w16cid:durableId="663362414">
    <w:abstractNumId w:val="22"/>
  </w:num>
  <w:num w:numId="14" w16cid:durableId="604119912">
    <w:abstractNumId w:val="10"/>
  </w:num>
  <w:num w:numId="15" w16cid:durableId="1825851755">
    <w:abstractNumId w:val="35"/>
  </w:num>
  <w:num w:numId="16" w16cid:durableId="908733329">
    <w:abstractNumId w:val="4"/>
  </w:num>
  <w:num w:numId="17" w16cid:durableId="1577133307">
    <w:abstractNumId w:val="32"/>
  </w:num>
  <w:num w:numId="18" w16cid:durableId="1487168222">
    <w:abstractNumId w:val="17"/>
  </w:num>
  <w:num w:numId="19" w16cid:durableId="1666787596">
    <w:abstractNumId w:val="25"/>
  </w:num>
  <w:num w:numId="20" w16cid:durableId="1753965999">
    <w:abstractNumId w:val="1"/>
  </w:num>
  <w:num w:numId="21" w16cid:durableId="2012416009">
    <w:abstractNumId w:val="7"/>
  </w:num>
  <w:num w:numId="22" w16cid:durableId="633288819">
    <w:abstractNumId w:val="30"/>
  </w:num>
  <w:num w:numId="23" w16cid:durableId="62723710">
    <w:abstractNumId w:val="6"/>
  </w:num>
  <w:num w:numId="24" w16cid:durableId="342325854">
    <w:abstractNumId w:val="0"/>
  </w:num>
  <w:num w:numId="25" w16cid:durableId="356664782">
    <w:abstractNumId w:val="28"/>
  </w:num>
  <w:num w:numId="26" w16cid:durableId="2113740508">
    <w:abstractNumId w:val="9"/>
  </w:num>
  <w:num w:numId="27" w16cid:durableId="2062289005">
    <w:abstractNumId w:val="27"/>
  </w:num>
  <w:num w:numId="28" w16cid:durableId="22904608">
    <w:abstractNumId w:val="33"/>
  </w:num>
  <w:num w:numId="29" w16cid:durableId="152336241">
    <w:abstractNumId w:val="16"/>
  </w:num>
  <w:num w:numId="30" w16cid:durableId="396512404">
    <w:abstractNumId w:val="24"/>
  </w:num>
  <w:num w:numId="31" w16cid:durableId="1422485054">
    <w:abstractNumId w:val="24"/>
  </w:num>
  <w:num w:numId="32" w16cid:durableId="870339951">
    <w:abstractNumId w:val="24"/>
  </w:num>
  <w:num w:numId="33" w16cid:durableId="1492135624">
    <w:abstractNumId w:val="24"/>
  </w:num>
  <w:num w:numId="34" w16cid:durableId="404450172">
    <w:abstractNumId w:val="3"/>
  </w:num>
  <w:num w:numId="35" w16cid:durableId="2044280884">
    <w:abstractNumId w:val="3"/>
  </w:num>
  <w:num w:numId="36" w16cid:durableId="1781603143">
    <w:abstractNumId w:val="3"/>
  </w:num>
  <w:num w:numId="37" w16cid:durableId="507715659">
    <w:abstractNumId w:val="3"/>
  </w:num>
  <w:num w:numId="38" w16cid:durableId="822236186">
    <w:abstractNumId w:val="11"/>
  </w:num>
  <w:num w:numId="39" w16cid:durableId="1488203499">
    <w:abstractNumId w:val="34"/>
  </w:num>
  <w:num w:numId="40" w16cid:durableId="1052535974">
    <w:abstractNumId w:val="2"/>
  </w:num>
  <w:num w:numId="41" w16cid:durableId="542401075">
    <w:abstractNumId w:val="12"/>
  </w:num>
  <w:num w:numId="42" w16cid:durableId="48026765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08"/>
    <w:rsid w:val="000001F3"/>
    <w:rsid w:val="00000E45"/>
    <w:rsid w:val="00001348"/>
    <w:rsid w:val="00001897"/>
    <w:rsid w:val="00001DBB"/>
    <w:rsid w:val="0000256B"/>
    <w:rsid w:val="00002ADC"/>
    <w:rsid w:val="00002DC3"/>
    <w:rsid w:val="0000463B"/>
    <w:rsid w:val="00004BC0"/>
    <w:rsid w:val="00005080"/>
    <w:rsid w:val="00006369"/>
    <w:rsid w:val="00010D3A"/>
    <w:rsid w:val="000111D6"/>
    <w:rsid w:val="00011D52"/>
    <w:rsid w:val="000120CD"/>
    <w:rsid w:val="00012485"/>
    <w:rsid w:val="00012E7E"/>
    <w:rsid w:val="00013C29"/>
    <w:rsid w:val="00014015"/>
    <w:rsid w:val="00014347"/>
    <w:rsid w:val="000146C7"/>
    <w:rsid w:val="00014D6C"/>
    <w:rsid w:val="00014FFB"/>
    <w:rsid w:val="000165AB"/>
    <w:rsid w:val="00017AF1"/>
    <w:rsid w:val="00017F0D"/>
    <w:rsid w:val="000200BD"/>
    <w:rsid w:val="000212EF"/>
    <w:rsid w:val="00021612"/>
    <w:rsid w:val="00022880"/>
    <w:rsid w:val="00022CCE"/>
    <w:rsid w:val="0002387B"/>
    <w:rsid w:val="00023CB8"/>
    <w:rsid w:val="0002468E"/>
    <w:rsid w:val="00025ACC"/>
    <w:rsid w:val="00025D49"/>
    <w:rsid w:val="00027D8E"/>
    <w:rsid w:val="00027FFE"/>
    <w:rsid w:val="000300BE"/>
    <w:rsid w:val="000316D7"/>
    <w:rsid w:val="00031C59"/>
    <w:rsid w:val="00032E3A"/>
    <w:rsid w:val="0003339A"/>
    <w:rsid w:val="000347AC"/>
    <w:rsid w:val="00034DBB"/>
    <w:rsid w:val="00035939"/>
    <w:rsid w:val="00035A1E"/>
    <w:rsid w:val="0003654B"/>
    <w:rsid w:val="00036687"/>
    <w:rsid w:val="00036A05"/>
    <w:rsid w:val="0003748F"/>
    <w:rsid w:val="000374E3"/>
    <w:rsid w:val="000377A3"/>
    <w:rsid w:val="00037C0B"/>
    <w:rsid w:val="00037C7B"/>
    <w:rsid w:val="00037E17"/>
    <w:rsid w:val="00040136"/>
    <w:rsid w:val="00040553"/>
    <w:rsid w:val="000407A1"/>
    <w:rsid w:val="000433D3"/>
    <w:rsid w:val="000435D6"/>
    <w:rsid w:val="00043B3F"/>
    <w:rsid w:val="00045B17"/>
    <w:rsid w:val="00045E23"/>
    <w:rsid w:val="00045F3F"/>
    <w:rsid w:val="0004690F"/>
    <w:rsid w:val="00046ECF"/>
    <w:rsid w:val="00047FCB"/>
    <w:rsid w:val="0005164E"/>
    <w:rsid w:val="00051EC8"/>
    <w:rsid w:val="00052067"/>
    <w:rsid w:val="0005459E"/>
    <w:rsid w:val="00054BCC"/>
    <w:rsid w:val="0005556B"/>
    <w:rsid w:val="00057F73"/>
    <w:rsid w:val="0006191B"/>
    <w:rsid w:val="00062817"/>
    <w:rsid w:val="000637E2"/>
    <w:rsid w:val="00063877"/>
    <w:rsid w:val="00064652"/>
    <w:rsid w:val="00064A57"/>
    <w:rsid w:val="00064C1C"/>
    <w:rsid w:val="000655C9"/>
    <w:rsid w:val="00065CE3"/>
    <w:rsid w:val="00065EE5"/>
    <w:rsid w:val="0006739A"/>
    <w:rsid w:val="00071F96"/>
    <w:rsid w:val="000727EF"/>
    <w:rsid w:val="00072AA3"/>
    <w:rsid w:val="00072F78"/>
    <w:rsid w:val="00073A47"/>
    <w:rsid w:val="00076074"/>
    <w:rsid w:val="000762A7"/>
    <w:rsid w:val="000812C1"/>
    <w:rsid w:val="00081E1A"/>
    <w:rsid w:val="0008230B"/>
    <w:rsid w:val="00084BBA"/>
    <w:rsid w:val="00085D63"/>
    <w:rsid w:val="0008735F"/>
    <w:rsid w:val="00092132"/>
    <w:rsid w:val="000921BA"/>
    <w:rsid w:val="0009235C"/>
    <w:rsid w:val="000929F4"/>
    <w:rsid w:val="000933D8"/>
    <w:rsid w:val="0009540A"/>
    <w:rsid w:val="00095907"/>
    <w:rsid w:val="0009591E"/>
    <w:rsid w:val="00096ADF"/>
    <w:rsid w:val="000A07FE"/>
    <w:rsid w:val="000A0A38"/>
    <w:rsid w:val="000A0DB4"/>
    <w:rsid w:val="000A0E95"/>
    <w:rsid w:val="000A1EA6"/>
    <w:rsid w:val="000A3C7C"/>
    <w:rsid w:val="000A3C83"/>
    <w:rsid w:val="000A3D9E"/>
    <w:rsid w:val="000A42EF"/>
    <w:rsid w:val="000A514D"/>
    <w:rsid w:val="000A6BAA"/>
    <w:rsid w:val="000A730A"/>
    <w:rsid w:val="000A7897"/>
    <w:rsid w:val="000B0256"/>
    <w:rsid w:val="000B10BB"/>
    <w:rsid w:val="000B19BB"/>
    <w:rsid w:val="000B1CDE"/>
    <w:rsid w:val="000B20BE"/>
    <w:rsid w:val="000B21A3"/>
    <w:rsid w:val="000B2620"/>
    <w:rsid w:val="000B3ABD"/>
    <w:rsid w:val="000B3B36"/>
    <w:rsid w:val="000B4227"/>
    <w:rsid w:val="000B4796"/>
    <w:rsid w:val="000B4E1A"/>
    <w:rsid w:val="000B64B2"/>
    <w:rsid w:val="000B7143"/>
    <w:rsid w:val="000C1BCA"/>
    <w:rsid w:val="000C20E8"/>
    <w:rsid w:val="000C29EF"/>
    <w:rsid w:val="000C31C6"/>
    <w:rsid w:val="000C3306"/>
    <w:rsid w:val="000C3DD0"/>
    <w:rsid w:val="000C4BD8"/>
    <w:rsid w:val="000C55D0"/>
    <w:rsid w:val="000C5BDC"/>
    <w:rsid w:val="000D12AD"/>
    <w:rsid w:val="000D1B97"/>
    <w:rsid w:val="000D28DA"/>
    <w:rsid w:val="000D3D39"/>
    <w:rsid w:val="000D3E50"/>
    <w:rsid w:val="000D4027"/>
    <w:rsid w:val="000D41CA"/>
    <w:rsid w:val="000D6192"/>
    <w:rsid w:val="000E0A3B"/>
    <w:rsid w:val="000E0EB0"/>
    <w:rsid w:val="000E0FA8"/>
    <w:rsid w:val="000E172C"/>
    <w:rsid w:val="000E1D65"/>
    <w:rsid w:val="000E30F8"/>
    <w:rsid w:val="000E6226"/>
    <w:rsid w:val="000E65B5"/>
    <w:rsid w:val="000E6A6A"/>
    <w:rsid w:val="000F061B"/>
    <w:rsid w:val="000F0C6C"/>
    <w:rsid w:val="000F176B"/>
    <w:rsid w:val="000F19BF"/>
    <w:rsid w:val="000F1EC7"/>
    <w:rsid w:val="000F246A"/>
    <w:rsid w:val="000F2B5D"/>
    <w:rsid w:val="000F33BC"/>
    <w:rsid w:val="000F4249"/>
    <w:rsid w:val="000F424E"/>
    <w:rsid w:val="000F590B"/>
    <w:rsid w:val="000F6FE0"/>
    <w:rsid w:val="001012E0"/>
    <w:rsid w:val="00101EA2"/>
    <w:rsid w:val="001021BF"/>
    <w:rsid w:val="0010355A"/>
    <w:rsid w:val="00103978"/>
    <w:rsid w:val="00103F5E"/>
    <w:rsid w:val="001048B6"/>
    <w:rsid w:val="00105B06"/>
    <w:rsid w:val="00106409"/>
    <w:rsid w:val="00106A49"/>
    <w:rsid w:val="00106D5C"/>
    <w:rsid w:val="00112529"/>
    <w:rsid w:val="00114E22"/>
    <w:rsid w:val="00114FF7"/>
    <w:rsid w:val="00115068"/>
    <w:rsid w:val="00115089"/>
    <w:rsid w:val="001151D5"/>
    <w:rsid w:val="00117719"/>
    <w:rsid w:val="00117811"/>
    <w:rsid w:val="00117C2E"/>
    <w:rsid w:val="00117C67"/>
    <w:rsid w:val="00120C5B"/>
    <w:rsid w:val="00120D4A"/>
    <w:rsid w:val="00121AC3"/>
    <w:rsid w:val="00121C52"/>
    <w:rsid w:val="001225D7"/>
    <w:rsid w:val="001229A1"/>
    <w:rsid w:val="00123449"/>
    <w:rsid w:val="00123F5B"/>
    <w:rsid w:val="00125AE8"/>
    <w:rsid w:val="001268E0"/>
    <w:rsid w:val="00127204"/>
    <w:rsid w:val="0013011A"/>
    <w:rsid w:val="001310A0"/>
    <w:rsid w:val="001331C3"/>
    <w:rsid w:val="001338F5"/>
    <w:rsid w:val="00135032"/>
    <w:rsid w:val="0013555F"/>
    <w:rsid w:val="001356B5"/>
    <w:rsid w:val="001358BC"/>
    <w:rsid w:val="00135AAC"/>
    <w:rsid w:val="00135B4F"/>
    <w:rsid w:val="001375A8"/>
    <w:rsid w:val="00137993"/>
    <w:rsid w:val="0014092A"/>
    <w:rsid w:val="00140D2E"/>
    <w:rsid w:val="001411AF"/>
    <w:rsid w:val="001416BA"/>
    <w:rsid w:val="001416C3"/>
    <w:rsid w:val="00141CD3"/>
    <w:rsid w:val="00142B32"/>
    <w:rsid w:val="0014345B"/>
    <w:rsid w:val="0014397D"/>
    <w:rsid w:val="00143A06"/>
    <w:rsid w:val="00143CB9"/>
    <w:rsid w:val="001446C6"/>
    <w:rsid w:val="001452CB"/>
    <w:rsid w:val="00145B03"/>
    <w:rsid w:val="00146FC4"/>
    <w:rsid w:val="00147E5D"/>
    <w:rsid w:val="001509AE"/>
    <w:rsid w:val="00151923"/>
    <w:rsid w:val="00151AF4"/>
    <w:rsid w:val="00151C0D"/>
    <w:rsid w:val="00152664"/>
    <w:rsid w:val="00152C35"/>
    <w:rsid w:val="00153200"/>
    <w:rsid w:val="00153491"/>
    <w:rsid w:val="0015438F"/>
    <w:rsid w:val="001547DE"/>
    <w:rsid w:val="00155A6B"/>
    <w:rsid w:val="00155D71"/>
    <w:rsid w:val="00156C5D"/>
    <w:rsid w:val="001601A3"/>
    <w:rsid w:val="00160286"/>
    <w:rsid w:val="00161A76"/>
    <w:rsid w:val="00161D8C"/>
    <w:rsid w:val="00161FD7"/>
    <w:rsid w:val="0016225B"/>
    <w:rsid w:val="0016335C"/>
    <w:rsid w:val="00163734"/>
    <w:rsid w:val="00164C59"/>
    <w:rsid w:val="0016573E"/>
    <w:rsid w:val="00166408"/>
    <w:rsid w:val="00166A4D"/>
    <w:rsid w:val="00166DA2"/>
    <w:rsid w:val="00167540"/>
    <w:rsid w:val="00167ACD"/>
    <w:rsid w:val="00167B66"/>
    <w:rsid w:val="00170DC4"/>
    <w:rsid w:val="00171F56"/>
    <w:rsid w:val="00172160"/>
    <w:rsid w:val="0017222E"/>
    <w:rsid w:val="00172A76"/>
    <w:rsid w:val="00174898"/>
    <w:rsid w:val="00174915"/>
    <w:rsid w:val="00174DE5"/>
    <w:rsid w:val="00175642"/>
    <w:rsid w:val="001760A8"/>
    <w:rsid w:val="00176AAD"/>
    <w:rsid w:val="001778CA"/>
    <w:rsid w:val="00177937"/>
    <w:rsid w:val="00180298"/>
    <w:rsid w:val="00181EC6"/>
    <w:rsid w:val="00182DE2"/>
    <w:rsid w:val="001835F3"/>
    <w:rsid w:val="0018366A"/>
    <w:rsid w:val="00183F77"/>
    <w:rsid w:val="00186311"/>
    <w:rsid w:val="00187047"/>
    <w:rsid w:val="0019020B"/>
    <w:rsid w:val="00190B3C"/>
    <w:rsid w:val="00192A36"/>
    <w:rsid w:val="00193A58"/>
    <w:rsid w:val="00193FD2"/>
    <w:rsid w:val="00194276"/>
    <w:rsid w:val="001948E0"/>
    <w:rsid w:val="00194949"/>
    <w:rsid w:val="00195033"/>
    <w:rsid w:val="00195BE5"/>
    <w:rsid w:val="00195CDA"/>
    <w:rsid w:val="001960A5"/>
    <w:rsid w:val="00197139"/>
    <w:rsid w:val="001A015F"/>
    <w:rsid w:val="001A0753"/>
    <w:rsid w:val="001A1A8F"/>
    <w:rsid w:val="001A2949"/>
    <w:rsid w:val="001A51F5"/>
    <w:rsid w:val="001A531B"/>
    <w:rsid w:val="001A57DA"/>
    <w:rsid w:val="001A5EC8"/>
    <w:rsid w:val="001A6C04"/>
    <w:rsid w:val="001A73DE"/>
    <w:rsid w:val="001A78CD"/>
    <w:rsid w:val="001B08F4"/>
    <w:rsid w:val="001B0AF0"/>
    <w:rsid w:val="001B0B05"/>
    <w:rsid w:val="001B0DA4"/>
    <w:rsid w:val="001B11CD"/>
    <w:rsid w:val="001B1354"/>
    <w:rsid w:val="001B1C95"/>
    <w:rsid w:val="001B271E"/>
    <w:rsid w:val="001B29C3"/>
    <w:rsid w:val="001B3319"/>
    <w:rsid w:val="001B59D2"/>
    <w:rsid w:val="001B5AB3"/>
    <w:rsid w:val="001B5C6A"/>
    <w:rsid w:val="001B6099"/>
    <w:rsid w:val="001B6187"/>
    <w:rsid w:val="001B6733"/>
    <w:rsid w:val="001C1875"/>
    <w:rsid w:val="001C22F5"/>
    <w:rsid w:val="001C2408"/>
    <w:rsid w:val="001C24B2"/>
    <w:rsid w:val="001C37E1"/>
    <w:rsid w:val="001C631B"/>
    <w:rsid w:val="001C6990"/>
    <w:rsid w:val="001C6AD0"/>
    <w:rsid w:val="001C73D6"/>
    <w:rsid w:val="001D1B2E"/>
    <w:rsid w:val="001D2DC4"/>
    <w:rsid w:val="001D2E2A"/>
    <w:rsid w:val="001D32AE"/>
    <w:rsid w:val="001D371B"/>
    <w:rsid w:val="001D3B0E"/>
    <w:rsid w:val="001D6218"/>
    <w:rsid w:val="001D653A"/>
    <w:rsid w:val="001D6876"/>
    <w:rsid w:val="001E00E0"/>
    <w:rsid w:val="001E05E4"/>
    <w:rsid w:val="001E0686"/>
    <w:rsid w:val="001E06C4"/>
    <w:rsid w:val="001E08E8"/>
    <w:rsid w:val="001E1436"/>
    <w:rsid w:val="001E1E6D"/>
    <w:rsid w:val="001E2C80"/>
    <w:rsid w:val="001E2D08"/>
    <w:rsid w:val="001E34CA"/>
    <w:rsid w:val="001E3E62"/>
    <w:rsid w:val="001E4399"/>
    <w:rsid w:val="001E5769"/>
    <w:rsid w:val="001E5C8A"/>
    <w:rsid w:val="001E659F"/>
    <w:rsid w:val="001E6A54"/>
    <w:rsid w:val="001F0DEE"/>
    <w:rsid w:val="001F106A"/>
    <w:rsid w:val="001F1108"/>
    <w:rsid w:val="001F1BAF"/>
    <w:rsid w:val="001F2113"/>
    <w:rsid w:val="001F2F24"/>
    <w:rsid w:val="001F3764"/>
    <w:rsid w:val="001F4893"/>
    <w:rsid w:val="001F490D"/>
    <w:rsid w:val="001F5548"/>
    <w:rsid w:val="001F5864"/>
    <w:rsid w:val="001F5B38"/>
    <w:rsid w:val="00200CD8"/>
    <w:rsid w:val="00201004"/>
    <w:rsid w:val="002010FB"/>
    <w:rsid w:val="00201D0A"/>
    <w:rsid w:val="00201F93"/>
    <w:rsid w:val="002023A2"/>
    <w:rsid w:val="002024BC"/>
    <w:rsid w:val="002032D5"/>
    <w:rsid w:val="00204345"/>
    <w:rsid w:val="002059FD"/>
    <w:rsid w:val="0020603C"/>
    <w:rsid w:val="002069D0"/>
    <w:rsid w:val="00207CCE"/>
    <w:rsid w:val="0021026A"/>
    <w:rsid w:val="0021059E"/>
    <w:rsid w:val="00210BC0"/>
    <w:rsid w:val="00211005"/>
    <w:rsid w:val="0021178C"/>
    <w:rsid w:val="00211D03"/>
    <w:rsid w:val="002129FE"/>
    <w:rsid w:val="00212F72"/>
    <w:rsid w:val="00214647"/>
    <w:rsid w:val="0021505C"/>
    <w:rsid w:val="00217684"/>
    <w:rsid w:val="0021F892"/>
    <w:rsid w:val="002206AD"/>
    <w:rsid w:val="002208EC"/>
    <w:rsid w:val="00221269"/>
    <w:rsid w:val="00222364"/>
    <w:rsid w:val="00223603"/>
    <w:rsid w:val="002237A5"/>
    <w:rsid w:val="00223896"/>
    <w:rsid w:val="00224E03"/>
    <w:rsid w:val="002267ED"/>
    <w:rsid w:val="00230173"/>
    <w:rsid w:val="00230267"/>
    <w:rsid w:val="00231700"/>
    <w:rsid w:val="00232871"/>
    <w:rsid w:val="00233165"/>
    <w:rsid w:val="0023345B"/>
    <w:rsid w:val="00235C5D"/>
    <w:rsid w:val="0023608A"/>
    <w:rsid w:val="0023713A"/>
    <w:rsid w:val="00237626"/>
    <w:rsid w:val="00240E78"/>
    <w:rsid w:val="00241886"/>
    <w:rsid w:val="00242224"/>
    <w:rsid w:val="00242ADC"/>
    <w:rsid w:val="0024330D"/>
    <w:rsid w:val="002452D8"/>
    <w:rsid w:val="00246B75"/>
    <w:rsid w:val="00247507"/>
    <w:rsid w:val="002504BC"/>
    <w:rsid w:val="00250E27"/>
    <w:rsid w:val="0025103D"/>
    <w:rsid w:val="00251061"/>
    <w:rsid w:val="00251324"/>
    <w:rsid w:val="00251A84"/>
    <w:rsid w:val="00251AC6"/>
    <w:rsid w:val="00252007"/>
    <w:rsid w:val="00252ACA"/>
    <w:rsid w:val="00253DB9"/>
    <w:rsid w:val="002543FA"/>
    <w:rsid w:val="00254FA5"/>
    <w:rsid w:val="00255E1F"/>
    <w:rsid w:val="00257FD5"/>
    <w:rsid w:val="0026157A"/>
    <w:rsid w:val="00261B99"/>
    <w:rsid w:val="002627D4"/>
    <w:rsid w:val="00262A0D"/>
    <w:rsid w:val="00263638"/>
    <w:rsid w:val="00266AD2"/>
    <w:rsid w:val="00266CA6"/>
    <w:rsid w:val="0026749F"/>
    <w:rsid w:val="00267C11"/>
    <w:rsid w:val="00270CB0"/>
    <w:rsid w:val="002717F5"/>
    <w:rsid w:val="0027374A"/>
    <w:rsid w:val="00273BBE"/>
    <w:rsid w:val="00273CF7"/>
    <w:rsid w:val="00273F1E"/>
    <w:rsid w:val="0027442B"/>
    <w:rsid w:val="002744ED"/>
    <w:rsid w:val="00275247"/>
    <w:rsid w:val="002753AB"/>
    <w:rsid w:val="002760EE"/>
    <w:rsid w:val="0027695E"/>
    <w:rsid w:val="00276CE0"/>
    <w:rsid w:val="0028064A"/>
    <w:rsid w:val="0028083D"/>
    <w:rsid w:val="0028418B"/>
    <w:rsid w:val="00284CAB"/>
    <w:rsid w:val="00284E02"/>
    <w:rsid w:val="002850F7"/>
    <w:rsid w:val="00285BDA"/>
    <w:rsid w:val="00285EA6"/>
    <w:rsid w:val="0028699D"/>
    <w:rsid w:val="00286CB6"/>
    <w:rsid w:val="00286F45"/>
    <w:rsid w:val="00290346"/>
    <w:rsid w:val="00290B53"/>
    <w:rsid w:val="00290B9B"/>
    <w:rsid w:val="00290CE9"/>
    <w:rsid w:val="00290CFB"/>
    <w:rsid w:val="00290DFA"/>
    <w:rsid w:val="002922E1"/>
    <w:rsid w:val="00292562"/>
    <w:rsid w:val="00292CE5"/>
    <w:rsid w:val="0029393E"/>
    <w:rsid w:val="00293CA3"/>
    <w:rsid w:val="002941E4"/>
    <w:rsid w:val="0029437D"/>
    <w:rsid w:val="00295357"/>
    <w:rsid w:val="002958FE"/>
    <w:rsid w:val="00296175"/>
    <w:rsid w:val="002967AB"/>
    <w:rsid w:val="00297250"/>
    <w:rsid w:val="00297E78"/>
    <w:rsid w:val="002A04AE"/>
    <w:rsid w:val="002A04BB"/>
    <w:rsid w:val="002A1654"/>
    <w:rsid w:val="002A18A9"/>
    <w:rsid w:val="002A1A27"/>
    <w:rsid w:val="002A2667"/>
    <w:rsid w:val="002A2EDB"/>
    <w:rsid w:val="002A3262"/>
    <w:rsid w:val="002A3665"/>
    <w:rsid w:val="002A48D3"/>
    <w:rsid w:val="002A5BE1"/>
    <w:rsid w:val="002A625B"/>
    <w:rsid w:val="002A64F0"/>
    <w:rsid w:val="002A68AD"/>
    <w:rsid w:val="002A79A4"/>
    <w:rsid w:val="002B0784"/>
    <w:rsid w:val="002B092F"/>
    <w:rsid w:val="002B0EDD"/>
    <w:rsid w:val="002B276B"/>
    <w:rsid w:val="002B3832"/>
    <w:rsid w:val="002B45EC"/>
    <w:rsid w:val="002B5361"/>
    <w:rsid w:val="002B5978"/>
    <w:rsid w:val="002B61D8"/>
    <w:rsid w:val="002C0D26"/>
    <w:rsid w:val="002C1016"/>
    <w:rsid w:val="002C11F3"/>
    <w:rsid w:val="002C138A"/>
    <w:rsid w:val="002C1478"/>
    <w:rsid w:val="002C1CDB"/>
    <w:rsid w:val="002C2259"/>
    <w:rsid w:val="002C2690"/>
    <w:rsid w:val="002C450E"/>
    <w:rsid w:val="002C563C"/>
    <w:rsid w:val="002C5692"/>
    <w:rsid w:val="002D149D"/>
    <w:rsid w:val="002D2520"/>
    <w:rsid w:val="002D28CA"/>
    <w:rsid w:val="002D2BAB"/>
    <w:rsid w:val="002D2D19"/>
    <w:rsid w:val="002D2DC8"/>
    <w:rsid w:val="002D32A6"/>
    <w:rsid w:val="002D3E33"/>
    <w:rsid w:val="002D3E8E"/>
    <w:rsid w:val="002D4549"/>
    <w:rsid w:val="002D4FC3"/>
    <w:rsid w:val="002D5552"/>
    <w:rsid w:val="002D6A68"/>
    <w:rsid w:val="002D702B"/>
    <w:rsid w:val="002D7208"/>
    <w:rsid w:val="002D7AC2"/>
    <w:rsid w:val="002D7E3E"/>
    <w:rsid w:val="002D7E61"/>
    <w:rsid w:val="002D7F94"/>
    <w:rsid w:val="002E0801"/>
    <w:rsid w:val="002E0C28"/>
    <w:rsid w:val="002E1FFE"/>
    <w:rsid w:val="002E2A0D"/>
    <w:rsid w:val="002E2AFC"/>
    <w:rsid w:val="002E2EC4"/>
    <w:rsid w:val="002E3F50"/>
    <w:rsid w:val="002E5FEB"/>
    <w:rsid w:val="002E6A51"/>
    <w:rsid w:val="002E72AA"/>
    <w:rsid w:val="002E7B52"/>
    <w:rsid w:val="002F0083"/>
    <w:rsid w:val="002F0B79"/>
    <w:rsid w:val="002F2161"/>
    <w:rsid w:val="002F3366"/>
    <w:rsid w:val="002F3BB1"/>
    <w:rsid w:val="002F486E"/>
    <w:rsid w:val="002F5CF6"/>
    <w:rsid w:val="002F6D5F"/>
    <w:rsid w:val="002F7E81"/>
    <w:rsid w:val="0030041C"/>
    <w:rsid w:val="003007C4"/>
    <w:rsid w:val="00301173"/>
    <w:rsid w:val="0030291A"/>
    <w:rsid w:val="003034F6"/>
    <w:rsid w:val="003035BA"/>
    <w:rsid w:val="003036A5"/>
    <w:rsid w:val="00305C3D"/>
    <w:rsid w:val="00305EC4"/>
    <w:rsid w:val="003061DC"/>
    <w:rsid w:val="00306A09"/>
    <w:rsid w:val="00307239"/>
    <w:rsid w:val="00307AC2"/>
    <w:rsid w:val="0031196F"/>
    <w:rsid w:val="00312283"/>
    <w:rsid w:val="0031253A"/>
    <w:rsid w:val="00312870"/>
    <w:rsid w:val="00312C39"/>
    <w:rsid w:val="00312CB2"/>
    <w:rsid w:val="00313988"/>
    <w:rsid w:val="00313F9A"/>
    <w:rsid w:val="0031468F"/>
    <w:rsid w:val="00314A78"/>
    <w:rsid w:val="00315174"/>
    <w:rsid w:val="00315750"/>
    <w:rsid w:val="0031613E"/>
    <w:rsid w:val="0031668D"/>
    <w:rsid w:val="003168D5"/>
    <w:rsid w:val="00316A56"/>
    <w:rsid w:val="00317556"/>
    <w:rsid w:val="00322118"/>
    <w:rsid w:val="00323671"/>
    <w:rsid w:val="003237F5"/>
    <w:rsid w:val="003248C9"/>
    <w:rsid w:val="0032502D"/>
    <w:rsid w:val="0032512A"/>
    <w:rsid w:val="0032589D"/>
    <w:rsid w:val="003259CB"/>
    <w:rsid w:val="00326FA1"/>
    <w:rsid w:val="00327DE0"/>
    <w:rsid w:val="003316A4"/>
    <w:rsid w:val="00331728"/>
    <w:rsid w:val="003319F3"/>
    <w:rsid w:val="00331C72"/>
    <w:rsid w:val="00331C91"/>
    <w:rsid w:val="00332CA5"/>
    <w:rsid w:val="003332A0"/>
    <w:rsid w:val="003333CC"/>
    <w:rsid w:val="00334966"/>
    <w:rsid w:val="003350BC"/>
    <w:rsid w:val="00335825"/>
    <w:rsid w:val="0033642A"/>
    <w:rsid w:val="00337490"/>
    <w:rsid w:val="00337C00"/>
    <w:rsid w:val="00337F72"/>
    <w:rsid w:val="0034088F"/>
    <w:rsid w:val="00341209"/>
    <w:rsid w:val="003413E8"/>
    <w:rsid w:val="00341745"/>
    <w:rsid w:val="0034199A"/>
    <w:rsid w:val="00343F08"/>
    <w:rsid w:val="00345720"/>
    <w:rsid w:val="00345BC0"/>
    <w:rsid w:val="00346D52"/>
    <w:rsid w:val="00347315"/>
    <w:rsid w:val="00347B73"/>
    <w:rsid w:val="003508E7"/>
    <w:rsid w:val="00350BC3"/>
    <w:rsid w:val="0035166E"/>
    <w:rsid w:val="00352267"/>
    <w:rsid w:val="00352983"/>
    <w:rsid w:val="0035298A"/>
    <w:rsid w:val="00352DB5"/>
    <w:rsid w:val="003535AE"/>
    <w:rsid w:val="003549BD"/>
    <w:rsid w:val="00355874"/>
    <w:rsid w:val="0035647A"/>
    <w:rsid w:val="003564D5"/>
    <w:rsid w:val="00356A1E"/>
    <w:rsid w:val="00357C0F"/>
    <w:rsid w:val="00357D41"/>
    <w:rsid w:val="00357ED7"/>
    <w:rsid w:val="003604F3"/>
    <w:rsid w:val="00361B23"/>
    <w:rsid w:val="00362447"/>
    <w:rsid w:val="00362876"/>
    <w:rsid w:val="0036350F"/>
    <w:rsid w:val="00364187"/>
    <w:rsid w:val="00364B2B"/>
    <w:rsid w:val="003650E6"/>
    <w:rsid w:val="00365C1B"/>
    <w:rsid w:val="00366763"/>
    <w:rsid w:val="00366D7C"/>
    <w:rsid w:val="00367B7A"/>
    <w:rsid w:val="00370AFE"/>
    <w:rsid w:val="00370FD8"/>
    <w:rsid w:val="00372079"/>
    <w:rsid w:val="003729B6"/>
    <w:rsid w:val="003733A1"/>
    <w:rsid w:val="0037350D"/>
    <w:rsid w:val="00373928"/>
    <w:rsid w:val="003752EE"/>
    <w:rsid w:val="003763AD"/>
    <w:rsid w:val="00376576"/>
    <w:rsid w:val="00377085"/>
    <w:rsid w:val="00377B2A"/>
    <w:rsid w:val="003806E7"/>
    <w:rsid w:val="00380B4A"/>
    <w:rsid w:val="003813FD"/>
    <w:rsid w:val="00381C46"/>
    <w:rsid w:val="003822F7"/>
    <w:rsid w:val="003825F1"/>
    <w:rsid w:val="0038272B"/>
    <w:rsid w:val="00382CFA"/>
    <w:rsid w:val="003836D7"/>
    <w:rsid w:val="003841FB"/>
    <w:rsid w:val="00384279"/>
    <w:rsid w:val="00384446"/>
    <w:rsid w:val="00384A29"/>
    <w:rsid w:val="00384F35"/>
    <w:rsid w:val="003868D3"/>
    <w:rsid w:val="003872EF"/>
    <w:rsid w:val="00387BD9"/>
    <w:rsid w:val="00390204"/>
    <w:rsid w:val="00390215"/>
    <w:rsid w:val="00390E82"/>
    <w:rsid w:val="0039134F"/>
    <w:rsid w:val="00391573"/>
    <w:rsid w:val="003917A5"/>
    <w:rsid w:val="00392452"/>
    <w:rsid w:val="00392A79"/>
    <w:rsid w:val="00394510"/>
    <w:rsid w:val="00394B8C"/>
    <w:rsid w:val="003954ED"/>
    <w:rsid w:val="003959CA"/>
    <w:rsid w:val="00396147"/>
    <w:rsid w:val="00396951"/>
    <w:rsid w:val="003970B3"/>
    <w:rsid w:val="00397FC4"/>
    <w:rsid w:val="003A2969"/>
    <w:rsid w:val="003A3216"/>
    <w:rsid w:val="003A376A"/>
    <w:rsid w:val="003A3973"/>
    <w:rsid w:val="003A3C90"/>
    <w:rsid w:val="003A418B"/>
    <w:rsid w:val="003A5928"/>
    <w:rsid w:val="003A5B87"/>
    <w:rsid w:val="003A78B4"/>
    <w:rsid w:val="003A7DD4"/>
    <w:rsid w:val="003B0BC1"/>
    <w:rsid w:val="003B130F"/>
    <w:rsid w:val="003B208C"/>
    <w:rsid w:val="003B28D1"/>
    <w:rsid w:val="003B31F0"/>
    <w:rsid w:val="003B429E"/>
    <w:rsid w:val="003B5AEF"/>
    <w:rsid w:val="003B5C17"/>
    <w:rsid w:val="003B63F1"/>
    <w:rsid w:val="003B6C3E"/>
    <w:rsid w:val="003B6F13"/>
    <w:rsid w:val="003B72C3"/>
    <w:rsid w:val="003B7CA8"/>
    <w:rsid w:val="003B7EDC"/>
    <w:rsid w:val="003C0045"/>
    <w:rsid w:val="003C0D81"/>
    <w:rsid w:val="003C2D0C"/>
    <w:rsid w:val="003C32CA"/>
    <w:rsid w:val="003C36FD"/>
    <w:rsid w:val="003C46EB"/>
    <w:rsid w:val="003C57BC"/>
    <w:rsid w:val="003C5B0F"/>
    <w:rsid w:val="003C725A"/>
    <w:rsid w:val="003C72F5"/>
    <w:rsid w:val="003C73BB"/>
    <w:rsid w:val="003C7740"/>
    <w:rsid w:val="003C7E87"/>
    <w:rsid w:val="003D001C"/>
    <w:rsid w:val="003D0A3C"/>
    <w:rsid w:val="003D0D71"/>
    <w:rsid w:val="003D26A9"/>
    <w:rsid w:val="003D3053"/>
    <w:rsid w:val="003D3D9B"/>
    <w:rsid w:val="003D3F86"/>
    <w:rsid w:val="003D4338"/>
    <w:rsid w:val="003D47D3"/>
    <w:rsid w:val="003D50CB"/>
    <w:rsid w:val="003D53E4"/>
    <w:rsid w:val="003D5F6D"/>
    <w:rsid w:val="003D6546"/>
    <w:rsid w:val="003D6DF4"/>
    <w:rsid w:val="003D7223"/>
    <w:rsid w:val="003D7A26"/>
    <w:rsid w:val="003D7B36"/>
    <w:rsid w:val="003E06FC"/>
    <w:rsid w:val="003E1908"/>
    <w:rsid w:val="003E1DE2"/>
    <w:rsid w:val="003E2AE3"/>
    <w:rsid w:val="003E3412"/>
    <w:rsid w:val="003E357D"/>
    <w:rsid w:val="003E3F1F"/>
    <w:rsid w:val="003E5860"/>
    <w:rsid w:val="003E589E"/>
    <w:rsid w:val="003E5979"/>
    <w:rsid w:val="003E5EB5"/>
    <w:rsid w:val="003E6699"/>
    <w:rsid w:val="003E66DB"/>
    <w:rsid w:val="003E7394"/>
    <w:rsid w:val="003E7E9B"/>
    <w:rsid w:val="003F042D"/>
    <w:rsid w:val="003F1F9B"/>
    <w:rsid w:val="003F32E7"/>
    <w:rsid w:val="003F4FED"/>
    <w:rsid w:val="003F5059"/>
    <w:rsid w:val="003F5145"/>
    <w:rsid w:val="003F59EF"/>
    <w:rsid w:val="003F5D79"/>
    <w:rsid w:val="003F6B85"/>
    <w:rsid w:val="003F7467"/>
    <w:rsid w:val="003F7BF5"/>
    <w:rsid w:val="003F7CF4"/>
    <w:rsid w:val="003F7D06"/>
    <w:rsid w:val="003F7F8C"/>
    <w:rsid w:val="004002A4"/>
    <w:rsid w:val="00400A97"/>
    <w:rsid w:val="00401310"/>
    <w:rsid w:val="00401606"/>
    <w:rsid w:val="0040179B"/>
    <w:rsid w:val="00402B93"/>
    <w:rsid w:val="00405EC7"/>
    <w:rsid w:val="004060AC"/>
    <w:rsid w:val="0040703E"/>
    <w:rsid w:val="00407858"/>
    <w:rsid w:val="00407B5D"/>
    <w:rsid w:val="00407B6D"/>
    <w:rsid w:val="004103F8"/>
    <w:rsid w:val="00411264"/>
    <w:rsid w:val="00411742"/>
    <w:rsid w:val="004124F5"/>
    <w:rsid w:val="00412971"/>
    <w:rsid w:val="00412D8C"/>
    <w:rsid w:val="00413864"/>
    <w:rsid w:val="00414003"/>
    <w:rsid w:val="004165C8"/>
    <w:rsid w:val="00416A29"/>
    <w:rsid w:val="004178CD"/>
    <w:rsid w:val="0041792E"/>
    <w:rsid w:val="00417FAE"/>
    <w:rsid w:val="00420812"/>
    <w:rsid w:val="00423D4B"/>
    <w:rsid w:val="00423DEE"/>
    <w:rsid w:val="00424CF9"/>
    <w:rsid w:val="0042600B"/>
    <w:rsid w:val="00426EB3"/>
    <w:rsid w:val="00427AED"/>
    <w:rsid w:val="0043069A"/>
    <w:rsid w:val="00430B40"/>
    <w:rsid w:val="00431CE9"/>
    <w:rsid w:val="00432300"/>
    <w:rsid w:val="00433085"/>
    <w:rsid w:val="00433601"/>
    <w:rsid w:val="004346B2"/>
    <w:rsid w:val="00434A86"/>
    <w:rsid w:val="00434DA7"/>
    <w:rsid w:val="00434E55"/>
    <w:rsid w:val="00436C74"/>
    <w:rsid w:val="00437311"/>
    <w:rsid w:val="00440056"/>
    <w:rsid w:val="0044068B"/>
    <w:rsid w:val="00440EDA"/>
    <w:rsid w:val="00441928"/>
    <w:rsid w:val="00441EB8"/>
    <w:rsid w:val="00442ABA"/>
    <w:rsid w:val="00442CA8"/>
    <w:rsid w:val="00442E33"/>
    <w:rsid w:val="00443479"/>
    <w:rsid w:val="00444943"/>
    <w:rsid w:val="00444BF9"/>
    <w:rsid w:val="0044618A"/>
    <w:rsid w:val="00447101"/>
    <w:rsid w:val="004501B2"/>
    <w:rsid w:val="0045311A"/>
    <w:rsid w:val="004539B0"/>
    <w:rsid w:val="00454EAE"/>
    <w:rsid w:val="00455106"/>
    <w:rsid w:val="0045601F"/>
    <w:rsid w:val="0045644F"/>
    <w:rsid w:val="00457BE6"/>
    <w:rsid w:val="00461186"/>
    <w:rsid w:val="00461A2E"/>
    <w:rsid w:val="00461E55"/>
    <w:rsid w:val="004627D1"/>
    <w:rsid w:val="00463F43"/>
    <w:rsid w:val="00464549"/>
    <w:rsid w:val="00464EB8"/>
    <w:rsid w:val="00465D20"/>
    <w:rsid w:val="00470B17"/>
    <w:rsid w:val="00471137"/>
    <w:rsid w:val="00471B38"/>
    <w:rsid w:val="00472676"/>
    <w:rsid w:val="0047283A"/>
    <w:rsid w:val="00474431"/>
    <w:rsid w:val="0047466D"/>
    <w:rsid w:val="00475174"/>
    <w:rsid w:val="00475188"/>
    <w:rsid w:val="0047785C"/>
    <w:rsid w:val="004778E4"/>
    <w:rsid w:val="00477FE7"/>
    <w:rsid w:val="00480674"/>
    <w:rsid w:val="0048071C"/>
    <w:rsid w:val="00480947"/>
    <w:rsid w:val="00481D1F"/>
    <w:rsid w:val="00485704"/>
    <w:rsid w:val="00485FAE"/>
    <w:rsid w:val="00485FB3"/>
    <w:rsid w:val="0048607C"/>
    <w:rsid w:val="004868B6"/>
    <w:rsid w:val="0048724D"/>
    <w:rsid w:val="00490932"/>
    <w:rsid w:val="00490CB6"/>
    <w:rsid w:val="00491370"/>
    <w:rsid w:val="004913E3"/>
    <w:rsid w:val="00491678"/>
    <w:rsid w:val="004933D5"/>
    <w:rsid w:val="00494484"/>
    <w:rsid w:val="00494665"/>
    <w:rsid w:val="004957C5"/>
    <w:rsid w:val="00496D26"/>
    <w:rsid w:val="00497259"/>
    <w:rsid w:val="004975A5"/>
    <w:rsid w:val="004A11CE"/>
    <w:rsid w:val="004A219E"/>
    <w:rsid w:val="004A27FC"/>
    <w:rsid w:val="004A310F"/>
    <w:rsid w:val="004A3538"/>
    <w:rsid w:val="004A4178"/>
    <w:rsid w:val="004A538D"/>
    <w:rsid w:val="004A5916"/>
    <w:rsid w:val="004A6772"/>
    <w:rsid w:val="004A7D3E"/>
    <w:rsid w:val="004B013B"/>
    <w:rsid w:val="004B03D8"/>
    <w:rsid w:val="004B10E8"/>
    <w:rsid w:val="004B12FA"/>
    <w:rsid w:val="004B138D"/>
    <w:rsid w:val="004B147C"/>
    <w:rsid w:val="004B17C8"/>
    <w:rsid w:val="004B21DC"/>
    <w:rsid w:val="004B3D40"/>
    <w:rsid w:val="004B644F"/>
    <w:rsid w:val="004B6BB7"/>
    <w:rsid w:val="004B6CB3"/>
    <w:rsid w:val="004B722E"/>
    <w:rsid w:val="004B77BE"/>
    <w:rsid w:val="004C11F2"/>
    <w:rsid w:val="004C20B5"/>
    <w:rsid w:val="004C24D8"/>
    <w:rsid w:val="004C277E"/>
    <w:rsid w:val="004C3502"/>
    <w:rsid w:val="004C3CB6"/>
    <w:rsid w:val="004C3E0D"/>
    <w:rsid w:val="004C3F93"/>
    <w:rsid w:val="004C41E9"/>
    <w:rsid w:val="004C4F50"/>
    <w:rsid w:val="004C513C"/>
    <w:rsid w:val="004C5822"/>
    <w:rsid w:val="004C5A15"/>
    <w:rsid w:val="004C674F"/>
    <w:rsid w:val="004C6DC7"/>
    <w:rsid w:val="004C74FB"/>
    <w:rsid w:val="004C768A"/>
    <w:rsid w:val="004D0737"/>
    <w:rsid w:val="004D0852"/>
    <w:rsid w:val="004D08F9"/>
    <w:rsid w:val="004D1D6E"/>
    <w:rsid w:val="004D209D"/>
    <w:rsid w:val="004D2120"/>
    <w:rsid w:val="004D2904"/>
    <w:rsid w:val="004D2F3F"/>
    <w:rsid w:val="004D3A0F"/>
    <w:rsid w:val="004D4BF3"/>
    <w:rsid w:val="004D5D44"/>
    <w:rsid w:val="004D6823"/>
    <w:rsid w:val="004D7342"/>
    <w:rsid w:val="004D7F1F"/>
    <w:rsid w:val="004E0785"/>
    <w:rsid w:val="004E0BA1"/>
    <w:rsid w:val="004E19B9"/>
    <w:rsid w:val="004E23AE"/>
    <w:rsid w:val="004E2C2C"/>
    <w:rsid w:val="004E4FFF"/>
    <w:rsid w:val="004E66E3"/>
    <w:rsid w:val="004E793C"/>
    <w:rsid w:val="004E7D18"/>
    <w:rsid w:val="004F00D9"/>
    <w:rsid w:val="004F0271"/>
    <w:rsid w:val="004F09FD"/>
    <w:rsid w:val="004F0BE3"/>
    <w:rsid w:val="004F12C5"/>
    <w:rsid w:val="004F1F40"/>
    <w:rsid w:val="004F37A8"/>
    <w:rsid w:val="004F3A9D"/>
    <w:rsid w:val="004F43BD"/>
    <w:rsid w:val="004F5308"/>
    <w:rsid w:val="004F5B30"/>
    <w:rsid w:val="004F686E"/>
    <w:rsid w:val="0050017E"/>
    <w:rsid w:val="00501544"/>
    <w:rsid w:val="005018EF"/>
    <w:rsid w:val="00501EA8"/>
    <w:rsid w:val="005027DC"/>
    <w:rsid w:val="005031C5"/>
    <w:rsid w:val="00503200"/>
    <w:rsid w:val="005038EC"/>
    <w:rsid w:val="005041DA"/>
    <w:rsid w:val="00504813"/>
    <w:rsid w:val="0050500B"/>
    <w:rsid w:val="005057E9"/>
    <w:rsid w:val="00505844"/>
    <w:rsid w:val="00505A43"/>
    <w:rsid w:val="00506C7C"/>
    <w:rsid w:val="00507608"/>
    <w:rsid w:val="00507C15"/>
    <w:rsid w:val="0051033E"/>
    <w:rsid w:val="005136BB"/>
    <w:rsid w:val="005156FF"/>
    <w:rsid w:val="00515767"/>
    <w:rsid w:val="005164C3"/>
    <w:rsid w:val="005165C9"/>
    <w:rsid w:val="00516799"/>
    <w:rsid w:val="005178D7"/>
    <w:rsid w:val="00517F68"/>
    <w:rsid w:val="00521368"/>
    <w:rsid w:val="00521D7E"/>
    <w:rsid w:val="00522117"/>
    <w:rsid w:val="00523336"/>
    <w:rsid w:val="005245DC"/>
    <w:rsid w:val="005246A9"/>
    <w:rsid w:val="00524BF2"/>
    <w:rsid w:val="0052583E"/>
    <w:rsid w:val="00525EAD"/>
    <w:rsid w:val="005267FD"/>
    <w:rsid w:val="00526D23"/>
    <w:rsid w:val="005308D4"/>
    <w:rsid w:val="00531829"/>
    <w:rsid w:val="005318D9"/>
    <w:rsid w:val="005333EA"/>
    <w:rsid w:val="00533974"/>
    <w:rsid w:val="00534916"/>
    <w:rsid w:val="00535378"/>
    <w:rsid w:val="00535BCA"/>
    <w:rsid w:val="00535E97"/>
    <w:rsid w:val="00536C9E"/>
    <w:rsid w:val="00536EE9"/>
    <w:rsid w:val="00540D9C"/>
    <w:rsid w:val="005429F3"/>
    <w:rsid w:val="00542FB8"/>
    <w:rsid w:val="00543ED7"/>
    <w:rsid w:val="00544890"/>
    <w:rsid w:val="0054497A"/>
    <w:rsid w:val="00545447"/>
    <w:rsid w:val="00546231"/>
    <w:rsid w:val="0054639C"/>
    <w:rsid w:val="0054708B"/>
    <w:rsid w:val="00550AA7"/>
    <w:rsid w:val="005512AB"/>
    <w:rsid w:val="00551EAF"/>
    <w:rsid w:val="0055313D"/>
    <w:rsid w:val="00555FCD"/>
    <w:rsid w:val="00556459"/>
    <w:rsid w:val="00556B32"/>
    <w:rsid w:val="0055704E"/>
    <w:rsid w:val="005602B0"/>
    <w:rsid w:val="00560AE1"/>
    <w:rsid w:val="00560C01"/>
    <w:rsid w:val="00561034"/>
    <w:rsid w:val="0056358B"/>
    <w:rsid w:val="00563972"/>
    <w:rsid w:val="00564175"/>
    <w:rsid w:val="005656EF"/>
    <w:rsid w:val="00566D02"/>
    <w:rsid w:val="005674DB"/>
    <w:rsid w:val="00567D37"/>
    <w:rsid w:val="00570772"/>
    <w:rsid w:val="005714E9"/>
    <w:rsid w:val="005720CA"/>
    <w:rsid w:val="00572F77"/>
    <w:rsid w:val="00573E54"/>
    <w:rsid w:val="00573F3F"/>
    <w:rsid w:val="00575050"/>
    <w:rsid w:val="005750D5"/>
    <w:rsid w:val="00580C4F"/>
    <w:rsid w:val="00580CA7"/>
    <w:rsid w:val="00581581"/>
    <w:rsid w:val="00581A8B"/>
    <w:rsid w:val="005829BD"/>
    <w:rsid w:val="0058450E"/>
    <w:rsid w:val="005847F7"/>
    <w:rsid w:val="005859FA"/>
    <w:rsid w:val="00585A20"/>
    <w:rsid w:val="00585FF7"/>
    <w:rsid w:val="005861EC"/>
    <w:rsid w:val="0058650C"/>
    <w:rsid w:val="00586A2C"/>
    <w:rsid w:val="00587549"/>
    <w:rsid w:val="005876E5"/>
    <w:rsid w:val="0059096A"/>
    <w:rsid w:val="005919AE"/>
    <w:rsid w:val="00591FF4"/>
    <w:rsid w:val="005947B2"/>
    <w:rsid w:val="0059537A"/>
    <w:rsid w:val="00595BF3"/>
    <w:rsid w:val="00596814"/>
    <w:rsid w:val="00597115"/>
    <w:rsid w:val="005974E1"/>
    <w:rsid w:val="00597B6F"/>
    <w:rsid w:val="00597DE7"/>
    <w:rsid w:val="005A0A77"/>
    <w:rsid w:val="005A0C6E"/>
    <w:rsid w:val="005A106E"/>
    <w:rsid w:val="005A160E"/>
    <w:rsid w:val="005A1BC7"/>
    <w:rsid w:val="005A2F26"/>
    <w:rsid w:val="005A3082"/>
    <w:rsid w:val="005A3446"/>
    <w:rsid w:val="005A4556"/>
    <w:rsid w:val="005A4B12"/>
    <w:rsid w:val="005A4E26"/>
    <w:rsid w:val="005A59A9"/>
    <w:rsid w:val="005A7184"/>
    <w:rsid w:val="005A71B6"/>
    <w:rsid w:val="005A7C07"/>
    <w:rsid w:val="005B050B"/>
    <w:rsid w:val="005B0C7B"/>
    <w:rsid w:val="005B16F3"/>
    <w:rsid w:val="005B1EEE"/>
    <w:rsid w:val="005B380D"/>
    <w:rsid w:val="005B3BFD"/>
    <w:rsid w:val="005B41CC"/>
    <w:rsid w:val="005B461D"/>
    <w:rsid w:val="005B48D0"/>
    <w:rsid w:val="005B77B6"/>
    <w:rsid w:val="005C0137"/>
    <w:rsid w:val="005C1467"/>
    <w:rsid w:val="005C14CE"/>
    <w:rsid w:val="005C2171"/>
    <w:rsid w:val="005C22E1"/>
    <w:rsid w:val="005C2A61"/>
    <w:rsid w:val="005C2AFE"/>
    <w:rsid w:val="005C2B85"/>
    <w:rsid w:val="005C4480"/>
    <w:rsid w:val="005C5A7D"/>
    <w:rsid w:val="005C67BD"/>
    <w:rsid w:val="005C6D02"/>
    <w:rsid w:val="005D09A0"/>
    <w:rsid w:val="005D1B13"/>
    <w:rsid w:val="005D1EAD"/>
    <w:rsid w:val="005D2CCE"/>
    <w:rsid w:val="005D33C2"/>
    <w:rsid w:val="005D34B6"/>
    <w:rsid w:val="005D3532"/>
    <w:rsid w:val="005D3B24"/>
    <w:rsid w:val="005D4DA2"/>
    <w:rsid w:val="005D6F6D"/>
    <w:rsid w:val="005D7618"/>
    <w:rsid w:val="005D7D27"/>
    <w:rsid w:val="005E0149"/>
    <w:rsid w:val="005E0778"/>
    <w:rsid w:val="005E1501"/>
    <w:rsid w:val="005E1C11"/>
    <w:rsid w:val="005E1C4B"/>
    <w:rsid w:val="005E2593"/>
    <w:rsid w:val="005E31CF"/>
    <w:rsid w:val="005E49C1"/>
    <w:rsid w:val="005E4D0D"/>
    <w:rsid w:val="005E4E97"/>
    <w:rsid w:val="005E4F7B"/>
    <w:rsid w:val="005E5079"/>
    <w:rsid w:val="005E59FB"/>
    <w:rsid w:val="005E5D7A"/>
    <w:rsid w:val="005E5F46"/>
    <w:rsid w:val="005E633A"/>
    <w:rsid w:val="005E6B10"/>
    <w:rsid w:val="005E74CA"/>
    <w:rsid w:val="005E76F2"/>
    <w:rsid w:val="005E78F2"/>
    <w:rsid w:val="005E7E66"/>
    <w:rsid w:val="005E7F49"/>
    <w:rsid w:val="005F1FE8"/>
    <w:rsid w:val="005F21E2"/>
    <w:rsid w:val="005F2E4B"/>
    <w:rsid w:val="005F3025"/>
    <w:rsid w:val="005F3FF3"/>
    <w:rsid w:val="005F40E0"/>
    <w:rsid w:val="005F46B9"/>
    <w:rsid w:val="005F4D93"/>
    <w:rsid w:val="005F6C5B"/>
    <w:rsid w:val="005F76DE"/>
    <w:rsid w:val="005F7B1C"/>
    <w:rsid w:val="005F7C8D"/>
    <w:rsid w:val="00600369"/>
    <w:rsid w:val="00600772"/>
    <w:rsid w:val="00600A4D"/>
    <w:rsid w:val="00601957"/>
    <w:rsid w:val="00601B23"/>
    <w:rsid w:val="006025E9"/>
    <w:rsid w:val="006027E4"/>
    <w:rsid w:val="00602A7F"/>
    <w:rsid w:val="00602C9F"/>
    <w:rsid w:val="00602DF4"/>
    <w:rsid w:val="006034A2"/>
    <w:rsid w:val="00603F79"/>
    <w:rsid w:val="00604A55"/>
    <w:rsid w:val="006059C2"/>
    <w:rsid w:val="00605D5A"/>
    <w:rsid w:val="006060E0"/>
    <w:rsid w:val="00606A07"/>
    <w:rsid w:val="006071BF"/>
    <w:rsid w:val="00610EC9"/>
    <w:rsid w:val="00611300"/>
    <w:rsid w:val="00612BBE"/>
    <w:rsid w:val="006137C3"/>
    <w:rsid w:val="00613AB2"/>
    <w:rsid w:val="0061412A"/>
    <w:rsid w:val="00614597"/>
    <w:rsid w:val="00614B3E"/>
    <w:rsid w:val="00614D53"/>
    <w:rsid w:val="00615194"/>
    <w:rsid w:val="0061530B"/>
    <w:rsid w:val="006154ED"/>
    <w:rsid w:val="006155AA"/>
    <w:rsid w:val="0061577F"/>
    <w:rsid w:val="0061688A"/>
    <w:rsid w:val="0061696D"/>
    <w:rsid w:val="00617428"/>
    <w:rsid w:val="00617967"/>
    <w:rsid w:val="00617968"/>
    <w:rsid w:val="00617C26"/>
    <w:rsid w:val="00617D50"/>
    <w:rsid w:val="00620AF1"/>
    <w:rsid w:val="00620EEC"/>
    <w:rsid w:val="00621702"/>
    <w:rsid w:val="00621F64"/>
    <w:rsid w:val="006235CC"/>
    <w:rsid w:val="006291D9"/>
    <w:rsid w:val="00630D56"/>
    <w:rsid w:val="006317D4"/>
    <w:rsid w:val="00632374"/>
    <w:rsid w:val="00632CE2"/>
    <w:rsid w:val="00632EF6"/>
    <w:rsid w:val="00633843"/>
    <w:rsid w:val="0063408B"/>
    <w:rsid w:val="00634DC6"/>
    <w:rsid w:val="00635DCE"/>
    <w:rsid w:val="00636DCA"/>
    <w:rsid w:val="00637EA6"/>
    <w:rsid w:val="00641AB3"/>
    <w:rsid w:val="0064204B"/>
    <w:rsid w:val="006428BD"/>
    <w:rsid w:val="00642F32"/>
    <w:rsid w:val="00643D5E"/>
    <w:rsid w:val="00644781"/>
    <w:rsid w:val="006448D8"/>
    <w:rsid w:val="00644B84"/>
    <w:rsid w:val="00645F71"/>
    <w:rsid w:val="00646723"/>
    <w:rsid w:val="00646EFE"/>
    <w:rsid w:val="00647B77"/>
    <w:rsid w:val="0065022F"/>
    <w:rsid w:val="00651EF6"/>
    <w:rsid w:val="006533CD"/>
    <w:rsid w:val="006538B5"/>
    <w:rsid w:val="00654674"/>
    <w:rsid w:val="00654D48"/>
    <w:rsid w:val="0065584B"/>
    <w:rsid w:val="00655B8C"/>
    <w:rsid w:val="0065608E"/>
    <w:rsid w:val="00660D6D"/>
    <w:rsid w:val="00661085"/>
    <w:rsid w:val="006611DA"/>
    <w:rsid w:val="00663659"/>
    <w:rsid w:val="006640F9"/>
    <w:rsid w:val="0066486C"/>
    <w:rsid w:val="00665765"/>
    <w:rsid w:val="00667D0F"/>
    <w:rsid w:val="00667F60"/>
    <w:rsid w:val="00670B21"/>
    <w:rsid w:val="00670B92"/>
    <w:rsid w:val="00670C14"/>
    <w:rsid w:val="00671F0D"/>
    <w:rsid w:val="00672281"/>
    <w:rsid w:val="00672754"/>
    <w:rsid w:val="00672A4A"/>
    <w:rsid w:val="00672C67"/>
    <w:rsid w:val="00672DA5"/>
    <w:rsid w:val="00674189"/>
    <w:rsid w:val="00676038"/>
    <w:rsid w:val="00676BFD"/>
    <w:rsid w:val="00680962"/>
    <w:rsid w:val="00680FBE"/>
    <w:rsid w:val="00680FCE"/>
    <w:rsid w:val="00681465"/>
    <w:rsid w:val="00681686"/>
    <w:rsid w:val="00681E4A"/>
    <w:rsid w:val="0068212B"/>
    <w:rsid w:val="006828E1"/>
    <w:rsid w:val="00683755"/>
    <w:rsid w:val="00684611"/>
    <w:rsid w:val="00685F71"/>
    <w:rsid w:val="00687EC3"/>
    <w:rsid w:val="006902EB"/>
    <w:rsid w:val="006911C5"/>
    <w:rsid w:val="00691D5F"/>
    <w:rsid w:val="006924D4"/>
    <w:rsid w:val="006926F6"/>
    <w:rsid w:val="00692BFC"/>
    <w:rsid w:val="00693127"/>
    <w:rsid w:val="00693D88"/>
    <w:rsid w:val="00695D0A"/>
    <w:rsid w:val="0069623B"/>
    <w:rsid w:val="006966A7"/>
    <w:rsid w:val="00696AC3"/>
    <w:rsid w:val="0069761A"/>
    <w:rsid w:val="00697925"/>
    <w:rsid w:val="00697BB8"/>
    <w:rsid w:val="006A09FF"/>
    <w:rsid w:val="006A10F5"/>
    <w:rsid w:val="006A19AF"/>
    <w:rsid w:val="006A1B22"/>
    <w:rsid w:val="006A3250"/>
    <w:rsid w:val="006A35A2"/>
    <w:rsid w:val="006A3D72"/>
    <w:rsid w:val="006A4067"/>
    <w:rsid w:val="006A5A6B"/>
    <w:rsid w:val="006A6EF1"/>
    <w:rsid w:val="006A706F"/>
    <w:rsid w:val="006B0411"/>
    <w:rsid w:val="006B080F"/>
    <w:rsid w:val="006B0BE0"/>
    <w:rsid w:val="006B1808"/>
    <w:rsid w:val="006B1A06"/>
    <w:rsid w:val="006B1A7D"/>
    <w:rsid w:val="006B2459"/>
    <w:rsid w:val="006B25BF"/>
    <w:rsid w:val="006B2903"/>
    <w:rsid w:val="006B3012"/>
    <w:rsid w:val="006B3E54"/>
    <w:rsid w:val="006B4B36"/>
    <w:rsid w:val="006B4ED8"/>
    <w:rsid w:val="006B50EA"/>
    <w:rsid w:val="006C00D0"/>
    <w:rsid w:val="006C040C"/>
    <w:rsid w:val="006C0763"/>
    <w:rsid w:val="006C0880"/>
    <w:rsid w:val="006C1839"/>
    <w:rsid w:val="006C242B"/>
    <w:rsid w:val="006C2914"/>
    <w:rsid w:val="006C3DD5"/>
    <w:rsid w:val="006C693C"/>
    <w:rsid w:val="006C729B"/>
    <w:rsid w:val="006C7E99"/>
    <w:rsid w:val="006D1058"/>
    <w:rsid w:val="006D1129"/>
    <w:rsid w:val="006D1171"/>
    <w:rsid w:val="006D17ED"/>
    <w:rsid w:val="006D2B31"/>
    <w:rsid w:val="006D2D4C"/>
    <w:rsid w:val="006D2ED3"/>
    <w:rsid w:val="006D318B"/>
    <w:rsid w:val="006D399A"/>
    <w:rsid w:val="006D4680"/>
    <w:rsid w:val="006D5596"/>
    <w:rsid w:val="006D6278"/>
    <w:rsid w:val="006D6602"/>
    <w:rsid w:val="006D713E"/>
    <w:rsid w:val="006E0DCF"/>
    <w:rsid w:val="006E158C"/>
    <w:rsid w:val="006E193C"/>
    <w:rsid w:val="006E1C38"/>
    <w:rsid w:val="006E20AE"/>
    <w:rsid w:val="006E35A9"/>
    <w:rsid w:val="006E36E9"/>
    <w:rsid w:val="006E3B5B"/>
    <w:rsid w:val="006E3C24"/>
    <w:rsid w:val="006E3C6D"/>
    <w:rsid w:val="006E3D8D"/>
    <w:rsid w:val="006E4465"/>
    <w:rsid w:val="006E4740"/>
    <w:rsid w:val="006E53AC"/>
    <w:rsid w:val="006E6A5F"/>
    <w:rsid w:val="006E73D4"/>
    <w:rsid w:val="006F196C"/>
    <w:rsid w:val="006F1C11"/>
    <w:rsid w:val="006F2DAB"/>
    <w:rsid w:val="006F2FA8"/>
    <w:rsid w:val="006F3243"/>
    <w:rsid w:val="006F4978"/>
    <w:rsid w:val="006F547E"/>
    <w:rsid w:val="006F5C1C"/>
    <w:rsid w:val="006F5D85"/>
    <w:rsid w:val="006F6160"/>
    <w:rsid w:val="006F6D41"/>
    <w:rsid w:val="00700E06"/>
    <w:rsid w:val="00701979"/>
    <w:rsid w:val="00701B31"/>
    <w:rsid w:val="00702CD0"/>
    <w:rsid w:val="007061A1"/>
    <w:rsid w:val="00706288"/>
    <w:rsid w:val="0070679C"/>
    <w:rsid w:val="00706FDF"/>
    <w:rsid w:val="0070789D"/>
    <w:rsid w:val="00707CB5"/>
    <w:rsid w:val="00707EF9"/>
    <w:rsid w:val="00707FE9"/>
    <w:rsid w:val="007104FA"/>
    <w:rsid w:val="00712C6C"/>
    <w:rsid w:val="007136E5"/>
    <w:rsid w:val="00714697"/>
    <w:rsid w:val="00714B74"/>
    <w:rsid w:val="00714CD3"/>
    <w:rsid w:val="00715787"/>
    <w:rsid w:val="00715ADC"/>
    <w:rsid w:val="00717497"/>
    <w:rsid w:val="00717995"/>
    <w:rsid w:val="00717C6C"/>
    <w:rsid w:val="00717F33"/>
    <w:rsid w:val="007204C2"/>
    <w:rsid w:val="007209EF"/>
    <w:rsid w:val="00720A66"/>
    <w:rsid w:val="00720E3A"/>
    <w:rsid w:val="00721029"/>
    <w:rsid w:val="00721144"/>
    <w:rsid w:val="007235B2"/>
    <w:rsid w:val="00723D75"/>
    <w:rsid w:val="00724B6E"/>
    <w:rsid w:val="00724DB0"/>
    <w:rsid w:val="00725273"/>
    <w:rsid w:val="00726356"/>
    <w:rsid w:val="0072636F"/>
    <w:rsid w:val="00726492"/>
    <w:rsid w:val="00727000"/>
    <w:rsid w:val="00727566"/>
    <w:rsid w:val="007277E6"/>
    <w:rsid w:val="007279E2"/>
    <w:rsid w:val="007309AC"/>
    <w:rsid w:val="00730F14"/>
    <w:rsid w:val="007311B2"/>
    <w:rsid w:val="00731772"/>
    <w:rsid w:val="0073203C"/>
    <w:rsid w:val="00732D73"/>
    <w:rsid w:val="00733060"/>
    <w:rsid w:val="007333EA"/>
    <w:rsid w:val="00734109"/>
    <w:rsid w:val="00734125"/>
    <w:rsid w:val="0073437D"/>
    <w:rsid w:val="007345F1"/>
    <w:rsid w:val="007346AF"/>
    <w:rsid w:val="0073488B"/>
    <w:rsid w:val="00734951"/>
    <w:rsid w:val="007355AE"/>
    <w:rsid w:val="007355E4"/>
    <w:rsid w:val="00735B10"/>
    <w:rsid w:val="007367AD"/>
    <w:rsid w:val="0073747E"/>
    <w:rsid w:val="0073764D"/>
    <w:rsid w:val="007416FD"/>
    <w:rsid w:val="00741C65"/>
    <w:rsid w:val="00741CC4"/>
    <w:rsid w:val="00744FA1"/>
    <w:rsid w:val="00746531"/>
    <w:rsid w:val="007467CC"/>
    <w:rsid w:val="007478EB"/>
    <w:rsid w:val="007502A9"/>
    <w:rsid w:val="007504E3"/>
    <w:rsid w:val="0075061D"/>
    <w:rsid w:val="00750803"/>
    <w:rsid w:val="007518A2"/>
    <w:rsid w:val="00751E87"/>
    <w:rsid w:val="00752CEE"/>
    <w:rsid w:val="00753C6C"/>
    <w:rsid w:val="00754431"/>
    <w:rsid w:val="00755443"/>
    <w:rsid w:val="0075602D"/>
    <w:rsid w:val="00756261"/>
    <w:rsid w:val="007600C8"/>
    <w:rsid w:val="00761454"/>
    <w:rsid w:val="00762711"/>
    <w:rsid w:val="0076339E"/>
    <w:rsid w:val="00763B9D"/>
    <w:rsid w:val="0076444F"/>
    <w:rsid w:val="00764557"/>
    <w:rsid w:val="00764A89"/>
    <w:rsid w:val="00766413"/>
    <w:rsid w:val="0076698E"/>
    <w:rsid w:val="00766B4F"/>
    <w:rsid w:val="00767245"/>
    <w:rsid w:val="00767867"/>
    <w:rsid w:val="00767956"/>
    <w:rsid w:val="007679CE"/>
    <w:rsid w:val="007703E3"/>
    <w:rsid w:val="00771107"/>
    <w:rsid w:val="00772552"/>
    <w:rsid w:val="0077327E"/>
    <w:rsid w:val="00773616"/>
    <w:rsid w:val="00773E10"/>
    <w:rsid w:val="00774781"/>
    <w:rsid w:val="0077490D"/>
    <w:rsid w:val="00774964"/>
    <w:rsid w:val="00775A6F"/>
    <w:rsid w:val="00777490"/>
    <w:rsid w:val="007775C9"/>
    <w:rsid w:val="0078026A"/>
    <w:rsid w:val="007803C4"/>
    <w:rsid w:val="00782754"/>
    <w:rsid w:val="007862A1"/>
    <w:rsid w:val="0078648B"/>
    <w:rsid w:val="007867D7"/>
    <w:rsid w:val="00786967"/>
    <w:rsid w:val="007871AD"/>
    <w:rsid w:val="00787563"/>
    <w:rsid w:val="007919E2"/>
    <w:rsid w:val="00791D7C"/>
    <w:rsid w:val="00791E7C"/>
    <w:rsid w:val="00792E19"/>
    <w:rsid w:val="00792F1D"/>
    <w:rsid w:val="00793099"/>
    <w:rsid w:val="00793930"/>
    <w:rsid w:val="00793EC3"/>
    <w:rsid w:val="00794755"/>
    <w:rsid w:val="00794DB7"/>
    <w:rsid w:val="00794E6B"/>
    <w:rsid w:val="007954F6"/>
    <w:rsid w:val="00795745"/>
    <w:rsid w:val="00795F76"/>
    <w:rsid w:val="00796FA2"/>
    <w:rsid w:val="00797673"/>
    <w:rsid w:val="0079789E"/>
    <w:rsid w:val="007A0084"/>
    <w:rsid w:val="007A0492"/>
    <w:rsid w:val="007A07BC"/>
    <w:rsid w:val="007A0B71"/>
    <w:rsid w:val="007A191C"/>
    <w:rsid w:val="007A1A67"/>
    <w:rsid w:val="007A23BB"/>
    <w:rsid w:val="007A2846"/>
    <w:rsid w:val="007A5634"/>
    <w:rsid w:val="007A6D05"/>
    <w:rsid w:val="007A7005"/>
    <w:rsid w:val="007A7F24"/>
    <w:rsid w:val="007B0639"/>
    <w:rsid w:val="007B0ADC"/>
    <w:rsid w:val="007B1535"/>
    <w:rsid w:val="007B15E5"/>
    <w:rsid w:val="007B1D4A"/>
    <w:rsid w:val="007B3268"/>
    <w:rsid w:val="007B501C"/>
    <w:rsid w:val="007B5926"/>
    <w:rsid w:val="007B6AB2"/>
    <w:rsid w:val="007C1B38"/>
    <w:rsid w:val="007C24B3"/>
    <w:rsid w:val="007C4447"/>
    <w:rsid w:val="007C5701"/>
    <w:rsid w:val="007C605B"/>
    <w:rsid w:val="007C6A66"/>
    <w:rsid w:val="007D09B5"/>
    <w:rsid w:val="007D1855"/>
    <w:rsid w:val="007D1DC3"/>
    <w:rsid w:val="007D39BF"/>
    <w:rsid w:val="007D3C72"/>
    <w:rsid w:val="007D483D"/>
    <w:rsid w:val="007D531C"/>
    <w:rsid w:val="007E001A"/>
    <w:rsid w:val="007E0EF3"/>
    <w:rsid w:val="007E17E0"/>
    <w:rsid w:val="007E1897"/>
    <w:rsid w:val="007E2673"/>
    <w:rsid w:val="007E2FAF"/>
    <w:rsid w:val="007E4F38"/>
    <w:rsid w:val="007E5F62"/>
    <w:rsid w:val="007E6257"/>
    <w:rsid w:val="007E6596"/>
    <w:rsid w:val="007E705E"/>
    <w:rsid w:val="007F0111"/>
    <w:rsid w:val="007F04B9"/>
    <w:rsid w:val="007F0F03"/>
    <w:rsid w:val="007F148B"/>
    <w:rsid w:val="007F2333"/>
    <w:rsid w:val="007F284D"/>
    <w:rsid w:val="007F3073"/>
    <w:rsid w:val="007F424D"/>
    <w:rsid w:val="007F4389"/>
    <w:rsid w:val="007F48B2"/>
    <w:rsid w:val="007F4BF7"/>
    <w:rsid w:val="007F4D6F"/>
    <w:rsid w:val="007F4DE7"/>
    <w:rsid w:val="007F687A"/>
    <w:rsid w:val="007F7B52"/>
    <w:rsid w:val="007F7EE2"/>
    <w:rsid w:val="00800D92"/>
    <w:rsid w:val="0080141D"/>
    <w:rsid w:val="008017E2"/>
    <w:rsid w:val="00802051"/>
    <w:rsid w:val="0080283F"/>
    <w:rsid w:val="00803775"/>
    <w:rsid w:val="00803EC4"/>
    <w:rsid w:val="008055EB"/>
    <w:rsid w:val="00806547"/>
    <w:rsid w:val="00806A6D"/>
    <w:rsid w:val="0081017F"/>
    <w:rsid w:val="00810756"/>
    <w:rsid w:val="00811680"/>
    <w:rsid w:val="00811949"/>
    <w:rsid w:val="00812813"/>
    <w:rsid w:val="00812B2A"/>
    <w:rsid w:val="00812C9F"/>
    <w:rsid w:val="0081334C"/>
    <w:rsid w:val="0081392F"/>
    <w:rsid w:val="00814045"/>
    <w:rsid w:val="00814587"/>
    <w:rsid w:val="00814AF3"/>
    <w:rsid w:val="00815B3B"/>
    <w:rsid w:val="00815B73"/>
    <w:rsid w:val="00815D14"/>
    <w:rsid w:val="008161C3"/>
    <w:rsid w:val="00816D02"/>
    <w:rsid w:val="00820757"/>
    <w:rsid w:val="00820A0C"/>
    <w:rsid w:val="00820E56"/>
    <w:rsid w:val="008215D2"/>
    <w:rsid w:val="008219E4"/>
    <w:rsid w:val="00821C25"/>
    <w:rsid w:val="00823D8F"/>
    <w:rsid w:val="008241CA"/>
    <w:rsid w:val="00824D51"/>
    <w:rsid w:val="008252D3"/>
    <w:rsid w:val="0082537E"/>
    <w:rsid w:val="00826513"/>
    <w:rsid w:val="008273BE"/>
    <w:rsid w:val="008279D2"/>
    <w:rsid w:val="00827C99"/>
    <w:rsid w:val="00827CEA"/>
    <w:rsid w:val="008300BF"/>
    <w:rsid w:val="00830D05"/>
    <w:rsid w:val="00830DB7"/>
    <w:rsid w:val="00830E73"/>
    <w:rsid w:val="00831251"/>
    <w:rsid w:val="00831B89"/>
    <w:rsid w:val="00832177"/>
    <w:rsid w:val="00832475"/>
    <w:rsid w:val="00833476"/>
    <w:rsid w:val="00833C2D"/>
    <w:rsid w:val="008352E9"/>
    <w:rsid w:val="0083551E"/>
    <w:rsid w:val="00835625"/>
    <w:rsid w:val="00835D9E"/>
    <w:rsid w:val="008371E8"/>
    <w:rsid w:val="0083766B"/>
    <w:rsid w:val="0083781D"/>
    <w:rsid w:val="00837945"/>
    <w:rsid w:val="00837B7C"/>
    <w:rsid w:val="00840294"/>
    <w:rsid w:val="0084123B"/>
    <w:rsid w:val="008415EE"/>
    <w:rsid w:val="0084178C"/>
    <w:rsid w:val="00842040"/>
    <w:rsid w:val="008422EC"/>
    <w:rsid w:val="0084304A"/>
    <w:rsid w:val="00845876"/>
    <w:rsid w:val="00845FFE"/>
    <w:rsid w:val="0084679C"/>
    <w:rsid w:val="00846B60"/>
    <w:rsid w:val="00846BBD"/>
    <w:rsid w:val="008471C2"/>
    <w:rsid w:val="00847C6D"/>
    <w:rsid w:val="00850354"/>
    <w:rsid w:val="00850E7D"/>
    <w:rsid w:val="00852F07"/>
    <w:rsid w:val="008531F5"/>
    <w:rsid w:val="00853498"/>
    <w:rsid w:val="00853DE3"/>
    <w:rsid w:val="0085421C"/>
    <w:rsid w:val="00854302"/>
    <w:rsid w:val="008546DB"/>
    <w:rsid w:val="00854968"/>
    <w:rsid w:val="00855504"/>
    <w:rsid w:val="00855811"/>
    <w:rsid w:val="00856000"/>
    <w:rsid w:val="00856960"/>
    <w:rsid w:val="008569CB"/>
    <w:rsid w:val="0085713C"/>
    <w:rsid w:val="00857665"/>
    <w:rsid w:val="008610CD"/>
    <w:rsid w:val="0086125D"/>
    <w:rsid w:val="00861B5E"/>
    <w:rsid w:val="0086211C"/>
    <w:rsid w:val="008628B9"/>
    <w:rsid w:val="00863706"/>
    <w:rsid w:val="00863C58"/>
    <w:rsid w:val="0086442E"/>
    <w:rsid w:val="00864A62"/>
    <w:rsid w:val="00866414"/>
    <w:rsid w:val="00866DB7"/>
    <w:rsid w:val="008700B9"/>
    <w:rsid w:val="00870424"/>
    <w:rsid w:val="00870FB1"/>
    <w:rsid w:val="008718D3"/>
    <w:rsid w:val="0087314A"/>
    <w:rsid w:val="0087469B"/>
    <w:rsid w:val="00874DBC"/>
    <w:rsid w:val="00874EE7"/>
    <w:rsid w:val="00875B1A"/>
    <w:rsid w:val="00875EE6"/>
    <w:rsid w:val="00876225"/>
    <w:rsid w:val="00876646"/>
    <w:rsid w:val="008767D7"/>
    <w:rsid w:val="00877301"/>
    <w:rsid w:val="0087797A"/>
    <w:rsid w:val="00880293"/>
    <w:rsid w:val="00880E89"/>
    <w:rsid w:val="00881236"/>
    <w:rsid w:val="00882FA8"/>
    <w:rsid w:val="0088462E"/>
    <w:rsid w:val="00885139"/>
    <w:rsid w:val="008859F3"/>
    <w:rsid w:val="00886223"/>
    <w:rsid w:val="00886517"/>
    <w:rsid w:val="00886ADA"/>
    <w:rsid w:val="008871EC"/>
    <w:rsid w:val="00887F72"/>
    <w:rsid w:val="0089186E"/>
    <w:rsid w:val="0089266B"/>
    <w:rsid w:val="00892761"/>
    <w:rsid w:val="008937C9"/>
    <w:rsid w:val="00893A25"/>
    <w:rsid w:val="00893D28"/>
    <w:rsid w:val="00897384"/>
    <w:rsid w:val="008973E2"/>
    <w:rsid w:val="008A0608"/>
    <w:rsid w:val="008A1247"/>
    <w:rsid w:val="008A29E1"/>
    <w:rsid w:val="008A30CE"/>
    <w:rsid w:val="008A3795"/>
    <w:rsid w:val="008B0057"/>
    <w:rsid w:val="008B2BE5"/>
    <w:rsid w:val="008B2F7D"/>
    <w:rsid w:val="008B3F57"/>
    <w:rsid w:val="008B4106"/>
    <w:rsid w:val="008B4412"/>
    <w:rsid w:val="008B4CBB"/>
    <w:rsid w:val="008B4D78"/>
    <w:rsid w:val="008B5489"/>
    <w:rsid w:val="008B5672"/>
    <w:rsid w:val="008B586A"/>
    <w:rsid w:val="008B6A23"/>
    <w:rsid w:val="008B7151"/>
    <w:rsid w:val="008B7716"/>
    <w:rsid w:val="008C0BC3"/>
    <w:rsid w:val="008C2217"/>
    <w:rsid w:val="008C2978"/>
    <w:rsid w:val="008C33FE"/>
    <w:rsid w:val="008C35FF"/>
    <w:rsid w:val="008C4054"/>
    <w:rsid w:val="008C5046"/>
    <w:rsid w:val="008C50F4"/>
    <w:rsid w:val="008C6D02"/>
    <w:rsid w:val="008C7188"/>
    <w:rsid w:val="008D0C5E"/>
    <w:rsid w:val="008D21C1"/>
    <w:rsid w:val="008D2376"/>
    <w:rsid w:val="008D23C1"/>
    <w:rsid w:val="008D2960"/>
    <w:rsid w:val="008D46F9"/>
    <w:rsid w:val="008D4FEC"/>
    <w:rsid w:val="008D592C"/>
    <w:rsid w:val="008D6845"/>
    <w:rsid w:val="008D7202"/>
    <w:rsid w:val="008D76D1"/>
    <w:rsid w:val="008D76EE"/>
    <w:rsid w:val="008D7B93"/>
    <w:rsid w:val="008D7C18"/>
    <w:rsid w:val="008E089A"/>
    <w:rsid w:val="008E0CBF"/>
    <w:rsid w:val="008E1109"/>
    <w:rsid w:val="008E1384"/>
    <w:rsid w:val="008E1487"/>
    <w:rsid w:val="008E16AB"/>
    <w:rsid w:val="008E2B79"/>
    <w:rsid w:val="008E38EA"/>
    <w:rsid w:val="008E3A45"/>
    <w:rsid w:val="008E4AAA"/>
    <w:rsid w:val="008E52E7"/>
    <w:rsid w:val="008E592A"/>
    <w:rsid w:val="008E6890"/>
    <w:rsid w:val="008E7024"/>
    <w:rsid w:val="008E7EB7"/>
    <w:rsid w:val="008F02D9"/>
    <w:rsid w:val="008F0792"/>
    <w:rsid w:val="008F084E"/>
    <w:rsid w:val="008F1E5E"/>
    <w:rsid w:val="008F2446"/>
    <w:rsid w:val="008F2AB5"/>
    <w:rsid w:val="008F3698"/>
    <w:rsid w:val="008F3E0C"/>
    <w:rsid w:val="008F4B50"/>
    <w:rsid w:val="008F4BF2"/>
    <w:rsid w:val="008F65E6"/>
    <w:rsid w:val="008F6FA7"/>
    <w:rsid w:val="008F779F"/>
    <w:rsid w:val="008F79C1"/>
    <w:rsid w:val="008F7E2B"/>
    <w:rsid w:val="008F7EEC"/>
    <w:rsid w:val="00900B2C"/>
    <w:rsid w:val="009012A0"/>
    <w:rsid w:val="009014DB"/>
    <w:rsid w:val="00901642"/>
    <w:rsid w:val="009016C6"/>
    <w:rsid w:val="009025BC"/>
    <w:rsid w:val="009039A6"/>
    <w:rsid w:val="00903B11"/>
    <w:rsid w:val="0090429A"/>
    <w:rsid w:val="00904420"/>
    <w:rsid w:val="00904780"/>
    <w:rsid w:val="00904FC1"/>
    <w:rsid w:val="00905840"/>
    <w:rsid w:val="009068A0"/>
    <w:rsid w:val="00906E02"/>
    <w:rsid w:val="00907AB2"/>
    <w:rsid w:val="00907BC8"/>
    <w:rsid w:val="00910367"/>
    <w:rsid w:val="00910603"/>
    <w:rsid w:val="00910BA2"/>
    <w:rsid w:val="00911913"/>
    <w:rsid w:val="0091208B"/>
    <w:rsid w:val="00912580"/>
    <w:rsid w:val="00912768"/>
    <w:rsid w:val="00913C26"/>
    <w:rsid w:val="00914720"/>
    <w:rsid w:val="00915F4E"/>
    <w:rsid w:val="009160A2"/>
    <w:rsid w:val="0091630A"/>
    <w:rsid w:val="00916B8B"/>
    <w:rsid w:val="0091741A"/>
    <w:rsid w:val="00921895"/>
    <w:rsid w:val="009220D1"/>
    <w:rsid w:val="009223DA"/>
    <w:rsid w:val="009227DC"/>
    <w:rsid w:val="00922904"/>
    <w:rsid w:val="009245A7"/>
    <w:rsid w:val="00925D97"/>
    <w:rsid w:val="0092654B"/>
    <w:rsid w:val="00926C95"/>
    <w:rsid w:val="00926EBE"/>
    <w:rsid w:val="00926F20"/>
    <w:rsid w:val="009272D2"/>
    <w:rsid w:val="009279F7"/>
    <w:rsid w:val="00927C4B"/>
    <w:rsid w:val="009304C1"/>
    <w:rsid w:val="0093211D"/>
    <w:rsid w:val="009330B0"/>
    <w:rsid w:val="0093354B"/>
    <w:rsid w:val="009343AD"/>
    <w:rsid w:val="00934FFD"/>
    <w:rsid w:val="009350C1"/>
    <w:rsid w:val="009368FE"/>
    <w:rsid w:val="0093731A"/>
    <w:rsid w:val="009378EF"/>
    <w:rsid w:val="00941069"/>
    <w:rsid w:val="0094131B"/>
    <w:rsid w:val="00941A11"/>
    <w:rsid w:val="00942155"/>
    <w:rsid w:val="00942A66"/>
    <w:rsid w:val="00942EE3"/>
    <w:rsid w:val="00943096"/>
    <w:rsid w:val="00943F10"/>
    <w:rsid w:val="00944D4E"/>
    <w:rsid w:val="00945620"/>
    <w:rsid w:val="00945B29"/>
    <w:rsid w:val="0094666D"/>
    <w:rsid w:val="0095096A"/>
    <w:rsid w:val="009511DD"/>
    <w:rsid w:val="00951528"/>
    <w:rsid w:val="009522F4"/>
    <w:rsid w:val="009533CA"/>
    <w:rsid w:val="00953FA9"/>
    <w:rsid w:val="00953FE1"/>
    <w:rsid w:val="00954BCA"/>
    <w:rsid w:val="00955E9A"/>
    <w:rsid w:val="009561C4"/>
    <w:rsid w:val="00957519"/>
    <w:rsid w:val="00957CEC"/>
    <w:rsid w:val="00960C7B"/>
    <w:rsid w:val="00961364"/>
    <w:rsid w:val="009626C4"/>
    <w:rsid w:val="0096272D"/>
    <w:rsid w:val="00963D93"/>
    <w:rsid w:val="00963FF0"/>
    <w:rsid w:val="0096402F"/>
    <w:rsid w:val="00967B39"/>
    <w:rsid w:val="00967FE1"/>
    <w:rsid w:val="00970362"/>
    <w:rsid w:val="00970C70"/>
    <w:rsid w:val="00970DDF"/>
    <w:rsid w:val="009712EF"/>
    <w:rsid w:val="00971B90"/>
    <w:rsid w:val="009723A4"/>
    <w:rsid w:val="00972434"/>
    <w:rsid w:val="009737D1"/>
    <w:rsid w:val="00973E40"/>
    <w:rsid w:val="00974202"/>
    <w:rsid w:val="00974F4E"/>
    <w:rsid w:val="009751F1"/>
    <w:rsid w:val="00976424"/>
    <w:rsid w:val="0097678D"/>
    <w:rsid w:val="00976A8C"/>
    <w:rsid w:val="009807D9"/>
    <w:rsid w:val="00981A9C"/>
    <w:rsid w:val="00981ECD"/>
    <w:rsid w:val="0098242D"/>
    <w:rsid w:val="00982E67"/>
    <w:rsid w:val="00982EA9"/>
    <w:rsid w:val="009832B5"/>
    <w:rsid w:val="00983CB0"/>
    <w:rsid w:val="00984666"/>
    <w:rsid w:val="0098468B"/>
    <w:rsid w:val="00985B4D"/>
    <w:rsid w:val="0098748A"/>
    <w:rsid w:val="0099095F"/>
    <w:rsid w:val="00990FF9"/>
    <w:rsid w:val="00991074"/>
    <w:rsid w:val="009914E3"/>
    <w:rsid w:val="009917F0"/>
    <w:rsid w:val="00994092"/>
    <w:rsid w:val="009959B0"/>
    <w:rsid w:val="00997D4F"/>
    <w:rsid w:val="009A01B1"/>
    <w:rsid w:val="009A1B54"/>
    <w:rsid w:val="009A2E5F"/>
    <w:rsid w:val="009A3381"/>
    <w:rsid w:val="009A358E"/>
    <w:rsid w:val="009A3C0D"/>
    <w:rsid w:val="009A4686"/>
    <w:rsid w:val="009A4885"/>
    <w:rsid w:val="009A4F5A"/>
    <w:rsid w:val="009A4FAE"/>
    <w:rsid w:val="009A4FDC"/>
    <w:rsid w:val="009A501F"/>
    <w:rsid w:val="009A5D57"/>
    <w:rsid w:val="009A65BC"/>
    <w:rsid w:val="009A66C9"/>
    <w:rsid w:val="009A6713"/>
    <w:rsid w:val="009A6A88"/>
    <w:rsid w:val="009A6FA5"/>
    <w:rsid w:val="009B089D"/>
    <w:rsid w:val="009B0B1B"/>
    <w:rsid w:val="009B1157"/>
    <w:rsid w:val="009B17AD"/>
    <w:rsid w:val="009B1F47"/>
    <w:rsid w:val="009B324B"/>
    <w:rsid w:val="009B44DD"/>
    <w:rsid w:val="009B4CB2"/>
    <w:rsid w:val="009B4D35"/>
    <w:rsid w:val="009B5274"/>
    <w:rsid w:val="009B552E"/>
    <w:rsid w:val="009B60FC"/>
    <w:rsid w:val="009B6E91"/>
    <w:rsid w:val="009B732C"/>
    <w:rsid w:val="009B7491"/>
    <w:rsid w:val="009B7EB6"/>
    <w:rsid w:val="009C1BD9"/>
    <w:rsid w:val="009C241C"/>
    <w:rsid w:val="009C2F1D"/>
    <w:rsid w:val="009C521C"/>
    <w:rsid w:val="009C55F8"/>
    <w:rsid w:val="009C6257"/>
    <w:rsid w:val="009C6C28"/>
    <w:rsid w:val="009C6C29"/>
    <w:rsid w:val="009D01AE"/>
    <w:rsid w:val="009D029E"/>
    <w:rsid w:val="009D043E"/>
    <w:rsid w:val="009D0719"/>
    <w:rsid w:val="009D0B76"/>
    <w:rsid w:val="009D0E92"/>
    <w:rsid w:val="009D315B"/>
    <w:rsid w:val="009D3AD6"/>
    <w:rsid w:val="009D4537"/>
    <w:rsid w:val="009D4844"/>
    <w:rsid w:val="009D561B"/>
    <w:rsid w:val="009D6DA5"/>
    <w:rsid w:val="009D7C6D"/>
    <w:rsid w:val="009D7CB2"/>
    <w:rsid w:val="009E20C9"/>
    <w:rsid w:val="009E2A8D"/>
    <w:rsid w:val="009E3478"/>
    <w:rsid w:val="009E39AF"/>
    <w:rsid w:val="009E3C87"/>
    <w:rsid w:val="009E4930"/>
    <w:rsid w:val="009E4A85"/>
    <w:rsid w:val="009E4C95"/>
    <w:rsid w:val="009E4DB1"/>
    <w:rsid w:val="009E53ED"/>
    <w:rsid w:val="009F0960"/>
    <w:rsid w:val="009F0B7E"/>
    <w:rsid w:val="009F1483"/>
    <w:rsid w:val="009F2CA7"/>
    <w:rsid w:val="009F2E40"/>
    <w:rsid w:val="009F34F9"/>
    <w:rsid w:val="009F4212"/>
    <w:rsid w:val="009F4DB0"/>
    <w:rsid w:val="009F5680"/>
    <w:rsid w:val="009F5AD1"/>
    <w:rsid w:val="009F5BB1"/>
    <w:rsid w:val="009F5CF4"/>
    <w:rsid w:val="009F5EE1"/>
    <w:rsid w:val="009F6060"/>
    <w:rsid w:val="009F6AF1"/>
    <w:rsid w:val="009F7449"/>
    <w:rsid w:val="00A00199"/>
    <w:rsid w:val="00A003C5"/>
    <w:rsid w:val="00A011E1"/>
    <w:rsid w:val="00A02C84"/>
    <w:rsid w:val="00A03909"/>
    <w:rsid w:val="00A043D8"/>
    <w:rsid w:val="00A04FA9"/>
    <w:rsid w:val="00A05AB7"/>
    <w:rsid w:val="00A11732"/>
    <w:rsid w:val="00A11C1F"/>
    <w:rsid w:val="00A11F97"/>
    <w:rsid w:val="00A12849"/>
    <w:rsid w:val="00A14807"/>
    <w:rsid w:val="00A14AAD"/>
    <w:rsid w:val="00A1513B"/>
    <w:rsid w:val="00A15D00"/>
    <w:rsid w:val="00A15E48"/>
    <w:rsid w:val="00A15FA6"/>
    <w:rsid w:val="00A1794A"/>
    <w:rsid w:val="00A208E4"/>
    <w:rsid w:val="00A20CA8"/>
    <w:rsid w:val="00A22398"/>
    <w:rsid w:val="00A22A9F"/>
    <w:rsid w:val="00A23964"/>
    <w:rsid w:val="00A23A75"/>
    <w:rsid w:val="00A24505"/>
    <w:rsid w:val="00A24F94"/>
    <w:rsid w:val="00A278F4"/>
    <w:rsid w:val="00A313A5"/>
    <w:rsid w:val="00A314F9"/>
    <w:rsid w:val="00A324D4"/>
    <w:rsid w:val="00A32791"/>
    <w:rsid w:val="00A32A83"/>
    <w:rsid w:val="00A335F5"/>
    <w:rsid w:val="00A345F1"/>
    <w:rsid w:val="00A34E8C"/>
    <w:rsid w:val="00A370A2"/>
    <w:rsid w:val="00A4062A"/>
    <w:rsid w:val="00A40FEC"/>
    <w:rsid w:val="00A4140E"/>
    <w:rsid w:val="00A415A9"/>
    <w:rsid w:val="00A41726"/>
    <w:rsid w:val="00A4203B"/>
    <w:rsid w:val="00A420F8"/>
    <w:rsid w:val="00A4331A"/>
    <w:rsid w:val="00A43337"/>
    <w:rsid w:val="00A43890"/>
    <w:rsid w:val="00A44DA5"/>
    <w:rsid w:val="00A464E3"/>
    <w:rsid w:val="00A4756C"/>
    <w:rsid w:val="00A4778C"/>
    <w:rsid w:val="00A47EF7"/>
    <w:rsid w:val="00A50319"/>
    <w:rsid w:val="00A51D21"/>
    <w:rsid w:val="00A52095"/>
    <w:rsid w:val="00A52132"/>
    <w:rsid w:val="00A522FA"/>
    <w:rsid w:val="00A53693"/>
    <w:rsid w:val="00A54751"/>
    <w:rsid w:val="00A55325"/>
    <w:rsid w:val="00A563D9"/>
    <w:rsid w:val="00A564E1"/>
    <w:rsid w:val="00A5661B"/>
    <w:rsid w:val="00A57B17"/>
    <w:rsid w:val="00A602C6"/>
    <w:rsid w:val="00A60C2E"/>
    <w:rsid w:val="00A60F6C"/>
    <w:rsid w:val="00A62DCA"/>
    <w:rsid w:val="00A62DE6"/>
    <w:rsid w:val="00A63484"/>
    <w:rsid w:val="00A6491F"/>
    <w:rsid w:val="00A64D88"/>
    <w:rsid w:val="00A654BB"/>
    <w:rsid w:val="00A654BE"/>
    <w:rsid w:val="00A65824"/>
    <w:rsid w:val="00A659FD"/>
    <w:rsid w:val="00A66363"/>
    <w:rsid w:val="00A66945"/>
    <w:rsid w:val="00A672FD"/>
    <w:rsid w:val="00A67688"/>
    <w:rsid w:val="00A714C8"/>
    <w:rsid w:val="00A72801"/>
    <w:rsid w:val="00A743EF"/>
    <w:rsid w:val="00A748DC"/>
    <w:rsid w:val="00A74A12"/>
    <w:rsid w:val="00A755B0"/>
    <w:rsid w:val="00A7575E"/>
    <w:rsid w:val="00A77410"/>
    <w:rsid w:val="00A80D86"/>
    <w:rsid w:val="00A80E74"/>
    <w:rsid w:val="00A81374"/>
    <w:rsid w:val="00A81464"/>
    <w:rsid w:val="00A819C7"/>
    <w:rsid w:val="00A8200E"/>
    <w:rsid w:val="00A82199"/>
    <w:rsid w:val="00A8287C"/>
    <w:rsid w:val="00A83074"/>
    <w:rsid w:val="00A84F0D"/>
    <w:rsid w:val="00A86C0C"/>
    <w:rsid w:val="00A87D19"/>
    <w:rsid w:val="00A911C5"/>
    <w:rsid w:val="00A9267E"/>
    <w:rsid w:val="00A92BEB"/>
    <w:rsid w:val="00A92F21"/>
    <w:rsid w:val="00A9319C"/>
    <w:rsid w:val="00A9375D"/>
    <w:rsid w:val="00A9461B"/>
    <w:rsid w:val="00A95218"/>
    <w:rsid w:val="00A953DF"/>
    <w:rsid w:val="00A954B7"/>
    <w:rsid w:val="00A962C5"/>
    <w:rsid w:val="00A97523"/>
    <w:rsid w:val="00A97B5A"/>
    <w:rsid w:val="00AA06AB"/>
    <w:rsid w:val="00AA0C94"/>
    <w:rsid w:val="00AA2192"/>
    <w:rsid w:val="00AA3BD3"/>
    <w:rsid w:val="00AA42FC"/>
    <w:rsid w:val="00AA5DAF"/>
    <w:rsid w:val="00AA6564"/>
    <w:rsid w:val="00AA6B75"/>
    <w:rsid w:val="00AA710F"/>
    <w:rsid w:val="00AA7947"/>
    <w:rsid w:val="00AB098B"/>
    <w:rsid w:val="00AB0A16"/>
    <w:rsid w:val="00AB0C74"/>
    <w:rsid w:val="00AB217B"/>
    <w:rsid w:val="00AB2AC1"/>
    <w:rsid w:val="00AB3AB6"/>
    <w:rsid w:val="00AB47CE"/>
    <w:rsid w:val="00AB7053"/>
    <w:rsid w:val="00AC0A30"/>
    <w:rsid w:val="00AC1180"/>
    <w:rsid w:val="00AC1DEA"/>
    <w:rsid w:val="00AC1ECC"/>
    <w:rsid w:val="00AC40E0"/>
    <w:rsid w:val="00AC4ACA"/>
    <w:rsid w:val="00AC57E0"/>
    <w:rsid w:val="00AC61B9"/>
    <w:rsid w:val="00AC61D8"/>
    <w:rsid w:val="00AC6AF0"/>
    <w:rsid w:val="00AC6B81"/>
    <w:rsid w:val="00AC7B13"/>
    <w:rsid w:val="00AC7B9C"/>
    <w:rsid w:val="00AD0919"/>
    <w:rsid w:val="00AD0CA9"/>
    <w:rsid w:val="00AD1970"/>
    <w:rsid w:val="00AD3AFD"/>
    <w:rsid w:val="00AD4495"/>
    <w:rsid w:val="00AD5058"/>
    <w:rsid w:val="00AD50B0"/>
    <w:rsid w:val="00AD61E2"/>
    <w:rsid w:val="00AD6353"/>
    <w:rsid w:val="00AD6999"/>
    <w:rsid w:val="00AD7192"/>
    <w:rsid w:val="00AD7CEE"/>
    <w:rsid w:val="00AE05B6"/>
    <w:rsid w:val="00AE16A4"/>
    <w:rsid w:val="00AE36A2"/>
    <w:rsid w:val="00AE37CF"/>
    <w:rsid w:val="00AE46EB"/>
    <w:rsid w:val="00AE5023"/>
    <w:rsid w:val="00AE5B67"/>
    <w:rsid w:val="00AE65EC"/>
    <w:rsid w:val="00AE7259"/>
    <w:rsid w:val="00AF017A"/>
    <w:rsid w:val="00AF0C3C"/>
    <w:rsid w:val="00AF127C"/>
    <w:rsid w:val="00AF1F21"/>
    <w:rsid w:val="00AF21F4"/>
    <w:rsid w:val="00AF2572"/>
    <w:rsid w:val="00AF3397"/>
    <w:rsid w:val="00AF3AE3"/>
    <w:rsid w:val="00AF4833"/>
    <w:rsid w:val="00AF60D5"/>
    <w:rsid w:val="00AF66ED"/>
    <w:rsid w:val="00AF6F30"/>
    <w:rsid w:val="00AF7CBF"/>
    <w:rsid w:val="00B0071F"/>
    <w:rsid w:val="00B00AB1"/>
    <w:rsid w:val="00B01EED"/>
    <w:rsid w:val="00B02E27"/>
    <w:rsid w:val="00B02F2C"/>
    <w:rsid w:val="00B03366"/>
    <w:rsid w:val="00B04227"/>
    <w:rsid w:val="00B04B49"/>
    <w:rsid w:val="00B04B82"/>
    <w:rsid w:val="00B052E3"/>
    <w:rsid w:val="00B05E44"/>
    <w:rsid w:val="00B07D13"/>
    <w:rsid w:val="00B10224"/>
    <w:rsid w:val="00B111DA"/>
    <w:rsid w:val="00B114E1"/>
    <w:rsid w:val="00B11675"/>
    <w:rsid w:val="00B12576"/>
    <w:rsid w:val="00B12CC4"/>
    <w:rsid w:val="00B1305E"/>
    <w:rsid w:val="00B131FE"/>
    <w:rsid w:val="00B13CEB"/>
    <w:rsid w:val="00B146DB"/>
    <w:rsid w:val="00B149CB"/>
    <w:rsid w:val="00B14BA3"/>
    <w:rsid w:val="00B14E9C"/>
    <w:rsid w:val="00B15505"/>
    <w:rsid w:val="00B15552"/>
    <w:rsid w:val="00B1569F"/>
    <w:rsid w:val="00B16174"/>
    <w:rsid w:val="00B175C4"/>
    <w:rsid w:val="00B205EF"/>
    <w:rsid w:val="00B21609"/>
    <w:rsid w:val="00B227B6"/>
    <w:rsid w:val="00B23394"/>
    <w:rsid w:val="00B23EE7"/>
    <w:rsid w:val="00B23EFA"/>
    <w:rsid w:val="00B243D3"/>
    <w:rsid w:val="00B2499D"/>
    <w:rsid w:val="00B252E7"/>
    <w:rsid w:val="00B2594D"/>
    <w:rsid w:val="00B25E68"/>
    <w:rsid w:val="00B267DC"/>
    <w:rsid w:val="00B272BF"/>
    <w:rsid w:val="00B273EB"/>
    <w:rsid w:val="00B27C8E"/>
    <w:rsid w:val="00B30F79"/>
    <w:rsid w:val="00B31ADC"/>
    <w:rsid w:val="00B31C5E"/>
    <w:rsid w:val="00B321BA"/>
    <w:rsid w:val="00B33B05"/>
    <w:rsid w:val="00B34426"/>
    <w:rsid w:val="00B34780"/>
    <w:rsid w:val="00B34D18"/>
    <w:rsid w:val="00B35242"/>
    <w:rsid w:val="00B35408"/>
    <w:rsid w:val="00B36549"/>
    <w:rsid w:val="00B3670B"/>
    <w:rsid w:val="00B40382"/>
    <w:rsid w:val="00B414D7"/>
    <w:rsid w:val="00B417A4"/>
    <w:rsid w:val="00B433FD"/>
    <w:rsid w:val="00B43AB5"/>
    <w:rsid w:val="00B4498C"/>
    <w:rsid w:val="00B464DF"/>
    <w:rsid w:val="00B465ED"/>
    <w:rsid w:val="00B517FB"/>
    <w:rsid w:val="00B51F5B"/>
    <w:rsid w:val="00B52205"/>
    <w:rsid w:val="00B52707"/>
    <w:rsid w:val="00B53F6D"/>
    <w:rsid w:val="00B5490A"/>
    <w:rsid w:val="00B54BB1"/>
    <w:rsid w:val="00B555AF"/>
    <w:rsid w:val="00B56D84"/>
    <w:rsid w:val="00B575E5"/>
    <w:rsid w:val="00B57689"/>
    <w:rsid w:val="00B61A29"/>
    <w:rsid w:val="00B62272"/>
    <w:rsid w:val="00B623A9"/>
    <w:rsid w:val="00B62501"/>
    <w:rsid w:val="00B65BCF"/>
    <w:rsid w:val="00B668CE"/>
    <w:rsid w:val="00B67B83"/>
    <w:rsid w:val="00B70495"/>
    <w:rsid w:val="00B706D7"/>
    <w:rsid w:val="00B71BD3"/>
    <w:rsid w:val="00B72095"/>
    <w:rsid w:val="00B722AD"/>
    <w:rsid w:val="00B72626"/>
    <w:rsid w:val="00B72B5A"/>
    <w:rsid w:val="00B73AFC"/>
    <w:rsid w:val="00B7410C"/>
    <w:rsid w:val="00B745A7"/>
    <w:rsid w:val="00B75D5C"/>
    <w:rsid w:val="00B75E4D"/>
    <w:rsid w:val="00B75F66"/>
    <w:rsid w:val="00B76637"/>
    <w:rsid w:val="00B76702"/>
    <w:rsid w:val="00B769F6"/>
    <w:rsid w:val="00B774EA"/>
    <w:rsid w:val="00B8163E"/>
    <w:rsid w:val="00B81E04"/>
    <w:rsid w:val="00B82A27"/>
    <w:rsid w:val="00B83700"/>
    <w:rsid w:val="00B838D7"/>
    <w:rsid w:val="00B8470A"/>
    <w:rsid w:val="00B855DE"/>
    <w:rsid w:val="00B861CE"/>
    <w:rsid w:val="00B86BA4"/>
    <w:rsid w:val="00B86FF6"/>
    <w:rsid w:val="00B91DCA"/>
    <w:rsid w:val="00B924B6"/>
    <w:rsid w:val="00B92970"/>
    <w:rsid w:val="00B92CA3"/>
    <w:rsid w:val="00B93136"/>
    <w:rsid w:val="00B94458"/>
    <w:rsid w:val="00B956E5"/>
    <w:rsid w:val="00B96754"/>
    <w:rsid w:val="00B969FB"/>
    <w:rsid w:val="00B96C2B"/>
    <w:rsid w:val="00B97DEC"/>
    <w:rsid w:val="00BA031B"/>
    <w:rsid w:val="00BA0869"/>
    <w:rsid w:val="00BA0B01"/>
    <w:rsid w:val="00BA2204"/>
    <w:rsid w:val="00BA2A9E"/>
    <w:rsid w:val="00BA37E1"/>
    <w:rsid w:val="00BA39F6"/>
    <w:rsid w:val="00BA4AA4"/>
    <w:rsid w:val="00BA4E18"/>
    <w:rsid w:val="00BA4F48"/>
    <w:rsid w:val="00BA53B4"/>
    <w:rsid w:val="00BA577A"/>
    <w:rsid w:val="00BA6E08"/>
    <w:rsid w:val="00BA7B6F"/>
    <w:rsid w:val="00BA7F22"/>
    <w:rsid w:val="00BB10A4"/>
    <w:rsid w:val="00BB1C07"/>
    <w:rsid w:val="00BB1CA8"/>
    <w:rsid w:val="00BB1D5B"/>
    <w:rsid w:val="00BB2287"/>
    <w:rsid w:val="00BB3638"/>
    <w:rsid w:val="00BB386A"/>
    <w:rsid w:val="00BB3920"/>
    <w:rsid w:val="00BB3ADC"/>
    <w:rsid w:val="00BB3D88"/>
    <w:rsid w:val="00BB4485"/>
    <w:rsid w:val="00BB4AED"/>
    <w:rsid w:val="00BB5475"/>
    <w:rsid w:val="00BB580C"/>
    <w:rsid w:val="00BB60B2"/>
    <w:rsid w:val="00BB63A5"/>
    <w:rsid w:val="00BB64AA"/>
    <w:rsid w:val="00BB6A60"/>
    <w:rsid w:val="00BB7142"/>
    <w:rsid w:val="00BB7C54"/>
    <w:rsid w:val="00BC04CE"/>
    <w:rsid w:val="00BC0503"/>
    <w:rsid w:val="00BC0D13"/>
    <w:rsid w:val="00BC2419"/>
    <w:rsid w:val="00BC31FD"/>
    <w:rsid w:val="00BC3EB2"/>
    <w:rsid w:val="00BC4F34"/>
    <w:rsid w:val="00BC6E5F"/>
    <w:rsid w:val="00BC78BB"/>
    <w:rsid w:val="00BD0B57"/>
    <w:rsid w:val="00BD0C02"/>
    <w:rsid w:val="00BD0F0B"/>
    <w:rsid w:val="00BD187F"/>
    <w:rsid w:val="00BD1965"/>
    <w:rsid w:val="00BD1AE5"/>
    <w:rsid w:val="00BD25AF"/>
    <w:rsid w:val="00BD2915"/>
    <w:rsid w:val="00BD3D85"/>
    <w:rsid w:val="00BD3DB8"/>
    <w:rsid w:val="00BD4001"/>
    <w:rsid w:val="00BD41F7"/>
    <w:rsid w:val="00BD58B7"/>
    <w:rsid w:val="00BD681E"/>
    <w:rsid w:val="00BD6DB6"/>
    <w:rsid w:val="00BD6E05"/>
    <w:rsid w:val="00BD79A3"/>
    <w:rsid w:val="00BE0F06"/>
    <w:rsid w:val="00BE252C"/>
    <w:rsid w:val="00BE25A6"/>
    <w:rsid w:val="00BE3512"/>
    <w:rsid w:val="00BE3AEE"/>
    <w:rsid w:val="00BE4162"/>
    <w:rsid w:val="00BE6637"/>
    <w:rsid w:val="00BE6A92"/>
    <w:rsid w:val="00BE6E56"/>
    <w:rsid w:val="00BE7E89"/>
    <w:rsid w:val="00BF08DE"/>
    <w:rsid w:val="00BF22D3"/>
    <w:rsid w:val="00BF273B"/>
    <w:rsid w:val="00BF380C"/>
    <w:rsid w:val="00BF3F6B"/>
    <w:rsid w:val="00BF40FD"/>
    <w:rsid w:val="00BF51CC"/>
    <w:rsid w:val="00BF5AC4"/>
    <w:rsid w:val="00BF6201"/>
    <w:rsid w:val="00BF70B7"/>
    <w:rsid w:val="00BF7143"/>
    <w:rsid w:val="00BF7C67"/>
    <w:rsid w:val="00C004F7"/>
    <w:rsid w:val="00C01A93"/>
    <w:rsid w:val="00C036EA"/>
    <w:rsid w:val="00C05506"/>
    <w:rsid w:val="00C05AED"/>
    <w:rsid w:val="00C06AD4"/>
    <w:rsid w:val="00C07432"/>
    <w:rsid w:val="00C100A5"/>
    <w:rsid w:val="00C1063E"/>
    <w:rsid w:val="00C10C07"/>
    <w:rsid w:val="00C114D9"/>
    <w:rsid w:val="00C12718"/>
    <w:rsid w:val="00C13BA6"/>
    <w:rsid w:val="00C14ACC"/>
    <w:rsid w:val="00C15329"/>
    <w:rsid w:val="00C15C68"/>
    <w:rsid w:val="00C16B28"/>
    <w:rsid w:val="00C1704B"/>
    <w:rsid w:val="00C17859"/>
    <w:rsid w:val="00C211B1"/>
    <w:rsid w:val="00C21325"/>
    <w:rsid w:val="00C222C4"/>
    <w:rsid w:val="00C22345"/>
    <w:rsid w:val="00C2368A"/>
    <w:rsid w:val="00C24456"/>
    <w:rsid w:val="00C2449B"/>
    <w:rsid w:val="00C26B4B"/>
    <w:rsid w:val="00C305D0"/>
    <w:rsid w:val="00C30A31"/>
    <w:rsid w:val="00C31151"/>
    <w:rsid w:val="00C31258"/>
    <w:rsid w:val="00C31D06"/>
    <w:rsid w:val="00C31EE4"/>
    <w:rsid w:val="00C323EF"/>
    <w:rsid w:val="00C3279F"/>
    <w:rsid w:val="00C3301F"/>
    <w:rsid w:val="00C33486"/>
    <w:rsid w:val="00C35A1E"/>
    <w:rsid w:val="00C36272"/>
    <w:rsid w:val="00C37CBE"/>
    <w:rsid w:val="00C37DBE"/>
    <w:rsid w:val="00C41C9F"/>
    <w:rsid w:val="00C424B5"/>
    <w:rsid w:val="00C42C04"/>
    <w:rsid w:val="00C437C9"/>
    <w:rsid w:val="00C44598"/>
    <w:rsid w:val="00C46268"/>
    <w:rsid w:val="00C46C0B"/>
    <w:rsid w:val="00C46FD4"/>
    <w:rsid w:val="00C4752B"/>
    <w:rsid w:val="00C47DC1"/>
    <w:rsid w:val="00C505C3"/>
    <w:rsid w:val="00C50715"/>
    <w:rsid w:val="00C50BD4"/>
    <w:rsid w:val="00C51442"/>
    <w:rsid w:val="00C514D8"/>
    <w:rsid w:val="00C54C1F"/>
    <w:rsid w:val="00C56072"/>
    <w:rsid w:val="00C566EF"/>
    <w:rsid w:val="00C57715"/>
    <w:rsid w:val="00C60A77"/>
    <w:rsid w:val="00C60C60"/>
    <w:rsid w:val="00C60E8E"/>
    <w:rsid w:val="00C610EA"/>
    <w:rsid w:val="00C6119B"/>
    <w:rsid w:val="00C625C3"/>
    <w:rsid w:val="00C62C95"/>
    <w:rsid w:val="00C62CD6"/>
    <w:rsid w:val="00C633D7"/>
    <w:rsid w:val="00C65A95"/>
    <w:rsid w:val="00C66569"/>
    <w:rsid w:val="00C70F3B"/>
    <w:rsid w:val="00C7160A"/>
    <w:rsid w:val="00C72968"/>
    <w:rsid w:val="00C72C66"/>
    <w:rsid w:val="00C735F0"/>
    <w:rsid w:val="00C737B5"/>
    <w:rsid w:val="00C748F2"/>
    <w:rsid w:val="00C74CEA"/>
    <w:rsid w:val="00C754C6"/>
    <w:rsid w:val="00C75FA6"/>
    <w:rsid w:val="00C765AB"/>
    <w:rsid w:val="00C767CA"/>
    <w:rsid w:val="00C774B6"/>
    <w:rsid w:val="00C77874"/>
    <w:rsid w:val="00C8009C"/>
    <w:rsid w:val="00C807E9"/>
    <w:rsid w:val="00C81686"/>
    <w:rsid w:val="00C81E4B"/>
    <w:rsid w:val="00C81FB3"/>
    <w:rsid w:val="00C82874"/>
    <w:rsid w:val="00C83B79"/>
    <w:rsid w:val="00C84267"/>
    <w:rsid w:val="00C8546D"/>
    <w:rsid w:val="00C859A3"/>
    <w:rsid w:val="00C85A58"/>
    <w:rsid w:val="00C85B0E"/>
    <w:rsid w:val="00C871CD"/>
    <w:rsid w:val="00C87438"/>
    <w:rsid w:val="00C87E7D"/>
    <w:rsid w:val="00C91F9E"/>
    <w:rsid w:val="00C9241C"/>
    <w:rsid w:val="00C92BD0"/>
    <w:rsid w:val="00C92DC0"/>
    <w:rsid w:val="00C946A5"/>
    <w:rsid w:val="00C94EC1"/>
    <w:rsid w:val="00C95153"/>
    <w:rsid w:val="00C95C18"/>
    <w:rsid w:val="00C95FAF"/>
    <w:rsid w:val="00C9723A"/>
    <w:rsid w:val="00CA101D"/>
    <w:rsid w:val="00CA1625"/>
    <w:rsid w:val="00CA2300"/>
    <w:rsid w:val="00CA3A7C"/>
    <w:rsid w:val="00CA3E7F"/>
    <w:rsid w:val="00CA479B"/>
    <w:rsid w:val="00CA4FA8"/>
    <w:rsid w:val="00CA52E7"/>
    <w:rsid w:val="00CA5E0A"/>
    <w:rsid w:val="00CA6E84"/>
    <w:rsid w:val="00CA71D7"/>
    <w:rsid w:val="00CA7E46"/>
    <w:rsid w:val="00CB0651"/>
    <w:rsid w:val="00CB0C70"/>
    <w:rsid w:val="00CB1405"/>
    <w:rsid w:val="00CB1EF1"/>
    <w:rsid w:val="00CB24B8"/>
    <w:rsid w:val="00CB2C1D"/>
    <w:rsid w:val="00CB3C7D"/>
    <w:rsid w:val="00CB3CA6"/>
    <w:rsid w:val="00CB452D"/>
    <w:rsid w:val="00CB462A"/>
    <w:rsid w:val="00CB57A9"/>
    <w:rsid w:val="00CB6235"/>
    <w:rsid w:val="00CB6904"/>
    <w:rsid w:val="00CB6C62"/>
    <w:rsid w:val="00CB72AE"/>
    <w:rsid w:val="00CC1249"/>
    <w:rsid w:val="00CC1520"/>
    <w:rsid w:val="00CC17DA"/>
    <w:rsid w:val="00CC1D3E"/>
    <w:rsid w:val="00CC2570"/>
    <w:rsid w:val="00CC3E0F"/>
    <w:rsid w:val="00CC4006"/>
    <w:rsid w:val="00CC5057"/>
    <w:rsid w:val="00CC6FFB"/>
    <w:rsid w:val="00CC73BB"/>
    <w:rsid w:val="00CD0E44"/>
    <w:rsid w:val="00CD1C10"/>
    <w:rsid w:val="00CD3A3A"/>
    <w:rsid w:val="00CD3FD1"/>
    <w:rsid w:val="00CD4DB3"/>
    <w:rsid w:val="00CD574C"/>
    <w:rsid w:val="00CD6908"/>
    <w:rsid w:val="00CE1272"/>
    <w:rsid w:val="00CE13BD"/>
    <w:rsid w:val="00CE28F1"/>
    <w:rsid w:val="00CE2B8C"/>
    <w:rsid w:val="00CE3166"/>
    <w:rsid w:val="00CE36BE"/>
    <w:rsid w:val="00CE3F1F"/>
    <w:rsid w:val="00CE522C"/>
    <w:rsid w:val="00CE5BDF"/>
    <w:rsid w:val="00CE6C51"/>
    <w:rsid w:val="00CE7A91"/>
    <w:rsid w:val="00CE7D8F"/>
    <w:rsid w:val="00CF1A2C"/>
    <w:rsid w:val="00CF3C95"/>
    <w:rsid w:val="00CF4004"/>
    <w:rsid w:val="00CF44A4"/>
    <w:rsid w:val="00CF4D3F"/>
    <w:rsid w:val="00CF4E85"/>
    <w:rsid w:val="00CF4FBA"/>
    <w:rsid w:val="00CF525E"/>
    <w:rsid w:val="00CF5565"/>
    <w:rsid w:val="00CF5CBC"/>
    <w:rsid w:val="00CF6F28"/>
    <w:rsid w:val="00D00EB3"/>
    <w:rsid w:val="00D029A4"/>
    <w:rsid w:val="00D02E81"/>
    <w:rsid w:val="00D04042"/>
    <w:rsid w:val="00D05387"/>
    <w:rsid w:val="00D05690"/>
    <w:rsid w:val="00D063B6"/>
    <w:rsid w:val="00D06554"/>
    <w:rsid w:val="00D06BCE"/>
    <w:rsid w:val="00D0736C"/>
    <w:rsid w:val="00D0781B"/>
    <w:rsid w:val="00D07EED"/>
    <w:rsid w:val="00D10AA2"/>
    <w:rsid w:val="00D10F3C"/>
    <w:rsid w:val="00D12362"/>
    <w:rsid w:val="00D12438"/>
    <w:rsid w:val="00D12BF1"/>
    <w:rsid w:val="00D12DBA"/>
    <w:rsid w:val="00D13FC5"/>
    <w:rsid w:val="00D14295"/>
    <w:rsid w:val="00D14630"/>
    <w:rsid w:val="00D15D6D"/>
    <w:rsid w:val="00D16708"/>
    <w:rsid w:val="00D16AFB"/>
    <w:rsid w:val="00D173E8"/>
    <w:rsid w:val="00D17E60"/>
    <w:rsid w:val="00D20210"/>
    <w:rsid w:val="00D2036D"/>
    <w:rsid w:val="00D209CB"/>
    <w:rsid w:val="00D213C5"/>
    <w:rsid w:val="00D22BEB"/>
    <w:rsid w:val="00D232B7"/>
    <w:rsid w:val="00D233B8"/>
    <w:rsid w:val="00D2349D"/>
    <w:rsid w:val="00D24576"/>
    <w:rsid w:val="00D247B1"/>
    <w:rsid w:val="00D24850"/>
    <w:rsid w:val="00D26DBB"/>
    <w:rsid w:val="00D27D3A"/>
    <w:rsid w:val="00D27DF1"/>
    <w:rsid w:val="00D30F05"/>
    <w:rsid w:val="00D30F9B"/>
    <w:rsid w:val="00D31131"/>
    <w:rsid w:val="00D32006"/>
    <w:rsid w:val="00D34942"/>
    <w:rsid w:val="00D34A9B"/>
    <w:rsid w:val="00D358B4"/>
    <w:rsid w:val="00D35F80"/>
    <w:rsid w:val="00D40317"/>
    <w:rsid w:val="00D4081F"/>
    <w:rsid w:val="00D40C84"/>
    <w:rsid w:val="00D40C8D"/>
    <w:rsid w:val="00D40E8D"/>
    <w:rsid w:val="00D41037"/>
    <w:rsid w:val="00D41137"/>
    <w:rsid w:val="00D415EE"/>
    <w:rsid w:val="00D42328"/>
    <w:rsid w:val="00D44008"/>
    <w:rsid w:val="00D443E2"/>
    <w:rsid w:val="00D4458C"/>
    <w:rsid w:val="00D455F3"/>
    <w:rsid w:val="00D45C56"/>
    <w:rsid w:val="00D460AB"/>
    <w:rsid w:val="00D470DC"/>
    <w:rsid w:val="00D4793F"/>
    <w:rsid w:val="00D52F69"/>
    <w:rsid w:val="00D532D2"/>
    <w:rsid w:val="00D53E09"/>
    <w:rsid w:val="00D53E7D"/>
    <w:rsid w:val="00D540EE"/>
    <w:rsid w:val="00D5422E"/>
    <w:rsid w:val="00D5513F"/>
    <w:rsid w:val="00D56840"/>
    <w:rsid w:val="00D57E84"/>
    <w:rsid w:val="00D60602"/>
    <w:rsid w:val="00D60744"/>
    <w:rsid w:val="00D612D9"/>
    <w:rsid w:val="00D6170E"/>
    <w:rsid w:val="00D629F4"/>
    <w:rsid w:val="00D64E61"/>
    <w:rsid w:val="00D656B2"/>
    <w:rsid w:val="00D65836"/>
    <w:rsid w:val="00D664C6"/>
    <w:rsid w:val="00D66527"/>
    <w:rsid w:val="00D7007D"/>
    <w:rsid w:val="00D702F8"/>
    <w:rsid w:val="00D70620"/>
    <w:rsid w:val="00D72A09"/>
    <w:rsid w:val="00D7360C"/>
    <w:rsid w:val="00D7461D"/>
    <w:rsid w:val="00D74AB8"/>
    <w:rsid w:val="00D805F0"/>
    <w:rsid w:val="00D80D00"/>
    <w:rsid w:val="00D81C96"/>
    <w:rsid w:val="00D836F8"/>
    <w:rsid w:val="00D83AD6"/>
    <w:rsid w:val="00D83DB6"/>
    <w:rsid w:val="00D84661"/>
    <w:rsid w:val="00D8525C"/>
    <w:rsid w:val="00D8565C"/>
    <w:rsid w:val="00D8633D"/>
    <w:rsid w:val="00D86412"/>
    <w:rsid w:val="00D8682E"/>
    <w:rsid w:val="00D87727"/>
    <w:rsid w:val="00D91063"/>
    <w:rsid w:val="00D911C6"/>
    <w:rsid w:val="00D91801"/>
    <w:rsid w:val="00D92397"/>
    <w:rsid w:val="00D9272A"/>
    <w:rsid w:val="00D93292"/>
    <w:rsid w:val="00D93B9A"/>
    <w:rsid w:val="00D94A54"/>
    <w:rsid w:val="00D94B3A"/>
    <w:rsid w:val="00D954DA"/>
    <w:rsid w:val="00D95604"/>
    <w:rsid w:val="00D9782F"/>
    <w:rsid w:val="00DA017B"/>
    <w:rsid w:val="00DA068E"/>
    <w:rsid w:val="00DA1589"/>
    <w:rsid w:val="00DA16A3"/>
    <w:rsid w:val="00DA1955"/>
    <w:rsid w:val="00DA2043"/>
    <w:rsid w:val="00DA2103"/>
    <w:rsid w:val="00DA2220"/>
    <w:rsid w:val="00DA3055"/>
    <w:rsid w:val="00DA4597"/>
    <w:rsid w:val="00DA52F5"/>
    <w:rsid w:val="00DA55ED"/>
    <w:rsid w:val="00DA6C90"/>
    <w:rsid w:val="00DA750D"/>
    <w:rsid w:val="00DB0965"/>
    <w:rsid w:val="00DB0F88"/>
    <w:rsid w:val="00DB114E"/>
    <w:rsid w:val="00DB1E95"/>
    <w:rsid w:val="00DB1FA4"/>
    <w:rsid w:val="00DB2AA1"/>
    <w:rsid w:val="00DB2F6B"/>
    <w:rsid w:val="00DB33FE"/>
    <w:rsid w:val="00DB369A"/>
    <w:rsid w:val="00DB496D"/>
    <w:rsid w:val="00DB634A"/>
    <w:rsid w:val="00DB7067"/>
    <w:rsid w:val="00DC0105"/>
    <w:rsid w:val="00DC010E"/>
    <w:rsid w:val="00DC0A63"/>
    <w:rsid w:val="00DC1BAF"/>
    <w:rsid w:val="00DC357B"/>
    <w:rsid w:val="00DC433A"/>
    <w:rsid w:val="00DC4449"/>
    <w:rsid w:val="00DC65CF"/>
    <w:rsid w:val="00DC71B1"/>
    <w:rsid w:val="00DC756F"/>
    <w:rsid w:val="00DD02B7"/>
    <w:rsid w:val="00DD0F1E"/>
    <w:rsid w:val="00DD1193"/>
    <w:rsid w:val="00DD1E49"/>
    <w:rsid w:val="00DD1F1B"/>
    <w:rsid w:val="00DD3999"/>
    <w:rsid w:val="00DD3E68"/>
    <w:rsid w:val="00DD4541"/>
    <w:rsid w:val="00DD4AC9"/>
    <w:rsid w:val="00DD4DB9"/>
    <w:rsid w:val="00DD61D4"/>
    <w:rsid w:val="00DD6F01"/>
    <w:rsid w:val="00DD7300"/>
    <w:rsid w:val="00DD7731"/>
    <w:rsid w:val="00DD7EB3"/>
    <w:rsid w:val="00DE003D"/>
    <w:rsid w:val="00DE0AFB"/>
    <w:rsid w:val="00DE12B6"/>
    <w:rsid w:val="00DE1FFC"/>
    <w:rsid w:val="00DE2355"/>
    <w:rsid w:val="00DE367B"/>
    <w:rsid w:val="00DE38B0"/>
    <w:rsid w:val="00DE3C88"/>
    <w:rsid w:val="00DE3EA5"/>
    <w:rsid w:val="00DE5C2F"/>
    <w:rsid w:val="00DE5CCF"/>
    <w:rsid w:val="00DE666E"/>
    <w:rsid w:val="00DF001B"/>
    <w:rsid w:val="00DF19C7"/>
    <w:rsid w:val="00DF1F68"/>
    <w:rsid w:val="00DF2057"/>
    <w:rsid w:val="00DF3532"/>
    <w:rsid w:val="00DF5C12"/>
    <w:rsid w:val="00DF689D"/>
    <w:rsid w:val="00DF6EBE"/>
    <w:rsid w:val="00DF717C"/>
    <w:rsid w:val="00DF7319"/>
    <w:rsid w:val="00E00E53"/>
    <w:rsid w:val="00E02620"/>
    <w:rsid w:val="00E02A9D"/>
    <w:rsid w:val="00E02D1B"/>
    <w:rsid w:val="00E02DAE"/>
    <w:rsid w:val="00E03178"/>
    <w:rsid w:val="00E038F4"/>
    <w:rsid w:val="00E03A1F"/>
    <w:rsid w:val="00E0494D"/>
    <w:rsid w:val="00E052D4"/>
    <w:rsid w:val="00E06C0B"/>
    <w:rsid w:val="00E06D32"/>
    <w:rsid w:val="00E0723D"/>
    <w:rsid w:val="00E10AEA"/>
    <w:rsid w:val="00E10EFF"/>
    <w:rsid w:val="00E11593"/>
    <w:rsid w:val="00E11738"/>
    <w:rsid w:val="00E11CEE"/>
    <w:rsid w:val="00E1305A"/>
    <w:rsid w:val="00E13E36"/>
    <w:rsid w:val="00E142B0"/>
    <w:rsid w:val="00E1482B"/>
    <w:rsid w:val="00E14EC5"/>
    <w:rsid w:val="00E14F5F"/>
    <w:rsid w:val="00E15F77"/>
    <w:rsid w:val="00E16238"/>
    <w:rsid w:val="00E162A3"/>
    <w:rsid w:val="00E17942"/>
    <w:rsid w:val="00E17CF9"/>
    <w:rsid w:val="00E2060A"/>
    <w:rsid w:val="00E216B5"/>
    <w:rsid w:val="00E21DAF"/>
    <w:rsid w:val="00E22341"/>
    <w:rsid w:val="00E22C04"/>
    <w:rsid w:val="00E23413"/>
    <w:rsid w:val="00E234DB"/>
    <w:rsid w:val="00E236D8"/>
    <w:rsid w:val="00E241B3"/>
    <w:rsid w:val="00E245A3"/>
    <w:rsid w:val="00E26B5C"/>
    <w:rsid w:val="00E2712B"/>
    <w:rsid w:val="00E27972"/>
    <w:rsid w:val="00E27F66"/>
    <w:rsid w:val="00E30CC9"/>
    <w:rsid w:val="00E31076"/>
    <w:rsid w:val="00E31327"/>
    <w:rsid w:val="00E32F99"/>
    <w:rsid w:val="00E338F5"/>
    <w:rsid w:val="00E33C59"/>
    <w:rsid w:val="00E344BB"/>
    <w:rsid w:val="00E346F2"/>
    <w:rsid w:val="00E35E2C"/>
    <w:rsid w:val="00E36240"/>
    <w:rsid w:val="00E36BF2"/>
    <w:rsid w:val="00E36D1F"/>
    <w:rsid w:val="00E37879"/>
    <w:rsid w:val="00E41DCE"/>
    <w:rsid w:val="00E43E78"/>
    <w:rsid w:val="00E448B1"/>
    <w:rsid w:val="00E46BCE"/>
    <w:rsid w:val="00E473B0"/>
    <w:rsid w:val="00E47E2B"/>
    <w:rsid w:val="00E5232C"/>
    <w:rsid w:val="00E52AAC"/>
    <w:rsid w:val="00E52E67"/>
    <w:rsid w:val="00E544EF"/>
    <w:rsid w:val="00E54C42"/>
    <w:rsid w:val="00E553D8"/>
    <w:rsid w:val="00E566F4"/>
    <w:rsid w:val="00E57CE9"/>
    <w:rsid w:val="00E57D73"/>
    <w:rsid w:val="00E60CA9"/>
    <w:rsid w:val="00E61E9F"/>
    <w:rsid w:val="00E63531"/>
    <w:rsid w:val="00E66299"/>
    <w:rsid w:val="00E66477"/>
    <w:rsid w:val="00E667AA"/>
    <w:rsid w:val="00E673AF"/>
    <w:rsid w:val="00E7202C"/>
    <w:rsid w:val="00E72C33"/>
    <w:rsid w:val="00E73E1E"/>
    <w:rsid w:val="00E74A21"/>
    <w:rsid w:val="00E75B47"/>
    <w:rsid w:val="00E76ED6"/>
    <w:rsid w:val="00E76F96"/>
    <w:rsid w:val="00E7708E"/>
    <w:rsid w:val="00E77270"/>
    <w:rsid w:val="00E7773D"/>
    <w:rsid w:val="00E8098E"/>
    <w:rsid w:val="00E811DE"/>
    <w:rsid w:val="00E8141F"/>
    <w:rsid w:val="00E8299B"/>
    <w:rsid w:val="00E82E27"/>
    <w:rsid w:val="00E830AE"/>
    <w:rsid w:val="00E83A17"/>
    <w:rsid w:val="00E83A63"/>
    <w:rsid w:val="00E84B7F"/>
    <w:rsid w:val="00E84E89"/>
    <w:rsid w:val="00E84FC8"/>
    <w:rsid w:val="00E859F9"/>
    <w:rsid w:val="00E86497"/>
    <w:rsid w:val="00E8671A"/>
    <w:rsid w:val="00E87084"/>
    <w:rsid w:val="00E879CD"/>
    <w:rsid w:val="00E87B64"/>
    <w:rsid w:val="00E925E3"/>
    <w:rsid w:val="00E92886"/>
    <w:rsid w:val="00E938CA"/>
    <w:rsid w:val="00E93D10"/>
    <w:rsid w:val="00E949C0"/>
    <w:rsid w:val="00E9656B"/>
    <w:rsid w:val="00E969E8"/>
    <w:rsid w:val="00EA162C"/>
    <w:rsid w:val="00EA17B0"/>
    <w:rsid w:val="00EA2B3B"/>
    <w:rsid w:val="00EA3153"/>
    <w:rsid w:val="00EA32C5"/>
    <w:rsid w:val="00EA3422"/>
    <w:rsid w:val="00EA45AE"/>
    <w:rsid w:val="00EA5270"/>
    <w:rsid w:val="00EA5F37"/>
    <w:rsid w:val="00EA6FE4"/>
    <w:rsid w:val="00EA77A0"/>
    <w:rsid w:val="00EA79FE"/>
    <w:rsid w:val="00EA7AF4"/>
    <w:rsid w:val="00EA7E5C"/>
    <w:rsid w:val="00EB0853"/>
    <w:rsid w:val="00EB20C6"/>
    <w:rsid w:val="00EB2286"/>
    <w:rsid w:val="00EB2D5D"/>
    <w:rsid w:val="00EB3336"/>
    <w:rsid w:val="00EB3808"/>
    <w:rsid w:val="00EB3F99"/>
    <w:rsid w:val="00EB3FA9"/>
    <w:rsid w:val="00EB4093"/>
    <w:rsid w:val="00EB518A"/>
    <w:rsid w:val="00EB5A93"/>
    <w:rsid w:val="00EB602E"/>
    <w:rsid w:val="00EB7090"/>
    <w:rsid w:val="00EB7547"/>
    <w:rsid w:val="00EB7812"/>
    <w:rsid w:val="00EB7C04"/>
    <w:rsid w:val="00EC1762"/>
    <w:rsid w:val="00EC1A9A"/>
    <w:rsid w:val="00EC1D2F"/>
    <w:rsid w:val="00EC2461"/>
    <w:rsid w:val="00EC3D27"/>
    <w:rsid w:val="00EC3E75"/>
    <w:rsid w:val="00EC50EB"/>
    <w:rsid w:val="00EC54E6"/>
    <w:rsid w:val="00EC5885"/>
    <w:rsid w:val="00EC6BCA"/>
    <w:rsid w:val="00EC6E27"/>
    <w:rsid w:val="00EC7013"/>
    <w:rsid w:val="00EC77E2"/>
    <w:rsid w:val="00ED0424"/>
    <w:rsid w:val="00ED04F7"/>
    <w:rsid w:val="00ED0F2B"/>
    <w:rsid w:val="00ED1463"/>
    <w:rsid w:val="00ED2E61"/>
    <w:rsid w:val="00ED309D"/>
    <w:rsid w:val="00ED3295"/>
    <w:rsid w:val="00ED34F4"/>
    <w:rsid w:val="00ED3CBD"/>
    <w:rsid w:val="00ED4E34"/>
    <w:rsid w:val="00ED4EAE"/>
    <w:rsid w:val="00ED502F"/>
    <w:rsid w:val="00ED5195"/>
    <w:rsid w:val="00ED5B38"/>
    <w:rsid w:val="00ED5FCC"/>
    <w:rsid w:val="00ED774F"/>
    <w:rsid w:val="00EE0737"/>
    <w:rsid w:val="00EE09F9"/>
    <w:rsid w:val="00EE1F82"/>
    <w:rsid w:val="00EE21B9"/>
    <w:rsid w:val="00EE22B1"/>
    <w:rsid w:val="00EE2B21"/>
    <w:rsid w:val="00EE33BD"/>
    <w:rsid w:val="00EE3E5D"/>
    <w:rsid w:val="00EE4A37"/>
    <w:rsid w:val="00EE4BCB"/>
    <w:rsid w:val="00EE4EBC"/>
    <w:rsid w:val="00EE5085"/>
    <w:rsid w:val="00EE5D8E"/>
    <w:rsid w:val="00EE67AE"/>
    <w:rsid w:val="00EE6AD4"/>
    <w:rsid w:val="00EE76F1"/>
    <w:rsid w:val="00EE7A87"/>
    <w:rsid w:val="00EF1657"/>
    <w:rsid w:val="00EF2611"/>
    <w:rsid w:val="00EF2C78"/>
    <w:rsid w:val="00EF2E1F"/>
    <w:rsid w:val="00EF3715"/>
    <w:rsid w:val="00EF3E22"/>
    <w:rsid w:val="00EF3F12"/>
    <w:rsid w:val="00EF5951"/>
    <w:rsid w:val="00EF5D81"/>
    <w:rsid w:val="00EF6047"/>
    <w:rsid w:val="00EF6D97"/>
    <w:rsid w:val="00F00035"/>
    <w:rsid w:val="00F0023C"/>
    <w:rsid w:val="00F00383"/>
    <w:rsid w:val="00F01080"/>
    <w:rsid w:val="00F01316"/>
    <w:rsid w:val="00F01498"/>
    <w:rsid w:val="00F0166F"/>
    <w:rsid w:val="00F0296E"/>
    <w:rsid w:val="00F03272"/>
    <w:rsid w:val="00F03273"/>
    <w:rsid w:val="00F04D8C"/>
    <w:rsid w:val="00F060F0"/>
    <w:rsid w:val="00F079F1"/>
    <w:rsid w:val="00F113D0"/>
    <w:rsid w:val="00F1219B"/>
    <w:rsid w:val="00F12742"/>
    <w:rsid w:val="00F12975"/>
    <w:rsid w:val="00F12CD7"/>
    <w:rsid w:val="00F12D56"/>
    <w:rsid w:val="00F13A29"/>
    <w:rsid w:val="00F13EBD"/>
    <w:rsid w:val="00F14267"/>
    <w:rsid w:val="00F15BFE"/>
    <w:rsid w:val="00F15C87"/>
    <w:rsid w:val="00F15D6C"/>
    <w:rsid w:val="00F15E0E"/>
    <w:rsid w:val="00F15F34"/>
    <w:rsid w:val="00F163F4"/>
    <w:rsid w:val="00F170DE"/>
    <w:rsid w:val="00F20121"/>
    <w:rsid w:val="00F20D98"/>
    <w:rsid w:val="00F21309"/>
    <w:rsid w:val="00F2159D"/>
    <w:rsid w:val="00F218B6"/>
    <w:rsid w:val="00F21AF0"/>
    <w:rsid w:val="00F231B4"/>
    <w:rsid w:val="00F23C7A"/>
    <w:rsid w:val="00F23E24"/>
    <w:rsid w:val="00F249E2"/>
    <w:rsid w:val="00F249E9"/>
    <w:rsid w:val="00F24BF4"/>
    <w:rsid w:val="00F250CB"/>
    <w:rsid w:val="00F25E55"/>
    <w:rsid w:val="00F26059"/>
    <w:rsid w:val="00F2746B"/>
    <w:rsid w:val="00F27904"/>
    <w:rsid w:val="00F3143B"/>
    <w:rsid w:val="00F33BB6"/>
    <w:rsid w:val="00F36EE7"/>
    <w:rsid w:val="00F3783B"/>
    <w:rsid w:val="00F37ADF"/>
    <w:rsid w:val="00F37FDE"/>
    <w:rsid w:val="00F402BD"/>
    <w:rsid w:val="00F40AC1"/>
    <w:rsid w:val="00F411B0"/>
    <w:rsid w:val="00F412C4"/>
    <w:rsid w:val="00F42440"/>
    <w:rsid w:val="00F428AA"/>
    <w:rsid w:val="00F431CC"/>
    <w:rsid w:val="00F43404"/>
    <w:rsid w:val="00F44E21"/>
    <w:rsid w:val="00F4536E"/>
    <w:rsid w:val="00F45EA3"/>
    <w:rsid w:val="00F46300"/>
    <w:rsid w:val="00F46A47"/>
    <w:rsid w:val="00F47A81"/>
    <w:rsid w:val="00F50593"/>
    <w:rsid w:val="00F50754"/>
    <w:rsid w:val="00F50796"/>
    <w:rsid w:val="00F50F6E"/>
    <w:rsid w:val="00F5113F"/>
    <w:rsid w:val="00F515F3"/>
    <w:rsid w:val="00F516D3"/>
    <w:rsid w:val="00F51768"/>
    <w:rsid w:val="00F51C97"/>
    <w:rsid w:val="00F51EAE"/>
    <w:rsid w:val="00F537AD"/>
    <w:rsid w:val="00F538A4"/>
    <w:rsid w:val="00F53B06"/>
    <w:rsid w:val="00F54069"/>
    <w:rsid w:val="00F54348"/>
    <w:rsid w:val="00F54AB6"/>
    <w:rsid w:val="00F55996"/>
    <w:rsid w:val="00F55A75"/>
    <w:rsid w:val="00F560B7"/>
    <w:rsid w:val="00F56143"/>
    <w:rsid w:val="00F564E1"/>
    <w:rsid w:val="00F56B09"/>
    <w:rsid w:val="00F56B3C"/>
    <w:rsid w:val="00F56B6D"/>
    <w:rsid w:val="00F5782D"/>
    <w:rsid w:val="00F57B18"/>
    <w:rsid w:val="00F57B6E"/>
    <w:rsid w:val="00F60BC5"/>
    <w:rsid w:val="00F60D53"/>
    <w:rsid w:val="00F61FE9"/>
    <w:rsid w:val="00F63082"/>
    <w:rsid w:val="00F630F2"/>
    <w:rsid w:val="00F647A2"/>
    <w:rsid w:val="00F656B3"/>
    <w:rsid w:val="00F66057"/>
    <w:rsid w:val="00F6621D"/>
    <w:rsid w:val="00F662AB"/>
    <w:rsid w:val="00F70FB6"/>
    <w:rsid w:val="00F71F6F"/>
    <w:rsid w:val="00F72181"/>
    <w:rsid w:val="00F7239D"/>
    <w:rsid w:val="00F72470"/>
    <w:rsid w:val="00F7305F"/>
    <w:rsid w:val="00F739C2"/>
    <w:rsid w:val="00F74C74"/>
    <w:rsid w:val="00F759A2"/>
    <w:rsid w:val="00F75C17"/>
    <w:rsid w:val="00F8417D"/>
    <w:rsid w:val="00F8450D"/>
    <w:rsid w:val="00F85146"/>
    <w:rsid w:val="00F855CE"/>
    <w:rsid w:val="00F86EBF"/>
    <w:rsid w:val="00F87050"/>
    <w:rsid w:val="00F874C1"/>
    <w:rsid w:val="00F87C1C"/>
    <w:rsid w:val="00F87C98"/>
    <w:rsid w:val="00F91712"/>
    <w:rsid w:val="00F9181C"/>
    <w:rsid w:val="00F92260"/>
    <w:rsid w:val="00F92459"/>
    <w:rsid w:val="00F92EC7"/>
    <w:rsid w:val="00F9310D"/>
    <w:rsid w:val="00F931C4"/>
    <w:rsid w:val="00F94FF8"/>
    <w:rsid w:val="00F96028"/>
    <w:rsid w:val="00F96661"/>
    <w:rsid w:val="00F96732"/>
    <w:rsid w:val="00FA0197"/>
    <w:rsid w:val="00FA03BC"/>
    <w:rsid w:val="00FA168A"/>
    <w:rsid w:val="00FA1C22"/>
    <w:rsid w:val="00FA23EB"/>
    <w:rsid w:val="00FA2A5C"/>
    <w:rsid w:val="00FA2AD4"/>
    <w:rsid w:val="00FA3762"/>
    <w:rsid w:val="00FA3BD6"/>
    <w:rsid w:val="00FA4197"/>
    <w:rsid w:val="00FA4693"/>
    <w:rsid w:val="00FA58A1"/>
    <w:rsid w:val="00FA5B0C"/>
    <w:rsid w:val="00FB10E5"/>
    <w:rsid w:val="00FB2547"/>
    <w:rsid w:val="00FB3043"/>
    <w:rsid w:val="00FB3DCC"/>
    <w:rsid w:val="00FB6A81"/>
    <w:rsid w:val="00FB6C2E"/>
    <w:rsid w:val="00FB75A6"/>
    <w:rsid w:val="00FC1239"/>
    <w:rsid w:val="00FC1414"/>
    <w:rsid w:val="00FC28D8"/>
    <w:rsid w:val="00FC28E5"/>
    <w:rsid w:val="00FC33CD"/>
    <w:rsid w:val="00FC3522"/>
    <w:rsid w:val="00FC3AC3"/>
    <w:rsid w:val="00FC540A"/>
    <w:rsid w:val="00FC5475"/>
    <w:rsid w:val="00FC6010"/>
    <w:rsid w:val="00FC6706"/>
    <w:rsid w:val="00FC7C62"/>
    <w:rsid w:val="00FD0725"/>
    <w:rsid w:val="00FD0FA5"/>
    <w:rsid w:val="00FD1BD9"/>
    <w:rsid w:val="00FD1E73"/>
    <w:rsid w:val="00FD2496"/>
    <w:rsid w:val="00FD2815"/>
    <w:rsid w:val="00FD2B6B"/>
    <w:rsid w:val="00FD35A4"/>
    <w:rsid w:val="00FD3788"/>
    <w:rsid w:val="00FD3E31"/>
    <w:rsid w:val="00FD4AD5"/>
    <w:rsid w:val="00FD546C"/>
    <w:rsid w:val="00FD587A"/>
    <w:rsid w:val="00FD5FD2"/>
    <w:rsid w:val="00FD623E"/>
    <w:rsid w:val="00FE00A7"/>
    <w:rsid w:val="00FE064E"/>
    <w:rsid w:val="00FE0D1F"/>
    <w:rsid w:val="00FE1E3E"/>
    <w:rsid w:val="00FE20B2"/>
    <w:rsid w:val="00FE2EF6"/>
    <w:rsid w:val="00FE3477"/>
    <w:rsid w:val="00FE3586"/>
    <w:rsid w:val="00FE3952"/>
    <w:rsid w:val="00FE5016"/>
    <w:rsid w:val="00FE5249"/>
    <w:rsid w:val="00FE52FC"/>
    <w:rsid w:val="00FE5493"/>
    <w:rsid w:val="00FE5A1E"/>
    <w:rsid w:val="00FE6B03"/>
    <w:rsid w:val="00FE7750"/>
    <w:rsid w:val="00FF05F6"/>
    <w:rsid w:val="00FF14A6"/>
    <w:rsid w:val="00FF1B1A"/>
    <w:rsid w:val="00FF29CB"/>
    <w:rsid w:val="00FF3D2C"/>
    <w:rsid w:val="00FF4269"/>
    <w:rsid w:val="00FF53A2"/>
    <w:rsid w:val="00FF5C38"/>
    <w:rsid w:val="00FF6077"/>
    <w:rsid w:val="00FF6F0C"/>
    <w:rsid w:val="00FF77FA"/>
    <w:rsid w:val="00FF7F7B"/>
    <w:rsid w:val="0101A2BA"/>
    <w:rsid w:val="0136822F"/>
    <w:rsid w:val="01471AF6"/>
    <w:rsid w:val="015C9A10"/>
    <w:rsid w:val="016FDF0A"/>
    <w:rsid w:val="0183A59B"/>
    <w:rsid w:val="0184624A"/>
    <w:rsid w:val="0195438B"/>
    <w:rsid w:val="019D78AE"/>
    <w:rsid w:val="01FD1F67"/>
    <w:rsid w:val="0232B1C1"/>
    <w:rsid w:val="03492AD9"/>
    <w:rsid w:val="036A2146"/>
    <w:rsid w:val="037B0676"/>
    <w:rsid w:val="0395B36A"/>
    <w:rsid w:val="03A85A9A"/>
    <w:rsid w:val="03C4263F"/>
    <w:rsid w:val="03CD0E0B"/>
    <w:rsid w:val="03D34A7F"/>
    <w:rsid w:val="03D6F64B"/>
    <w:rsid w:val="03E49BB3"/>
    <w:rsid w:val="03EF8558"/>
    <w:rsid w:val="0448EABC"/>
    <w:rsid w:val="046B7BD7"/>
    <w:rsid w:val="0470BC59"/>
    <w:rsid w:val="0517960C"/>
    <w:rsid w:val="053F64A3"/>
    <w:rsid w:val="056C24BC"/>
    <w:rsid w:val="05795271"/>
    <w:rsid w:val="05B15914"/>
    <w:rsid w:val="05CAEF1B"/>
    <w:rsid w:val="05D2AC30"/>
    <w:rsid w:val="05FC81B9"/>
    <w:rsid w:val="0615D154"/>
    <w:rsid w:val="06386C71"/>
    <w:rsid w:val="06F4367A"/>
    <w:rsid w:val="06F724A9"/>
    <w:rsid w:val="07193B87"/>
    <w:rsid w:val="0727261A"/>
    <w:rsid w:val="075390D7"/>
    <w:rsid w:val="076F2EE5"/>
    <w:rsid w:val="0777C87D"/>
    <w:rsid w:val="07A43AB4"/>
    <w:rsid w:val="07B674D4"/>
    <w:rsid w:val="07D4605F"/>
    <w:rsid w:val="07EAF2C7"/>
    <w:rsid w:val="0831A003"/>
    <w:rsid w:val="086B64CC"/>
    <w:rsid w:val="089CAC3F"/>
    <w:rsid w:val="08A1A602"/>
    <w:rsid w:val="08C8A409"/>
    <w:rsid w:val="08E8625E"/>
    <w:rsid w:val="090C8958"/>
    <w:rsid w:val="0932AE9A"/>
    <w:rsid w:val="094DADEA"/>
    <w:rsid w:val="095978D2"/>
    <w:rsid w:val="0983EF2F"/>
    <w:rsid w:val="0996F62E"/>
    <w:rsid w:val="09FB5C09"/>
    <w:rsid w:val="0A03229F"/>
    <w:rsid w:val="0A3522A1"/>
    <w:rsid w:val="0B185F4E"/>
    <w:rsid w:val="0B198CDC"/>
    <w:rsid w:val="0B3081AD"/>
    <w:rsid w:val="0B6A47B0"/>
    <w:rsid w:val="0BC1EF67"/>
    <w:rsid w:val="0BE76505"/>
    <w:rsid w:val="0C24D5BE"/>
    <w:rsid w:val="0C341934"/>
    <w:rsid w:val="0C83E3E8"/>
    <w:rsid w:val="0C985C18"/>
    <w:rsid w:val="0CB41296"/>
    <w:rsid w:val="0CE07D91"/>
    <w:rsid w:val="0CF1C28B"/>
    <w:rsid w:val="0CF7E920"/>
    <w:rsid w:val="0D158C7B"/>
    <w:rsid w:val="0D60B520"/>
    <w:rsid w:val="0D76EFAF"/>
    <w:rsid w:val="0D84DCE0"/>
    <w:rsid w:val="0DC2F21E"/>
    <w:rsid w:val="0E5A8A92"/>
    <w:rsid w:val="0E9FF87D"/>
    <w:rsid w:val="0F3BD874"/>
    <w:rsid w:val="0F83AA3A"/>
    <w:rsid w:val="0FB4E18F"/>
    <w:rsid w:val="0FCDC733"/>
    <w:rsid w:val="0FEDC8B6"/>
    <w:rsid w:val="0FF4375B"/>
    <w:rsid w:val="0FF5D71F"/>
    <w:rsid w:val="101478F7"/>
    <w:rsid w:val="10299337"/>
    <w:rsid w:val="1053314C"/>
    <w:rsid w:val="1060B5E6"/>
    <w:rsid w:val="10A2F09E"/>
    <w:rsid w:val="10E602AA"/>
    <w:rsid w:val="110F9AFB"/>
    <w:rsid w:val="115FEDBE"/>
    <w:rsid w:val="1167E2DB"/>
    <w:rsid w:val="1199EDF4"/>
    <w:rsid w:val="123F7765"/>
    <w:rsid w:val="12A2EA36"/>
    <w:rsid w:val="12B36B9E"/>
    <w:rsid w:val="12DF5EA7"/>
    <w:rsid w:val="13134738"/>
    <w:rsid w:val="132AAC14"/>
    <w:rsid w:val="133E35FA"/>
    <w:rsid w:val="1385CE25"/>
    <w:rsid w:val="1386A1E2"/>
    <w:rsid w:val="13939D35"/>
    <w:rsid w:val="13CACD5F"/>
    <w:rsid w:val="13DF3994"/>
    <w:rsid w:val="1415BCD1"/>
    <w:rsid w:val="1423F5EB"/>
    <w:rsid w:val="1427CDB0"/>
    <w:rsid w:val="1463D3E3"/>
    <w:rsid w:val="14DA065B"/>
    <w:rsid w:val="14E07861"/>
    <w:rsid w:val="14E7476B"/>
    <w:rsid w:val="1566D2A9"/>
    <w:rsid w:val="1591FB59"/>
    <w:rsid w:val="15A37E31"/>
    <w:rsid w:val="15D3A667"/>
    <w:rsid w:val="15D4BA57"/>
    <w:rsid w:val="161C8DBC"/>
    <w:rsid w:val="16FB492A"/>
    <w:rsid w:val="171B9F5C"/>
    <w:rsid w:val="1774C57F"/>
    <w:rsid w:val="1806A2AE"/>
    <w:rsid w:val="1834030C"/>
    <w:rsid w:val="187245FD"/>
    <w:rsid w:val="18840DB4"/>
    <w:rsid w:val="189911C9"/>
    <w:rsid w:val="18A8E973"/>
    <w:rsid w:val="18AE56CD"/>
    <w:rsid w:val="191D018E"/>
    <w:rsid w:val="193CD70A"/>
    <w:rsid w:val="195AE9E3"/>
    <w:rsid w:val="196227F0"/>
    <w:rsid w:val="19624FFF"/>
    <w:rsid w:val="199D781B"/>
    <w:rsid w:val="1A3EF88C"/>
    <w:rsid w:val="1A60D564"/>
    <w:rsid w:val="1A635F8F"/>
    <w:rsid w:val="1A657E9E"/>
    <w:rsid w:val="1A67182A"/>
    <w:rsid w:val="1A774963"/>
    <w:rsid w:val="1A9290EA"/>
    <w:rsid w:val="1AF17D8F"/>
    <w:rsid w:val="1B63C101"/>
    <w:rsid w:val="1B7AE4D2"/>
    <w:rsid w:val="1C07C8A2"/>
    <w:rsid w:val="1C40AEBE"/>
    <w:rsid w:val="1C4C8CC0"/>
    <w:rsid w:val="1C4F6873"/>
    <w:rsid w:val="1C7E1C34"/>
    <w:rsid w:val="1C9602E0"/>
    <w:rsid w:val="1CAFEE72"/>
    <w:rsid w:val="1CB01B03"/>
    <w:rsid w:val="1CBDF54C"/>
    <w:rsid w:val="1CDAB416"/>
    <w:rsid w:val="1CDE8FF7"/>
    <w:rsid w:val="1D8D2F58"/>
    <w:rsid w:val="1DA35D54"/>
    <w:rsid w:val="1DA63351"/>
    <w:rsid w:val="1DA67A46"/>
    <w:rsid w:val="1DD87729"/>
    <w:rsid w:val="1DDF5DDB"/>
    <w:rsid w:val="1E2E76F6"/>
    <w:rsid w:val="1E65B0A5"/>
    <w:rsid w:val="1E6622C8"/>
    <w:rsid w:val="1E73F629"/>
    <w:rsid w:val="1E84654F"/>
    <w:rsid w:val="1E881B57"/>
    <w:rsid w:val="1E90C673"/>
    <w:rsid w:val="1EAF918B"/>
    <w:rsid w:val="1ECCDD7B"/>
    <w:rsid w:val="1EE3D97A"/>
    <w:rsid w:val="1F5BA20F"/>
    <w:rsid w:val="1F788CE9"/>
    <w:rsid w:val="1F89CB46"/>
    <w:rsid w:val="1FDFF3C5"/>
    <w:rsid w:val="2012F9D7"/>
    <w:rsid w:val="20239F16"/>
    <w:rsid w:val="2042094E"/>
    <w:rsid w:val="206FF857"/>
    <w:rsid w:val="207FA9DB"/>
    <w:rsid w:val="2093F089"/>
    <w:rsid w:val="21007C92"/>
    <w:rsid w:val="213E7C45"/>
    <w:rsid w:val="215EB0CB"/>
    <w:rsid w:val="21779E9C"/>
    <w:rsid w:val="2197A7E9"/>
    <w:rsid w:val="219B3573"/>
    <w:rsid w:val="2279E1DD"/>
    <w:rsid w:val="228A48CE"/>
    <w:rsid w:val="22A6D7EC"/>
    <w:rsid w:val="22C27B52"/>
    <w:rsid w:val="22D72181"/>
    <w:rsid w:val="22DFB348"/>
    <w:rsid w:val="22E524ED"/>
    <w:rsid w:val="2382B8D0"/>
    <w:rsid w:val="2385395B"/>
    <w:rsid w:val="23DDBDA9"/>
    <w:rsid w:val="23E98EDF"/>
    <w:rsid w:val="242FA770"/>
    <w:rsid w:val="243E42DD"/>
    <w:rsid w:val="2442A528"/>
    <w:rsid w:val="24447628"/>
    <w:rsid w:val="24801ECB"/>
    <w:rsid w:val="24889836"/>
    <w:rsid w:val="24D753F7"/>
    <w:rsid w:val="2502874D"/>
    <w:rsid w:val="265885C2"/>
    <w:rsid w:val="26AC900D"/>
    <w:rsid w:val="26C61279"/>
    <w:rsid w:val="26E5EF4C"/>
    <w:rsid w:val="26E7C971"/>
    <w:rsid w:val="27189E0F"/>
    <w:rsid w:val="272A6AE3"/>
    <w:rsid w:val="2755FF3C"/>
    <w:rsid w:val="276DD7FA"/>
    <w:rsid w:val="2772C89E"/>
    <w:rsid w:val="2779AE72"/>
    <w:rsid w:val="27B7778C"/>
    <w:rsid w:val="27EFC630"/>
    <w:rsid w:val="28297695"/>
    <w:rsid w:val="2831945C"/>
    <w:rsid w:val="283B86DC"/>
    <w:rsid w:val="28452EA8"/>
    <w:rsid w:val="2866E5A0"/>
    <w:rsid w:val="28EA4FB8"/>
    <w:rsid w:val="28FCA366"/>
    <w:rsid w:val="28FFE346"/>
    <w:rsid w:val="29684C02"/>
    <w:rsid w:val="299FF2E2"/>
    <w:rsid w:val="29D895BA"/>
    <w:rsid w:val="29DB7866"/>
    <w:rsid w:val="29E99C6C"/>
    <w:rsid w:val="29FEDFF7"/>
    <w:rsid w:val="2A012F60"/>
    <w:rsid w:val="2A1094DF"/>
    <w:rsid w:val="2A963623"/>
    <w:rsid w:val="2ACFBACA"/>
    <w:rsid w:val="2B087BCA"/>
    <w:rsid w:val="2B57BEB9"/>
    <w:rsid w:val="2BED6DAD"/>
    <w:rsid w:val="2BF1F5A1"/>
    <w:rsid w:val="2C031F48"/>
    <w:rsid w:val="2C048772"/>
    <w:rsid w:val="2C6334CD"/>
    <w:rsid w:val="2CB85DF5"/>
    <w:rsid w:val="2D151E8E"/>
    <w:rsid w:val="2D24BB36"/>
    <w:rsid w:val="2D4C7371"/>
    <w:rsid w:val="2DB8E8B8"/>
    <w:rsid w:val="2DCC2F97"/>
    <w:rsid w:val="2DD8B290"/>
    <w:rsid w:val="2DE87CCE"/>
    <w:rsid w:val="2E026361"/>
    <w:rsid w:val="2E213F95"/>
    <w:rsid w:val="2E2594B8"/>
    <w:rsid w:val="2E5A7C15"/>
    <w:rsid w:val="2E60CE1C"/>
    <w:rsid w:val="2E9ABBEA"/>
    <w:rsid w:val="2EDDE1D9"/>
    <w:rsid w:val="2EFC47D4"/>
    <w:rsid w:val="2EFF342A"/>
    <w:rsid w:val="2F222CFA"/>
    <w:rsid w:val="2F7EE811"/>
    <w:rsid w:val="2F9B8485"/>
    <w:rsid w:val="2FB2F761"/>
    <w:rsid w:val="2FB4311C"/>
    <w:rsid w:val="2FD278B2"/>
    <w:rsid w:val="30146FB1"/>
    <w:rsid w:val="3046FBF4"/>
    <w:rsid w:val="3067A282"/>
    <w:rsid w:val="3075CD2B"/>
    <w:rsid w:val="30813889"/>
    <w:rsid w:val="30B5FF8E"/>
    <w:rsid w:val="30C3C48D"/>
    <w:rsid w:val="30C41F44"/>
    <w:rsid w:val="30CD8620"/>
    <w:rsid w:val="3110C10E"/>
    <w:rsid w:val="3114BA40"/>
    <w:rsid w:val="312A2C9D"/>
    <w:rsid w:val="3152E077"/>
    <w:rsid w:val="318CCE45"/>
    <w:rsid w:val="31A27617"/>
    <w:rsid w:val="31CE9AF8"/>
    <w:rsid w:val="31EE4695"/>
    <w:rsid w:val="3220A00F"/>
    <w:rsid w:val="32234AB1"/>
    <w:rsid w:val="3259CDBC"/>
    <w:rsid w:val="325B0F6D"/>
    <w:rsid w:val="32713C21"/>
    <w:rsid w:val="32901F66"/>
    <w:rsid w:val="32B71262"/>
    <w:rsid w:val="32D3D5C6"/>
    <w:rsid w:val="33252E1A"/>
    <w:rsid w:val="33464D62"/>
    <w:rsid w:val="33A33DBE"/>
    <w:rsid w:val="33BD00C3"/>
    <w:rsid w:val="33FBEFF5"/>
    <w:rsid w:val="33FC0CB9"/>
    <w:rsid w:val="3414F62C"/>
    <w:rsid w:val="3424438C"/>
    <w:rsid w:val="343818B1"/>
    <w:rsid w:val="3439DF19"/>
    <w:rsid w:val="3439E9B1"/>
    <w:rsid w:val="348E2339"/>
    <w:rsid w:val="34B35B6E"/>
    <w:rsid w:val="34C0FD08"/>
    <w:rsid w:val="34C3D78F"/>
    <w:rsid w:val="34F326C4"/>
    <w:rsid w:val="34F8525D"/>
    <w:rsid w:val="3576BA5A"/>
    <w:rsid w:val="357D153C"/>
    <w:rsid w:val="3598CA38"/>
    <w:rsid w:val="36036F19"/>
    <w:rsid w:val="369F6925"/>
    <w:rsid w:val="36BD2FC4"/>
    <w:rsid w:val="36D3911C"/>
    <w:rsid w:val="36DF387A"/>
    <w:rsid w:val="36EFBF4A"/>
    <w:rsid w:val="36FF6732"/>
    <w:rsid w:val="37258DE8"/>
    <w:rsid w:val="373A2D56"/>
    <w:rsid w:val="3756EC20"/>
    <w:rsid w:val="3757462F"/>
    <w:rsid w:val="375B4CD6"/>
    <w:rsid w:val="37750A23"/>
    <w:rsid w:val="3784DA59"/>
    <w:rsid w:val="379BE30F"/>
    <w:rsid w:val="379EE0CF"/>
    <w:rsid w:val="37D66683"/>
    <w:rsid w:val="37F83AF8"/>
    <w:rsid w:val="38259E1C"/>
    <w:rsid w:val="3863E10D"/>
    <w:rsid w:val="387E5F98"/>
    <w:rsid w:val="38BF455C"/>
    <w:rsid w:val="38E9777E"/>
    <w:rsid w:val="3958A4DB"/>
    <w:rsid w:val="3962F3F7"/>
    <w:rsid w:val="39B811C0"/>
    <w:rsid w:val="39FC4C3D"/>
    <w:rsid w:val="3A318F26"/>
    <w:rsid w:val="3A381C64"/>
    <w:rsid w:val="3A42BD15"/>
    <w:rsid w:val="3A4E0141"/>
    <w:rsid w:val="3A6DB563"/>
    <w:rsid w:val="3A8AD0BB"/>
    <w:rsid w:val="3A8C6ACD"/>
    <w:rsid w:val="3A9A1E54"/>
    <w:rsid w:val="3AC4377A"/>
    <w:rsid w:val="3AC7A5CF"/>
    <w:rsid w:val="3AD64F8F"/>
    <w:rsid w:val="3B12EB1A"/>
    <w:rsid w:val="3B153F3C"/>
    <w:rsid w:val="3B21DC0B"/>
    <w:rsid w:val="3B58F358"/>
    <w:rsid w:val="3B60E0DE"/>
    <w:rsid w:val="3B854ECA"/>
    <w:rsid w:val="3BA92639"/>
    <w:rsid w:val="3BBD3C4D"/>
    <w:rsid w:val="3BD623BB"/>
    <w:rsid w:val="3BE14307"/>
    <w:rsid w:val="3BE90550"/>
    <w:rsid w:val="3C21D7AB"/>
    <w:rsid w:val="3C2C6019"/>
    <w:rsid w:val="3C36EF77"/>
    <w:rsid w:val="3C374D8F"/>
    <w:rsid w:val="3C5F30CC"/>
    <w:rsid w:val="3CA122A4"/>
    <w:rsid w:val="3CF323F5"/>
    <w:rsid w:val="3D014B49"/>
    <w:rsid w:val="3D510A86"/>
    <w:rsid w:val="3D90467D"/>
    <w:rsid w:val="3DC4CBE3"/>
    <w:rsid w:val="3DD386C8"/>
    <w:rsid w:val="3DE01639"/>
    <w:rsid w:val="3E4CDFFE"/>
    <w:rsid w:val="3EA3B0C6"/>
    <w:rsid w:val="3EBC5814"/>
    <w:rsid w:val="3EEF1D22"/>
    <w:rsid w:val="3F1DD967"/>
    <w:rsid w:val="3F296009"/>
    <w:rsid w:val="3F54D9AF"/>
    <w:rsid w:val="3FA6DDBA"/>
    <w:rsid w:val="3FD0323B"/>
    <w:rsid w:val="401851ED"/>
    <w:rsid w:val="4047A391"/>
    <w:rsid w:val="4048B09C"/>
    <w:rsid w:val="40D39C6E"/>
    <w:rsid w:val="40E639A0"/>
    <w:rsid w:val="40EF74F4"/>
    <w:rsid w:val="4111A82B"/>
    <w:rsid w:val="414B7C29"/>
    <w:rsid w:val="4190D6B7"/>
    <w:rsid w:val="4255C9FC"/>
    <w:rsid w:val="42720A8A"/>
    <w:rsid w:val="4289CE71"/>
    <w:rsid w:val="42967D7E"/>
    <w:rsid w:val="429C9162"/>
    <w:rsid w:val="42B29EEB"/>
    <w:rsid w:val="430A6448"/>
    <w:rsid w:val="4314B02A"/>
    <w:rsid w:val="4318B382"/>
    <w:rsid w:val="431904D1"/>
    <w:rsid w:val="4324F955"/>
    <w:rsid w:val="43681742"/>
    <w:rsid w:val="43860E57"/>
    <w:rsid w:val="4390F692"/>
    <w:rsid w:val="43941F55"/>
    <w:rsid w:val="43A10FA1"/>
    <w:rsid w:val="43C8D78C"/>
    <w:rsid w:val="43D14A5D"/>
    <w:rsid w:val="442F52A2"/>
    <w:rsid w:val="4446AC9D"/>
    <w:rsid w:val="445B7459"/>
    <w:rsid w:val="4487EE20"/>
    <w:rsid w:val="44A23F49"/>
    <w:rsid w:val="44A2A8D4"/>
    <w:rsid w:val="44DAD6BF"/>
    <w:rsid w:val="44E33D78"/>
    <w:rsid w:val="45283467"/>
    <w:rsid w:val="45AEB926"/>
    <w:rsid w:val="45BCB54B"/>
    <w:rsid w:val="45F6FA1A"/>
    <w:rsid w:val="45FC85D6"/>
    <w:rsid w:val="46425DCA"/>
    <w:rsid w:val="46490306"/>
    <w:rsid w:val="467449E3"/>
    <w:rsid w:val="46E6D7EF"/>
    <w:rsid w:val="46E9EAD5"/>
    <w:rsid w:val="471C3AF9"/>
    <w:rsid w:val="478042FF"/>
    <w:rsid w:val="47FA830F"/>
    <w:rsid w:val="483482A0"/>
    <w:rsid w:val="484AA4DF"/>
    <w:rsid w:val="485A490E"/>
    <w:rsid w:val="48600894"/>
    <w:rsid w:val="48705336"/>
    <w:rsid w:val="48D17120"/>
    <w:rsid w:val="48DF00A8"/>
    <w:rsid w:val="48F90FF5"/>
    <w:rsid w:val="49002977"/>
    <w:rsid w:val="493B08CC"/>
    <w:rsid w:val="494F2271"/>
    <w:rsid w:val="497C743D"/>
    <w:rsid w:val="4994FA7B"/>
    <w:rsid w:val="49ACBFA5"/>
    <w:rsid w:val="49AF26B7"/>
    <w:rsid w:val="49FB4D10"/>
    <w:rsid w:val="4A03C325"/>
    <w:rsid w:val="4A20C3D6"/>
    <w:rsid w:val="4A29B2E2"/>
    <w:rsid w:val="4A41D69B"/>
    <w:rsid w:val="4A76D92D"/>
    <w:rsid w:val="4A86CD8A"/>
    <w:rsid w:val="4A97E123"/>
    <w:rsid w:val="4AA8E765"/>
    <w:rsid w:val="4AC85FE2"/>
    <w:rsid w:val="4AEC74BA"/>
    <w:rsid w:val="4AED16CA"/>
    <w:rsid w:val="4B09D594"/>
    <w:rsid w:val="4B65B32C"/>
    <w:rsid w:val="4BA505D3"/>
    <w:rsid w:val="4C07BF00"/>
    <w:rsid w:val="4C0FA661"/>
    <w:rsid w:val="4C108E33"/>
    <w:rsid w:val="4C1552F6"/>
    <w:rsid w:val="4C5C55DA"/>
    <w:rsid w:val="4D1BB31B"/>
    <w:rsid w:val="4D650AC0"/>
    <w:rsid w:val="4D968107"/>
    <w:rsid w:val="4DD17C29"/>
    <w:rsid w:val="4DFBE7EF"/>
    <w:rsid w:val="4E2BD031"/>
    <w:rsid w:val="4E43A165"/>
    <w:rsid w:val="4E66D5C9"/>
    <w:rsid w:val="4E780E31"/>
    <w:rsid w:val="4ED5A30C"/>
    <w:rsid w:val="4EECFBA4"/>
    <w:rsid w:val="4F206D6A"/>
    <w:rsid w:val="4F549A91"/>
    <w:rsid w:val="4F592F55"/>
    <w:rsid w:val="4F738B61"/>
    <w:rsid w:val="4F7C696E"/>
    <w:rsid w:val="4F898A84"/>
    <w:rsid w:val="4F8CB3BE"/>
    <w:rsid w:val="4F90C7E4"/>
    <w:rsid w:val="4FAC428E"/>
    <w:rsid w:val="5057F1FC"/>
    <w:rsid w:val="507F1486"/>
    <w:rsid w:val="50BC6A3C"/>
    <w:rsid w:val="50DC7772"/>
    <w:rsid w:val="517E456D"/>
    <w:rsid w:val="517FA5A0"/>
    <w:rsid w:val="51AC1344"/>
    <w:rsid w:val="51AF95B7"/>
    <w:rsid w:val="51C8FFF7"/>
    <w:rsid w:val="51DFE1A5"/>
    <w:rsid w:val="51EB00F1"/>
    <w:rsid w:val="52410B79"/>
    <w:rsid w:val="52661B75"/>
    <w:rsid w:val="52708C84"/>
    <w:rsid w:val="52802877"/>
    <w:rsid w:val="528639D9"/>
    <w:rsid w:val="52FEE83B"/>
    <w:rsid w:val="533C8826"/>
    <w:rsid w:val="539F05FE"/>
    <w:rsid w:val="53A6510E"/>
    <w:rsid w:val="543CF269"/>
    <w:rsid w:val="547EE646"/>
    <w:rsid w:val="54C9B2B8"/>
    <w:rsid w:val="54CBF3CC"/>
    <w:rsid w:val="55064C46"/>
    <w:rsid w:val="55084B61"/>
    <w:rsid w:val="55160CF2"/>
    <w:rsid w:val="553BEFFF"/>
    <w:rsid w:val="5585538B"/>
    <w:rsid w:val="562E9A81"/>
    <w:rsid w:val="566D77A5"/>
    <w:rsid w:val="568360E9"/>
    <w:rsid w:val="56A45522"/>
    <w:rsid w:val="56AB009B"/>
    <w:rsid w:val="56B8BB30"/>
    <w:rsid w:val="56C1ED77"/>
    <w:rsid w:val="56C560EB"/>
    <w:rsid w:val="56C7FDC9"/>
    <w:rsid w:val="5727B966"/>
    <w:rsid w:val="57C72E84"/>
    <w:rsid w:val="584A6864"/>
    <w:rsid w:val="584DFDF4"/>
    <w:rsid w:val="58557C1D"/>
    <w:rsid w:val="587765E6"/>
    <w:rsid w:val="588BBD53"/>
    <w:rsid w:val="58DC4C15"/>
    <w:rsid w:val="590E234D"/>
    <w:rsid w:val="59396693"/>
    <w:rsid w:val="593B516C"/>
    <w:rsid w:val="59523665"/>
    <w:rsid w:val="595597E4"/>
    <w:rsid w:val="598D9E87"/>
    <w:rsid w:val="59971E0F"/>
    <w:rsid w:val="599D515A"/>
    <w:rsid w:val="59AD5099"/>
    <w:rsid w:val="59D71333"/>
    <w:rsid w:val="59E9CE55"/>
    <w:rsid w:val="5A0F45CB"/>
    <w:rsid w:val="5A25B4B0"/>
    <w:rsid w:val="5A293318"/>
    <w:rsid w:val="5A34B1A9"/>
    <w:rsid w:val="5A3FCD8D"/>
    <w:rsid w:val="5AA0549C"/>
    <w:rsid w:val="5AE77D27"/>
    <w:rsid w:val="5AECFB62"/>
    <w:rsid w:val="5B1AC3C7"/>
    <w:rsid w:val="5B26FDAD"/>
    <w:rsid w:val="5B5AF41B"/>
    <w:rsid w:val="5BAF4411"/>
    <w:rsid w:val="5BB5F714"/>
    <w:rsid w:val="5BC67335"/>
    <w:rsid w:val="5BF16349"/>
    <w:rsid w:val="5C59C0AE"/>
    <w:rsid w:val="5CC17F0E"/>
    <w:rsid w:val="5D015826"/>
    <w:rsid w:val="5D464F15"/>
    <w:rsid w:val="5D4E62DE"/>
    <w:rsid w:val="5D5327A1"/>
    <w:rsid w:val="5D6891F2"/>
    <w:rsid w:val="5D9D6BF9"/>
    <w:rsid w:val="5DB1D69B"/>
    <w:rsid w:val="5E432D83"/>
    <w:rsid w:val="5E93382B"/>
    <w:rsid w:val="5EAF8AB8"/>
    <w:rsid w:val="5EB2F6E5"/>
    <w:rsid w:val="5ED8F868"/>
    <w:rsid w:val="5EE1A1BD"/>
    <w:rsid w:val="5EF76F66"/>
    <w:rsid w:val="5F16720B"/>
    <w:rsid w:val="5F2AACD2"/>
    <w:rsid w:val="5FB2B55A"/>
    <w:rsid w:val="5FD3144F"/>
    <w:rsid w:val="601E84A4"/>
    <w:rsid w:val="604D6585"/>
    <w:rsid w:val="6060633A"/>
    <w:rsid w:val="607FB315"/>
    <w:rsid w:val="60C9D732"/>
    <w:rsid w:val="60DC7421"/>
    <w:rsid w:val="61533D72"/>
    <w:rsid w:val="6158B016"/>
    <w:rsid w:val="61A50940"/>
    <w:rsid w:val="61DAADB6"/>
    <w:rsid w:val="61FB13C8"/>
    <w:rsid w:val="6219427F"/>
    <w:rsid w:val="62B05566"/>
    <w:rsid w:val="6328B0BC"/>
    <w:rsid w:val="6342BFF6"/>
    <w:rsid w:val="638A0F34"/>
    <w:rsid w:val="63B512E0"/>
    <w:rsid w:val="63E0E30A"/>
    <w:rsid w:val="6425B275"/>
    <w:rsid w:val="64358E1B"/>
    <w:rsid w:val="64589DA9"/>
    <w:rsid w:val="64971B9B"/>
    <w:rsid w:val="64991FB5"/>
    <w:rsid w:val="64B15774"/>
    <w:rsid w:val="64BFD837"/>
    <w:rsid w:val="64F731D6"/>
    <w:rsid w:val="6536F554"/>
    <w:rsid w:val="6542B5D9"/>
    <w:rsid w:val="65515567"/>
    <w:rsid w:val="65558EDF"/>
    <w:rsid w:val="658D94E8"/>
    <w:rsid w:val="65A09707"/>
    <w:rsid w:val="65C8E76F"/>
    <w:rsid w:val="661CB8F7"/>
    <w:rsid w:val="66470181"/>
    <w:rsid w:val="678579B6"/>
    <w:rsid w:val="679918B3"/>
    <w:rsid w:val="67AC2883"/>
    <w:rsid w:val="67EE6452"/>
    <w:rsid w:val="67F68FDB"/>
    <w:rsid w:val="6824904E"/>
    <w:rsid w:val="682AF345"/>
    <w:rsid w:val="68B42E3E"/>
    <w:rsid w:val="68B46E8E"/>
    <w:rsid w:val="69544FE0"/>
    <w:rsid w:val="695AB594"/>
    <w:rsid w:val="6970621D"/>
    <w:rsid w:val="69B17A9C"/>
    <w:rsid w:val="69B1AEBC"/>
    <w:rsid w:val="6AD82615"/>
    <w:rsid w:val="6AE09359"/>
    <w:rsid w:val="6B024951"/>
    <w:rsid w:val="6B61226C"/>
    <w:rsid w:val="6B7748F8"/>
    <w:rsid w:val="6B952119"/>
    <w:rsid w:val="6BA44B58"/>
    <w:rsid w:val="6BBCDCC2"/>
    <w:rsid w:val="6BC2ECD5"/>
    <w:rsid w:val="6BCD0C65"/>
    <w:rsid w:val="6BCF5529"/>
    <w:rsid w:val="6C4EB64A"/>
    <w:rsid w:val="6C4EC10D"/>
    <w:rsid w:val="6C69D349"/>
    <w:rsid w:val="6C7BB12B"/>
    <w:rsid w:val="6C9DC377"/>
    <w:rsid w:val="6D0B7BF2"/>
    <w:rsid w:val="6D138A79"/>
    <w:rsid w:val="6D1B6C6C"/>
    <w:rsid w:val="6D93ECA2"/>
    <w:rsid w:val="6DE0EC6E"/>
    <w:rsid w:val="6E3C2CE1"/>
    <w:rsid w:val="6E53C33E"/>
    <w:rsid w:val="6E822069"/>
    <w:rsid w:val="6E93FD90"/>
    <w:rsid w:val="6EBBB8F0"/>
    <w:rsid w:val="6EE59C10"/>
    <w:rsid w:val="6EE5FF22"/>
    <w:rsid w:val="6F1D8747"/>
    <w:rsid w:val="6F9433AE"/>
    <w:rsid w:val="6FA40F54"/>
    <w:rsid w:val="6FAE0C78"/>
    <w:rsid w:val="6FC2F6AD"/>
    <w:rsid w:val="6FF0CB90"/>
    <w:rsid w:val="70578951"/>
    <w:rsid w:val="707E07DA"/>
    <w:rsid w:val="70B138B1"/>
    <w:rsid w:val="710B6C96"/>
    <w:rsid w:val="7159F723"/>
    <w:rsid w:val="71978095"/>
    <w:rsid w:val="71DEA948"/>
    <w:rsid w:val="71DEED15"/>
    <w:rsid w:val="7212E7CF"/>
    <w:rsid w:val="72AA4EC0"/>
    <w:rsid w:val="72C66E98"/>
    <w:rsid w:val="72F36D94"/>
    <w:rsid w:val="72F7D936"/>
    <w:rsid w:val="7308676C"/>
    <w:rsid w:val="73235C02"/>
    <w:rsid w:val="732C1F65"/>
    <w:rsid w:val="73378D1D"/>
    <w:rsid w:val="73439477"/>
    <w:rsid w:val="73682F69"/>
    <w:rsid w:val="7374AE63"/>
    <w:rsid w:val="740E8043"/>
    <w:rsid w:val="741EE930"/>
    <w:rsid w:val="742E8D79"/>
    <w:rsid w:val="743EFF02"/>
    <w:rsid w:val="743F2507"/>
    <w:rsid w:val="74738468"/>
    <w:rsid w:val="748513C8"/>
    <w:rsid w:val="74B4CD57"/>
    <w:rsid w:val="75126CBA"/>
    <w:rsid w:val="7531F7AC"/>
    <w:rsid w:val="753D16F8"/>
    <w:rsid w:val="7553AEA4"/>
    <w:rsid w:val="7588340A"/>
    <w:rsid w:val="75897B50"/>
    <w:rsid w:val="75A36038"/>
    <w:rsid w:val="75B30EEC"/>
    <w:rsid w:val="75CB3FB1"/>
    <w:rsid w:val="75E55737"/>
    <w:rsid w:val="75EBFE53"/>
    <w:rsid w:val="7651B13B"/>
    <w:rsid w:val="765D537F"/>
    <w:rsid w:val="76821383"/>
    <w:rsid w:val="7692523B"/>
    <w:rsid w:val="76B89BBF"/>
    <w:rsid w:val="77209FD4"/>
    <w:rsid w:val="77256497"/>
    <w:rsid w:val="7769D03B"/>
    <w:rsid w:val="77B4E181"/>
    <w:rsid w:val="77D3FF5F"/>
    <w:rsid w:val="77EEE142"/>
    <w:rsid w:val="781D9D5F"/>
    <w:rsid w:val="784940ED"/>
    <w:rsid w:val="786FBDF7"/>
    <w:rsid w:val="78752B71"/>
    <w:rsid w:val="78872A87"/>
    <w:rsid w:val="78947674"/>
    <w:rsid w:val="789D865C"/>
    <w:rsid w:val="78B12911"/>
    <w:rsid w:val="78B2315D"/>
    <w:rsid w:val="78EFA068"/>
    <w:rsid w:val="78F57306"/>
    <w:rsid w:val="7968DF54"/>
    <w:rsid w:val="7A1A13D0"/>
    <w:rsid w:val="7A8C0841"/>
    <w:rsid w:val="7AB59357"/>
    <w:rsid w:val="7AE4EB25"/>
    <w:rsid w:val="7B1F1778"/>
    <w:rsid w:val="7B324F47"/>
    <w:rsid w:val="7B36D66A"/>
    <w:rsid w:val="7B9752D2"/>
    <w:rsid w:val="7C10D0BC"/>
    <w:rsid w:val="7C2027D3"/>
    <w:rsid w:val="7C2676E1"/>
    <w:rsid w:val="7C84FB6A"/>
    <w:rsid w:val="7CA41E0D"/>
    <w:rsid w:val="7CE28FCF"/>
    <w:rsid w:val="7CFCE392"/>
    <w:rsid w:val="7CFD004A"/>
    <w:rsid w:val="7CFF1E98"/>
    <w:rsid w:val="7D3923AD"/>
    <w:rsid w:val="7D78B2D7"/>
    <w:rsid w:val="7DFC6F28"/>
    <w:rsid w:val="7E34C893"/>
    <w:rsid w:val="7E4999D7"/>
    <w:rsid w:val="7E5A0B60"/>
    <w:rsid w:val="7EAE4F80"/>
    <w:rsid w:val="7EB6D80A"/>
    <w:rsid w:val="7EC6A167"/>
    <w:rsid w:val="7F584A94"/>
    <w:rsid w:val="7F64FD77"/>
    <w:rsid w:val="7FCBBEE8"/>
    <w:rsid w:val="7FEE3B7B"/>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22B01"/>
  <w15:docId w15:val="{9168A47F-7C2D-431A-B961-D766E983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676"/>
    <w:pPr>
      <w:spacing w:before="240" w:after="480" w:line="360" w:lineRule="auto"/>
    </w:pPr>
    <w:rPr>
      <w:rFonts w:ascii="Arial" w:hAnsi="Arial"/>
      <w:sz w:val="24"/>
    </w:rPr>
  </w:style>
  <w:style w:type="paragraph" w:styleId="Ttulo1">
    <w:name w:val="heading 1"/>
    <w:basedOn w:val="Normal"/>
    <w:next w:val="Normal"/>
    <w:link w:val="Ttulo1Car"/>
    <w:autoRedefine/>
    <w:uiPriority w:val="9"/>
    <w:qFormat/>
    <w:rsid w:val="003A5B87"/>
    <w:pPr>
      <w:keepNext/>
      <w:keepLines/>
      <w:spacing w:before="0" w:after="0" w:line="240" w:lineRule="auto"/>
      <w:jc w:val="center"/>
      <w:outlineLvl w:val="0"/>
    </w:pPr>
    <w:rPr>
      <w:rFonts w:eastAsiaTheme="majorEastAsia" w:cs="Arial"/>
      <w:b/>
      <w:bCs/>
      <w:color w:val="365F91" w:themeColor="accent1" w:themeShade="BF"/>
      <w:sz w:val="22"/>
      <w:szCs w:val="20"/>
    </w:rPr>
  </w:style>
  <w:style w:type="paragraph" w:styleId="Ttulo2">
    <w:name w:val="heading 2"/>
    <w:basedOn w:val="Normal"/>
    <w:next w:val="Normal"/>
    <w:link w:val="Ttulo2Car"/>
    <w:autoRedefine/>
    <w:uiPriority w:val="9"/>
    <w:unhideWhenUsed/>
    <w:qFormat/>
    <w:rsid w:val="00EA7E5C"/>
    <w:pPr>
      <w:keepNext/>
      <w:keepLines/>
      <w:jc w:val="both"/>
      <w:outlineLvl w:val="1"/>
    </w:pPr>
    <w:rPr>
      <w:rFonts w:eastAsiaTheme="majorEastAsia" w:cs="Arial"/>
      <w:b/>
      <w:bCs/>
      <w:sz w:val="22"/>
    </w:rPr>
  </w:style>
  <w:style w:type="paragraph" w:styleId="Ttulo3">
    <w:name w:val="heading 3"/>
    <w:basedOn w:val="Normal"/>
    <w:next w:val="Normal"/>
    <w:link w:val="Ttulo3Car"/>
    <w:autoRedefine/>
    <w:uiPriority w:val="9"/>
    <w:unhideWhenUsed/>
    <w:qFormat/>
    <w:rsid w:val="00EA7E5C"/>
    <w:pPr>
      <w:keepNext/>
      <w:keepLines/>
      <w:spacing w:after="360" w:line="240" w:lineRule="auto"/>
      <w:outlineLvl w:val="2"/>
    </w:pPr>
    <w:rPr>
      <w:rFonts w:eastAsiaTheme="majorEastAsia" w:cstheme="majorBidi"/>
      <w:b/>
      <w:bCs/>
      <w:sz w:val="22"/>
    </w:rPr>
  </w:style>
  <w:style w:type="paragraph" w:styleId="Ttulo4">
    <w:name w:val="heading 4"/>
    <w:basedOn w:val="Normal"/>
    <w:next w:val="Normal"/>
    <w:link w:val="Ttulo4Car"/>
    <w:autoRedefine/>
    <w:uiPriority w:val="9"/>
    <w:unhideWhenUsed/>
    <w:qFormat/>
    <w:rsid w:val="00B96C2B"/>
    <w:pPr>
      <w:keepNext/>
      <w:keepLines/>
      <w:numPr>
        <w:numId w:val="30"/>
      </w:numPr>
      <w:spacing w:before="0" w:after="200"/>
      <w:outlineLvl w:val="3"/>
    </w:pPr>
    <w:rPr>
      <w:rFonts w:eastAsiaTheme="majorEastAsia" w:cs="Arial"/>
      <w:b/>
      <w:bCs/>
      <w:sz w:val="22"/>
      <w:szCs w:val="18"/>
    </w:rPr>
  </w:style>
  <w:style w:type="paragraph" w:styleId="Ttulo5">
    <w:name w:val="heading 5"/>
    <w:basedOn w:val="Normal"/>
    <w:next w:val="Normal"/>
    <w:link w:val="Ttulo5Car"/>
    <w:autoRedefine/>
    <w:uiPriority w:val="9"/>
    <w:unhideWhenUsed/>
    <w:qFormat/>
    <w:rsid w:val="00CD0E44"/>
    <w:pPr>
      <w:keepNext/>
      <w:keepLines/>
      <w:numPr>
        <w:numId w:val="34"/>
      </w:numPr>
      <w:spacing w:before="0" w:after="200"/>
      <w:jc w:val="both"/>
      <w:outlineLvl w:val="4"/>
    </w:pPr>
    <w:rPr>
      <w:rFonts w:eastAsiaTheme="majorEastAsia" w:cs="Arial"/>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qFormat/>
    <w:rsid w:val="005E5F46"/>
    <w:pPr>
      <w:tabs>
        <w:tab w:val="center" w:pos="4419"/>
        <w:tab w:val="right" w:pos="8838"/>
      </w:tabs>
      <w:spacing w:before="180" w:after="180" w:line="240" w:lineRule="auto"/>
    </w:pPr>
    <w:rPr>
      <w:sz w:val="18"/>
    </w:rPr>
  </w:style>
  <w:style w:type="character" w:customStyle="1" w:styleId="PiedepginaCar">
    <w:name w:val="Pie de página Car"/>
    <w:basedOn w:val="Fuentedeprrafopredeter"/>
    <w:link w:val="Piedepgina"/>
    <w:uiPriority w:val="99"/>
    <w:rsid w:val="005E5F46"/>
    <w:rPr>
      <w:rFonts w:ascii="Arial" w:hAnsi="Arial"/>
      <w:sz w:val="18"/>
    </w:rPr>
  </w:style>
  <w:style w:type="paragraph" w:styleId="NormalWeb">
    <w:name w:val="Normal (Web)"/>
    <w:basedOn w:val="Normal"/>
    <w:uiPriority w:val="99"/>
    <w:semiHidden/>
    <w:unhideWhenUsed/>
    <w:rsid w:val="00CD6908"/>
    <w:pPr>
      <w:spacing w:before="100" w:beforeAutospacing="1" w:after="100" w:afterAutospacing="1" w:line="240" w:lineRule="auto"/>
    </w:pPr>
    <w:rPr>
      <w:rFonts w:ascii="Times New Roman" w:eastAsiaTheme="minorEastAsia" w:hAnsi="Times New Roman" w:cs="Times New Roman"/>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character" w:styleId="Hipervnculo">
    <w:name w:val="Hyperlink"/>
    <w:basedOn w:val="Fuentedeprrafopredeter"/>
    <w:uiPriority w:val="99"/>
    <w:unhideWhenUsed/>
    <w:rsid w:val="00EE4EBC"/>
    <w:rPr>
      <w:color w:val="0000FF" w:themeColor="hyperlink"/>
      <w:u w:val="single"/>
    </w:rPr>
  </w:style>
  <w:style w:type="character" w:styleId="Mencinsinresolver">
    <w:name w:val="Unresolved Mention"/>
    <w:basedOn w:val="Fuentedeprrafopredeter"/>
    <w:uiPriority w:val="99"/>
    <w:semiHidden/>
    <w:unhideWhenUsed/>
    <w:rsid w:val="00EE4EBC"/>
    <w:rPr>
      <w:color w:val="605E5C"/>
      <w:shd w:val="clear" w:color="auto" w:fill="E1DFDD"/>
    </w:rPr>
  </w:style>
  <w:style w:type="character" w:customStyle="1" w:styleId="Fuentedeprrafopredeter0">
    <w:name w:val="Fuente de párrafo predeter"/>
    <w:rsid w:val="006B1A7D"/>
  </w:style>
  <w:style w:type="character" w:customStyle="1" w:styleId="Ttulo1Car">
    <w:name w:val="Título 1 Car"/>
    <w:basedOn w:val="Fuentedeprrafopredeter"/>
    <w:link w:val="Ttulo1"/>
    <w:uiPriority w:val="9"/>
    <w:rsid w:val="003A5B87"/>
    <w:rPr>
      <w:rFonts w:ascii="Arial" w:eastAsiaTheme="majorEastAsia" w:hAnsi="Arial" w:cs="Arial"/>
      <w:b/>
      <w:bCs/>
      <w:color w:val="365F91" w:themeColor="accent1" w:themeShade="BF"/>
      <w:szCs w:val="20"/>
    </w:rPr>
  </w:style>
  <w:style w:type="character" w:customStyle="1" w:styleId="Ttulo2Car">
    <w:name w:val="Título 2 Car"/>
    <w:basedOn w:val="Fuentedeprrafopredeter"/>
    <w:link w:val="Ttulo2"/>
    <w:uiPriority w:val="9"/>
    <w:rsid w:val="00EA7E5C"/>
    <w:rPr>
      <w:rFonts w:ascii="Arial" w:eastAsiaTheme="majorEastAsia" w:hAnsi="Arial" w:cs="Arial"/>
      <w:b/>
      <w:bCs/>
    </w:rPr>
  </w:style>
  <w:style w:type="paragraph" w:styleId="Prrafodelista">
    <w:name w:val="List Paragraph"/>
    <w:aliases w:val="Lista viñetas,Párrafo de lista1,titulo 3,Bullets,Ha,List Paragraph1,lp1,Bolita,HOJA,Párrafo de lista4,BOLADEF,Párrafo de lista3,Párrafo de lista21,BOLA,Nivel 1 OS,Colorful List Accent 1,Colorful List - Accent 11,Bullet List,FooterText"/>
    <w:basedOn w:val="Normal"/>
    <w:link w:val="PrrafodelistaCar"/>
    <w:uiPriority w:val="34"/>
    <w:qFormat/>
    <w:rsid w:val="002717F5"/>
    <w:pPr>
      <w:spacing w:line="240" w:lineRule="auto"/>
    </w:pPr>
  </w:style>
  <w:style w:type="paragraph" w:styleId="Citadestacada">
    <w:name w:val="Intense Quote"/>
    <w:basedOn w:val="Normal"/>
    <w:next w:val="Normal"/>
    <w:link w:val="CitadestacadaCar"/>
    <w:uiPriority w:val="30"/>
    <w:rsid w:val="009016C6"/>
    <w:pPr>
      <w:pBdr>
        <w:top w:val="single" w:sz="4" w:space="10" w:color="4F81BD" w:themeColor="accent1"/>
        <w:bottom w:val="single" w:sz="4" w:space="10" w:color="4F81BD" w:themeColor="accent1"/>
      </w:pBdr>
      <w:spacing w:before="280" w:after="280"/>
      <w:ind w:left="284" w:right="284"/>
    </w:pPr>
    <w:rPr>
      <w:i/>
      <w:iCs/>
      <w:color w:val="365F91" w:themeColor="accent1" w:themeShade="BF"/>
    </w:rPr>
  </w:style>
  <w:style w:type="character" w:customStyle="1" w:styleId="CitadestacadaCar">
    <w:name w:val="Cita destacada Car"/>
    <w:basedOn w:val="Fuentedeprrafopredeter"/>
    <w:link w:val="Citadestacada"/>
    <w:uiPriority w:val="30"/>
    <w:rsid w:val="009016C6"/>
    <w:rPr>
      <w:rFonts w:ascii="Arial" w:hAnsi="Arial"/>
      <w:i/>
      <w:iCs/>
      <w:color w:val="365F91" w:themeColor="accent1" w:themeShade="BF"/>
      <w:sz w:val="24"/>
    </w:rPr>
  </w:style>
  <w:style w:type="character" w:customStyle="1" w:styleId="Ttulo3Car">
    <w:name w:val="Título 3 Car"/>
    <w:basedOn w:val="Fuentedeprrafopredeter"/>
    <w:link w:val="Ttulo3"/>
    <w:uiPriority w:val="9"/>
    <w:rsid w:val="00EA7E5C"/>
    <w:rPr>
      <w:rFonts w:ascii="Arial" w:eastAsiaTheme="majorEastAsia" w:hAnsi="Arial" w:cstheme="majorBidi"/>
      <w:b/>
      <w:bCs/>
    </w:rPr>
  </w:style>
  <w:style w:type="character" w:customStyle="1" w:styleId="Ttulo4Car">
    <w:name w:val="Título 4 Car"/>
    <w:basedOn w:val="Fuentedeprrafopredeter"/>
    <w:link w:val="Ttulo4"/>
    <w:uiPriority w:val="9"/>
    <w:rsid w:val="00B96C2B"/>
    <w:rPr>
      <w:rFonts w:ascii="Arial" w:eastAsiaTheme="majorEastAsia" w:hAnsi="Arial" w:cs="Arial"/>
      <w:b/>
      <w:bCs/>
      <w:szCs w:val="18"/>
    </w:rPr>
  </w:style>
  <w:style w:type="paragraph" w:customStyle="1" w:styleId="Listas">
    <w:name w:val="Listas"/>
    <w:basedOn w:val="Prrafodelista"/>
    <w:link w:val="ListasCar"/>
    <w:rsid w:val="00D26DBB"/>
    <w:pPr>
      <w:numPr>
        <w:numId w:val="1"/>
      </w:numPr>
      <w:spacing w:after="0"/>
    </w:pPr>
  </w:style>
  <w:style w:type="character" w:styleId="Fuerte">
    <w:name w:val="Strong"/>
    <w:basedOn w:val="Fuentedeprrafopredeter"/>
    <w:uiPriority w:val="22"/>
    <w:rsid w:val="006B4ED8"/>
    <w:rPr>
      <w:b/>
      <w:bCs/>
    </w:rPr>
  </w:style>
  <w:style w:type="character" w:customStyle="1" w:styleId="PrrafodelistaCar">
    <w:name w:val="Párrafo de lista Car"/>
    <w:aliases w:val="Lista viñetas Car,Párrafo de lista1 Car,titulo 3 Car,Bullets Car,Ha Car,List Paragraph1 Car,lp1 Car,Bolita Car,HOJA Car,Párrafo de lista4 Car,BOLADEF Car,Párrafo de lista3 Car,Párrafo de lista21 Car,BOLA Car,Nivel 1 OS Car"/>
    <w:basedOn w:val="Fuentedeprrafopredeter"/>
    <w:link w:val="Prrafodelista"/>
    <w:uiPriority w:val="34"/>
    <w:rsid w:val="002717F5"/>
    <w:rPr>
      <w:rFonts w:ascii="Arial" w:hAnsi="Arial"/>
      <w:sz w:val="24"/>
    </w:rPr>
  </w:style>
  <w:style w:type="character" w:customStyle="1" w:styleId="ListasCar">
    <w:name w:val="Listas Car"/>
    <w:basedOn w:val="PrrafodelistaCar"/>
    <w:link w:val="Listas"/>
    <w:rsid w:val="00D26DBB"/>
    <w:rPr>
      <w:rFonts w:ascii="Arial" w:hAnsi="Arial"/>
      <w:sz w:val="24"/>
    </w:rPr>
  </w:style>
  <w:style w:type="table" w:styleId="Tablaconcuadrcula">
    <w:name w:val="Table Grid"/>
    <w:basedOn w:val="Tablanormal"/>
    <w:uiPriority w:val="59"/>
    <w:rsid w:val="006B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2D2BA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5oscura-nfasis1">
    <w:name w:val="Grid Table 5 Dark Accent 1"/>
    <w:basedOn w:val="Tablanormal"/>
    <w:uiPriority w:val="50"/>
    <w:rsid w:val="002D2B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4-nfasis5">
    <w:name w:val="Grid Table 4 Accent 5"/>
    <w:basedOn w:val="Tablanormal"/>
    <w:uiPriority w:val="49"/>
    <w:rsid w:val="002D2BA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2">
    <w:name w:val="Grid Table 4 Accent 2"/>
    <w:basedOn w:val="Tablanormal"/>
    <w:uiPriority w:val="49"/>
    <w:rsid w:val="0023762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cuadrcula4">
    <w:name w:val="Grid Table 4"/>
    <w:basedOn w:val="Tablanormal"/>
    <w:uiPriority w:val="49"/>
    <w:rsid w:val="006D46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
    <w:name w:val="Grid Table 5 Dark"/>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3">
    <w:name w:val="Grid Table 5 Dark Accent 3"/>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4-nfasis4">
    <w:name w:val="Grid Table 4 Accent 4"/>
    <w:basedOn w:val="Tablanormal"/>
    <w:uiPriority w:val="49"/>
    <w:rsid w:val="00D83AD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3">
    <w:name w:val="Grid Table 4 Accent 3"/>
    <w:basedOn w:val="Tablanormal"/>
    <w:uiPriority w:val="49"/>
    <w:rsid w:val="00D83AD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3">
    <w:name w:val="List Table 3"/>
    <w:basedOn w:val="Tablanormal"/>
    <w:uiPriority w:val="48"/>
    <w:rsid w:val="00D83AD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concuadrcula1clara">
    <w:name w:val="Grid Table 1 Light"/>
    <w:basedOn w:val="Tablanormal"/>
    <w:uiPriority w:val="46"/>
    <w:rsid w:val="00AA21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AA219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0E17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7concolores">
    <w:name w:val="Grid Table 7 Colorful"/>
    <w:basedOn w:val="Tablanormal"/>
    <w:uiPriority w:val="52"/>
    <w:rsid w:val="000E172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3">
    <w:name w:val="Grid Table 3"/>
    <w:basedOn w:val="Tablanormal"/>
    <w:uiPriority w:val="48"/>
    <w:rsid w:val="000E172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Entrecomilladojurdico">
    <w:name w:val="Entrecomillado jurídico"/>
    <w:basedOn w:val="Normal"/>
    <w:link w:val="EntrecomilladojurdicoCar"/>
    <w:qFormat/>
    <w:rsid w:val="0091741A"/>
    <w:pPr>
      <w:framePr w:wrap="around" w:vAnchor="text" w:hAnchor="text" w:y="1"/>
      <w:pBdr>
        <w:top w:val="single" w:sz="4" w:space="8" w:color="DBE5F1" w:themeColor="accent1" w:themeTint="33"/>
        <w:left w:val="single" w:sz="4" w:space="8" w:color="DBE5F1" w:themeColor="accent1" w:themeTint="33"/>
        <w:bottom w:val="single" w:sz="4" w:space="8" w:color="DBE5F1" w:themeColor="accent1" w:themeTint="33"/>
        <w:right w:val="single" w:sz="4" w:space="8" w:color="DBE5F1" w:themeColor="accent1" w:themeTint="33"/>
      </w:pBdr>
      <w:shd w:val="clear" w:color="auto" w:fill="DBE5F1" w:themeFill="accent1" w:themeFillTint="33"/>
      <w:spacing w:before="0" w:after="0"/>
      <w:ind w:left="851" w:right="851"/>
      <w:mirrorIndents/>
      <w:jc w:val="both"/>
    </w:pPr>
    <w:rPr>
      <w:i/>
      <w:color w:val="000000" w:themeColor="text1"/>
    </w:rPr>
  </w:style>
  <w:style w:type="paragraph" w:customStyle="1" w:styleId="Respuesta">
    <w:name w:val="Respuesta"/>
    <w:basedOn w:val="Normal"/>
    <w:link w:val="RespuestaCar"/>
    <w:rsid w:val="00767956"/>
    <w:pPr>
      <w:keepNext/>
      <w:keepLines/>
      <w:pBdr>
        <w:top w:val="single" w:sz="36" w:space="1" w:color="365F91" w:themeColor="accent1" w:themeShade="BF"/>
        <w:left w:val="single" w:sz="36" w:space="4" w:color="365F91" w:themeColor="accent1" w:themeShade="BF"/>
        <w:bottom w:val="single" w:sz="36" w:space="1" w:color="365F91" w:themeColor="accent1" w:themeShade="BF"/>
        <w:right w:val="single" w:sz="36" w:space="4" w:color="365F91" w:themeColor="accent1" w:themeShade="BF"/>
      </w:pBdr>
      <w:shd w:val="clear" w:color="auto" w:fill="365F91" w:themeFill="accent1" w:themeFillShade="BF"/>
      <w:autoSpaceDE w:val="0"/>
      <w:autoSpaceDN w:val="0"/>
      <w:adjustRightInd w:val="0"/>
      <w:spacing w:before="0" w:after="0" w:line="240" w:lineRule="auto"/>
      <w:ind w:right="113"/>
      <w:jc w:val="right"/>
    </w:pPr>
    <w:rPr>
      <w:rFonts w:cs="Arial"/>
      <w:color w:val="FFFFFF" w:themeColor="background1"/>
      <w:sz w:val="20"/>
      <w:lang w:val="es-ES"/>
    </w:rPr>
  </w:style>
  <w:style w:type="character" w:customStyle="1" w:styleId="EntrecomilladojurdicoCar">
    <w:name w:val="Entrecomillado jurídico Car"/>
    <w:basedOn w:val="CitadestacadaCar"/>
    <w:link w:val="Entrecomilladojurdico"/>
    <w:rsid w:val="0091741A"/>
    <w:rPr>
      <w:rFonts w:ascii="Arial" w:hAnsi="Arial"/>
      <w:i/>
      <w:iCs w:val="0"/>
      <w:color w:val="000000" w:themeColor="text1"/>
      <w:sz w:val="24"/>
      <w:shd w:val="clear" w:color="auto" w:fill="DBE5F1" w:themeFill="accent1" w:themeFillTint="33"/>
    </w:rPr>
  </w:style>
  <w:style w:type="character" w:customStyle="1" w:styleId="RespuestaCar">
    <w:name w:val="Respuesta Car"/>
    <w:basedOn w:val="Fuentedeprrafopredeter"/>
    <w:link w:val="Respuesta"/>
    <w:rsid w:val="00767956"/>
    <w:rPr>
      <w:rFonts w:ascii="Arial" w:hAnsi="Arial" w:cs="Arial"/>
      <w:color w:val="FFFFFF" w:themeColor="background1"/>
      <w:sz w:val="20"/>
      <w:shd w:val="clear" w:color="auto" w:fill="365F91" w:themeFill="accent1" w:themeFillShade="BF"/>
      <w:lang w:val="es-ES"/>
    </w:rPr>
  </w:style>
  <w:style w:type="paragraph" w:styleId="TtuloTDC">
    <w:name w:val="TOC Heading"/>
    <w:basedOn w:val="Ttulo1"/>
    <w:next w:val="Normal"/>
    <w:uiPriority w:val="39"/>
    <w:unhideWhenUsed/>
    <w:qFormat/>
    <w:rsid w:val="00524BF2"/>
    <w:pPr>
      <w:spacing w:before="240" w:line="259" w:lineRule="auto"/>
      <w:outlineLvl w:val="9"/>
    </w:pPr>
    <w:rPr>
      <w:rFonts w:asciiTheme="majorHAnsi" w:hAnsiTheme="majorHAnsi"/>
      <w:b w:val="0"/>
      <w:bCs w:val="0"/>
      <w:lang w:eastAsia="es-CO"/>
    </w:rPr>
  </w:style>
  <w:style w:type="paragraph" w:styleId="TDC1">
    <w:name w:val="toc 1"/>
    <w:basedOn w:val="Normal"/>
    <w:next w:val="Normal"/>
    <w:autoRedefine/>
    <w:uiPriority w:val="39"/>
    <w:unhideWhenUsed/>
    <w:rsid w:val="00A743EF"/>
    <w:pPr>
      <w:tabs>
        <w:tab w:val="right" w:leader="dot" w:pos="8828"/>
      </w:tabs>
      <w:spacing w:after="100"/>
    </w:pPr>
  </w:style>
  <w:style w:type="paragraph" w:styleId="TDC2">
    <w:name w:val="toc 2"/>
    <w:basedOn w:val="Normal"/>
    <w:next w:val="Normal"/>
    <w:autoRedefine/>
    <w:uiPriority w:val="39"/>
    <w:unhideWhenUsed/>
    <w:rsid w:val="00464EB8"/>
    <w:pPr>
      <w:tabs>
        <w:tab w:val="right" w:leader="dot" w:pos="8828"/>
      </w:tabs>
      <w:spacing w:after="100"/>
      <w:ind w:left="240"/>
    </w:pPr>
  </w:style>
  <w:style w:type="table" w:styleId="Tablaconcuadrculaclara">
    <w:name w:val="Grid Table Light"/>
    <w:basedOn w:val="Tablanormal"/>
    <w:uiPriority w:val="40"/>
    <w:rsid w:val="008273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uiPriority w:val="1"/>
    <w:rsid w:val="00EB7812"/>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EB7812"/>
    <w:rPr>
      <w:rFonts w:eastAsiaTheme="minorEastAsia"/>
      <w:lang w:eastAsia="es-CO"/>
    </w:rPr>
  </w:style>
  <w:style w:type="character" w:styleId="Refdecomentario">
    <w:name w:val="annotation reference"/>
    <w:basedOn w:val="Fuentedeprrafopredeter"/>
    <w:uiPriority w:val="99"/>
    <w:semiHidden/>
    <w:unhideWhenUsed/>
    <w:rsid w:val="00820A0C"/>
    <w:rPr>
      <w:sz w:val="16"/>
      <w:szCs w:val="16"/>
    </w:rPr>
  </w:style>
  <w:style w:type="paragraph" w:styleId="Textocomentario">
    <w:name w:val="annotation text"/>
    <w:basedOn w:val="Normal"/>
    <w:link w:val="TextocomentarioCar"/>
    <w:uiPriority w:val="99"/>
    <w:unhideWhenUsed/>
    <w:rsid w:val="00820A0C"/>
    <w:pPr>
      <w:spacing w:line="240" w:lineRule="auto"/>
    </w:pPr>
    <w:rPr>
      <w:sz w:val="20"/>
      <w:szCs w:val="20"/>
    </w:rPr>
  </w:style>
  <w:style w:type="character" w:customStyle="1" w:styleId="TextocomentarioCar">
    <w:name w:val="Texto comentario Car"/>
    <w:basedOn w:val="Fuentedeprrafopredeter"/>
    <w:link w:val="Textocomentario"/>
    <w:uiPriority w:val="99"/>
    <w:rsid w:val="00820A0C"/>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820A0C"/>
    <w:rPr>
      <w:b/>
      <w:bCs/>
    </w:rPr>
  </w:style>
  <w:style w:type="character" w:customStyle="1" w:styleId="AsuntodelcomentarioCar">
    <w:name w:val="Asunto del comentario Car"/>
    <w:basedOn w:val="TextocomentarioCar"/>
    <w:link w:val="Asuntodelcomentario"/>
    <w:uiPriority w:val="99"/>
    <w:semiHidden/>
    <w:rsid w:val="00820A0C"/>
    <w:rPr>
      <w:rFonts w:ascii="Arial" w:hAnsi="Arial"/>
      <w:b/>
      <w:bCs/>
      <w:sz w:val="20"/>
      <w:szCs w:val="20"/>
    </w:rPr>
  </w:style>
  <w:style w:type="paragraph" w:styleId="Descripcin">
    <w:name w:val="caption"/>
    <w:basedOn w:val="Normal"/>
    <w:next w:val="Normal"/>
    <w:uiPriority w:val="35"/>
    <w:unhideWhenUsed/>
    <w:rsid w:val="00B52707"/>
    <w:pPr>
      <w:spacing w:before="0" w:after="200" w:line="240" w:lineRule="auto"/>
    </w:pPr>
    <w:rPr>
      <w:i/>
      <w:iCs/>
      <w:color w:val="1F497D" w:themeColor="text2"/>
      <w:sz w:val="18"/>
      <w:szCs w:val="18"/>
    </w:rPr>
  </w:style>
  <w:style w:type="paragraph" w:customStyle="1" w:styleId="PortadaTitulo">
    <w:name w:val="Portada Titulo"/>
    <w:basedOn w:val="Ttulo1"/>
    <w:link w:val="PortadaTituloCar"/>
    <w:qFormat/>
    <w:rsid w:val="003034F6"/>
    <w:pPr>
      <w:spacing w:after="720" w:line="480" w:lineRule="auto"/>
    </w:pPr>
    <w:rPr>
      <w:sz w:val="44"/>
      <w:szCs w:val="96"/>
    </w:rPr>
  </w:style>
  <w:style w:type="paragraph" w:customStyle="1" w:styleId="PortadaFechadeldocumento">
    <w:name w:val="Portada Fecha del documento"/>
    <w:basedOn w:val="Respuesta"/>
    <w:link w:val="PortadaFechadeldocumentoCar"/>
    <w:qFormat/>
    <w:rsid w:val="00252007"/>
    <w:pPr>
      <w:jc w:val="center"/>
    </w:pPr>
    <w:rPr>
      <w:b/>
      <w:sz w:val="24"/>
      <w:szCs w:val="24"/>
    </w:rPr>
  </w:style>
  <w:style w:type="character" w:customStyle="1" w:styleId="PortadaTituloCar">
    <w:name w:val="Portada Titulo Car"/>
    <w:basedOn w:val="Ttulo1Car"/>
    <w:link w:val="PortadaTitulo"/>
    <w:rsid w:val="003034F6"/>
    <w:rPr>
      <w:rFonts w:ascii="Arial" w:eastAsiaTheme="majorEastAsia" w:hAnsi="Arial" w:cstheme="majorBidi"/>
      <w:b/>
      <w:bCs/>
      <w:color w:val="365F91" w:themeColor="accent1" w:themeShade="BF"/>
      <w:sz w:val="44"/>
      <w:szCs w:val="96"/>
    </w:rPr>
  </w:style>
  <w:style w:type="paragraph" w:customStyle="1" w:styleId="Descripcionportada">
    <w:name w:val="Descripcion portada"/>
    <w:basedOn w:val="PortadaFechadeldocumento"/>
    <w:link w:val="DescripcionportadaCar"/>
    <w:rsid w:val="008352E9"/>
    <w:pPr>
      <w:pBdr>
        <w:top w:val="single" w:sz="36" w:space="1" w:color="DEF2DF"/>
        <w:left w:val="single" w:sz="36" w:space="4" w:color="DEF2DF"/>
        <w:bottom w:val="single" w:sz="36" w:space="1" w:color="DEF2DF"/>
        <w:right w:val="single" w:sz="36" w:space="4" w:color="DEF2DF"/>
      </w:pBdr>
      <w:shd w:val="clear" w:color="auto" w:fill="DEF2DF"/>
    </w:pPr>
    <w:rPr>
      <w:b w:val="0"/>
      <w:color w:val="auto"/>
    </w:rPr>
  </w:style>
  <w:style w:type="character" w:customStyle="1" w:styleId="PortadaFechadeldocumentoCar">
    <w:name w:val="Portada Fecha del documento Car"/>
    <w:basedOn w:val="RespuestaCar"/>
    <w:link w:val="PortadaFechadeldocumento"/>
    <w:rsid w:val="00252007"/>
    <w:rPr>
      <w:rFonts w:ascii="Arial" w:hAnsi="Arial" w:cs="Arial"/>
      <w:b/>
      <w:color w:val="FFFFFF" w:themeColor="background1"/>
      <w:sz w:val="24"/>
      <w:szCs w:val="24"/>
      <w:shd w:val="clear" w:color="auto" w:fill="365F91" w:themeFill="accent1" w:themeFillShade="BF"/>
      <w:lang w:val="es-ES"/>
    </w:rPr>
  </w:style>
  <w:style w:type="paragraph" w:customStyle="1" w:styleId="PortadaDescripcin">
    <w:name w:val="Portada Descripción"/>
    <w:basedOn w:val="Normal"/>
    <w:link w:val="PortadaDescripcinCar"/>
    <w:qFormat/>
    <w:rsid w:val="001C6990"/>
    <w:pPr>
      <w:spacing w:before="1080" w:after="1080"/>
      <w:jc w:val="center"/>
    </w:pPr>
    <w:rPr>
      <w:i/>
    </w:rPr>
  </w:style>
  <w:style w:type="character" w:customStyle="1" w:styleId="DescripcionportadaCar">
    <w:name w:val="Descripcion portada Car"/>
    <w:basedOn w:val="PortadaFechadeldocumentoCar"/>
    <w:link w:val="Descripcionportada"/>
    <w:rsid w:val="008352E9"/>
    <w:rPr>
      <w:rFonts w:ascii="Arial" w:hAnsi="Arial" w:cs="Arial"/>
      <w:b w:val="0"/>
      <w:color w:val="FFFFFF" w:themeColor="background1"/>
      <w:sz w:val="24"/>
      <w:szCs w:val="24"/>
      <w:shd w:val="clear" w:color="auto" w:fill="DEF2DF"/>
      <w:lang w:val="es-ES"/>
    </w:rPr>
  </w:style>
  <w:style w:type="paragraph" w:customStyle="1" w:styleId="Fuente">
    <w:name w:val="Fuente"/>
    <w:basedOn w:val="Normal"/>
    <w:link w:val="FuenteCar"/>
    <w:qFormat/>
    <w:rsid w:val="00357C0F"/>
    <w:rPr>
      <w:rFonts w:cs="Open Sans"/>
      <w:i/>
      <w:color w:val="000000"/>
      <w:szCs w:val="21"/>
      <w:shd w:val="clear" w:color="auto" w:fill="FFFFFF"/>
    </w:rPr>
  </w:style>
  <w:style w:type="character" w:customStyle="1" w:styleId="PortadaDescripcinCar">
    <w:name w:val="Portada Descripción Car"/>
    <w:basedOn w:val="Fuentedeprrafopredeter"/>
    <w:link w:val="PortadaDescripcin"/>
    <w:rsid w:val="001C6990"/>
    <w:rPr>
      <w:rFonts w:ascii="Arial" w:hAnsi="Arial"/>
      <w:i/>
      <w:sz w:val="24"/>
    </w:rPr>
  </w:style>
  <w:style w:type="paragraph" w:styleId="Textonotapie">
    <w:name w:val="footnote text"/>
    <w:basedOn w:val="Normal"/>
    <w:link w:val="TextonotapieCar"/>
    <w:uiPriority w:val="99"/>
    <w:semiHidden/>
    <w:unhideWhenUsed/>
    <w:rsid w:val="005E5F46"/>
    <w:pPr>
      <w:spacing w:before="0" w:after="0" w:line="240" w:lineRule="auto"/>
    </w:pPr>
    <w:rPr>
      <w:sz w:val="20"/>
      <w:szCs w:val="20"/>
    </w:rPr>
  </w:style>
  <w:style w:type="character" w:customStyle="1" w:styleId="FuenteCar">
    <w:name w:val="Fuente Car"/>
    <w:basedOn w:val="Fuentedeprrafopredeter"/>
    <w:link w:val="Fuente"/>
    <w:rsid w:val="00357C0F"/>
    <w:rPr>
      <w:rFonts w:ascii="Arial" w:hAnsi="Arial" w:cs="Open Sans"/>
      <w:i/>
      <w:color w:val="000000"/>
      <w:sz w:val="24"/>
      <w:szCs w:val="21"/>
    </w:rPr>
  </w:style>
  <w:style w:type="character" w:customStyle="1" w:styleId="TextonotapieCar">
    <w:name w:val="Texto nota pie Car"/>
    <w:basedOn w:val="Fuentedeprrafopredeter"/>
    <w:link w:val="Textonotapie"/>
    <w:uiPriority w:val="99"/>
    <w:semiHidden/>
    <w:rsid w:val="005E5F46"/>
    <w:rPr>
      <w:rFonts w:ascii="Arial" w:hAnsi="Arial"/>
      <w:sz w:val="20"/>
      <w:szCs w:val="20"/>
    </w:rPr>
  </w:style>
  <w:style w:type="character" w:styleId="Refdenotaalpie">
    <w:name w:val="footnote reference"/>
    <w:basedOn w:val="Fuentedeprrafopredeter"/>
    <w:uiPriority w:val="99"/>
    <w:semiHidden/>
    <w:unhideWhenUsed/>
    <w:rsid w:val="005E5F46"/>
    <w:rPr>
      <w:vertAlign w:val="superscript"/>
    </w:rPr>
  </w:style>
  <w:style w:type="paragraph" w:styleId="TDC3">
    <w:name w:val="toc 3"/>
    <w:basedOn w:val="Normal"/>
    <w:next w:val="Normal"/>
    <w:autoRedefine/>
    <w:uiPriority w:val="39"/>
    <w:unhideWhenUsed/>
    <w:rsid w:val="00F03272"/>
    <w:pPr>
      <w:spacing w:after="100"/>
      <w:ind w:left="480"/>
    </w:pPr>
  </w:style>
  <w:style w:type="paragraph" w:styleId="TDC4">
    <w:name w:val="toc 4"/>
    <w:basedOn w:val="Normal"/>
    <w:next w:val="Normal"/>
    <w:autoRedefine/>
    <w:uiPriority w:val="39"/>
    <w:unhideWhenUsed/>
    <w:rsid w:val="00F03272"/>
    <w:pPr>
      <w:spacing w:after="100"/>
      <w:ind w:left="720"/>
    </w:pPr>
  </w:style>
  <w:style w:type="paragraph" w:customStyle="1" w:styleId="tablaEncabezado">
    <w:name w:val="tabla Encabezado"/>
    <w:basedOn w:val="Normal"/>
    <w:link w:val="tablaEncabezadoCar"/>
    <w:rsid w:val="00850E7D"/>
    <w:pPr>
      <w:spacing w:after="240" w:line="240" w:lineRule="auto"/>
    </w:pPr>
    <w:rPr>
      <w:b/>
    </w:rPr>
  </w:style>
  <w:style w:type="character" w:customStyle="1" w:styleId="tablaEncabezadoCar">
    <w:name w:val="tabla Encabezado Car"/>
    <w:basedOn w:val="Fuentedeprrafopredeter"/>
    <w:link w:val="tablaEncabezado"/>
    <w:rsid w:val="00850E7D"/>
    <w:rPr>
      <w:rFonts w:ascii="Arial" w:hAnsi="Arial"/>
      <w:b/>
      <w:sz w:val="24"/>
    </w:rPr>
  </w:style>
  <w:style w:type="paragraph" w:customStyle="1" w:styleId="Portada-Superintendencia">
    <w:name w:val="Portada - Superintendencia"/>
    <w:basedOn w:val="PortadaDescripcin"/>
    <w:link w:val="Portada-SuperintendenciaCar"/>
    <w:qFormat/>
    <w:rsid w:val="008C4054"/>
    <w:pPr>
      <w:spacing w:before="4200" w:after="0"/>
    </w:pPr>
    <w:rPr>
      <w:b/>
      <w:sz w:val="32"/>
    </w:rPr>
  </w:style>
  <w:style w:type="character" w:customStyle="1" w:styleId="Portada-SuperintendenciaCar">
    <w:name w:val="Portada - Superintendencia Car"/>
    <w:basedOn w:val="PortadaDescripcinCar"/>
    <w:link w:val="Portada-Superintendencia"/>
    <w:rsid w:val="008C4054"/>
    <w:rPr>
      <w:rFonts w:ascii="Arial" w:hAnsi="Arial"/>
      <w:b/>
      <w:i/>
      <w:sz w:val="32"/>
    </w:rPr>
  </w:style>
  <w:style w:type="table" w:styleId="Tabladelista2-nfasis3">
    <w:name w:val="List Table 2 Accent 3"/>
    <w:basedOn w:val="Tablanormal"/>
    <w:uiPriority w:val="47"/>
    <w:rsid w:val="00CE2B8C"/>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3">
    <w:name w:val="Grid Table 6 Colorful Accent 3"/>
    <w:basedOn w:val="Tablanormal"/>
    <w:uiPriority w:val="51"/>
    <w:rsid w:val="00957CE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1clara-nfasis3">
    <w:name w:val="Grid Table 1 Light Accent 3"/>
    <w:basedOn w:val="Tablanormal"/>
    <w:uiPriority w:val="46"/>
    <w:rsid w:val="007C444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concuadrcula6concolores-nfasis1">
    <w:name w:val="Grid Table 6 Colorful Accent 1"/>
    <w:basedOn w:val="Tablanormal"/>
    <w:uiPriority w:val="51"/>
    <w:rsid w:val="007C444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7concolores-nfasis4">
    <w:name w:val="List Table 7 Colorful Accent 4"/>
    <w:basedOn w:val="Tablanormal"/>
    <w:uiPriority w:val="52"/>
    <w:rsid w:val="00D93292"/>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6concolores-nfasis4">
    <w:name w:val="List Table 6 Colorful Accent 4"/>
    <w:basedOn w:val="Tablanormal"/>
    <w:uiPriority w:val="51"/>
    <w:rsid w:val="0034120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normaltextrun">
    <w:name w:val="normaltextrun"/>
    <w:basedOn w:val="Fuentedeprrafopredeter"/>
    <w:rsid w:val="00F630F2"/>
  </w:style>
  <w:style w:type="paragraph" w:styleId="Revisin">
    <w:name w:val="Revision"/>
    <w:hidden/>
    <w:uiPriority w:val="99"/>
    <w:semiHidden/>
    <w:rsid w:val="00CA4FA8"/>
    <w:pPr>
      <w:spacing w:after="0" w:line="240" w:lineRule="auto"/>
    </w:pPr>
    <w:rPr>
      <w:rFonts w:ascii="Arial" w:hAnsi="Arial"/>
      <w:sz w:val="24"/>
    </w:rPr>
  </w:style>
  <w:style w:type="character" w:customStyle="1" w:styleId="baj">
    <w:name w:val="b_aj"/>
    <w:basedOn w:val="Fuentedeprrafopredeter"/>
    <w:rsid w:val="00847C6D"/>
  </w:style>
  <w:style w:type="table" w:styleId="Tabladelista3-nfasis1">
    <w:name w:val="List Table 3 Accent 1"/>
    <w:basedOn w:val="Tablanormal"/>
    <w:uiPriority w:val="48"/>
    <w:rsid w:val="007C5701"/>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Nmerodelnea">
    <w:name w:val="line number"/>
    <w:basedOn w:val="Fuentedeprrafopredeter"/>
    <w:uiPriority w:val="99"/>
    <w:semiHidden/>
    <w:unhideWhenUsed/>
    <w:rsid w:val="0003339A"/>
  </w:style>
  <w:style w:type="paragraph" w:customStyle="1" w:styleId="Titulo5">
    <w:name w:val="Titulo 5"/>
    <w:basedOn w:val="Normal"/>
    <w:next w:val="Normal"/>
    <w:link w:val="Titulo5Car"/>
    <w:autoRedefine/>
    <w:qFormat/>
    <w:rsid w:val="00701979"/>
    <w:pPr>
      <w:numPr>
        <w:numId w:val="27"/>
      </w:numPr>
      <w:spacing w:before="0" w:after="200"/>
      <w:jc w:val="both"/>
    </w:pPr>
    <w:rPr>
      <w:b/>
      <w:bCs/>
      <w:sz w:val="22"/>
    </w:rPr>
  </w:style>
  <w:style w:type="character" w:customStyle="1" w:styleId="Ttulo5Car">
    <w:name w:val="Título 5 Car"/>
    <w:basedOn w:val="Fuentedeprrafopredeter"/>
    <w:link w:val="Ttulo5"/>
    <w:uiPriority w:val="9"/>
    <w:rsid w:val="00CD0E44"/>
    <w:rPr>
      <w:rFonts w:ascii="Arial" w:eastAsiaTheme="majorEastAsia" w:hAnsi="Arial" w:cs="Arial"/>
      <w:b/>
      <w:bCs/>
    </w:rPr>
  </w:style>
  <w:style w:type="character" w:customStyle="1" w:styleId="Titulo5Car">
    <w:name w:val="Titulo 5 Car"/>
    <w:basedOn w:val="PrrafodelistaCar"/>
    <w:link w:val="Titulo5"/>
    <w:rsid w:val="003A5B87"/>
    <w:rPr>
      <w:rFonts w:ascii="Arial" w:hAnsi="Arial"/>
      <w:b/>
      <w:bCs/>
      <w:sz w:val="24"/>
    </w:rPr>
  </w:style>
  <w:style w:type="paragraph" w:customStyle="1" w:styleId="NormalArial">
    <w:name w:val="Normal + Arial"/>
    <w:aliases w:val="12 pt"/>
    <w:basedOn w:val="Ttulo"/>
    <w:rsid w:val="00672754"/>
    <w:pPr>
      <w:ind w:right="45"/>
      <w:contextualSpacing w:val="0"/>
      <w:jc w:val="both"/>
    </w:pPr>
    <w:rPr>
      <w:rFonts w:ascii="Arial" w:eastAsia="Times New Roman" w:hAnsi="Arial" w:cs="Times New Roman"/>
      <w:spacing w:val="10"/>
      <w:kern w:val="0"/>
      <w:sz w:val="24"/>
      <w:szCs w:val="20"/>
      <w:lang w:val="es-ES_tradnl" w:eastAsia="es-ES"/>
    </w:rPr>
  </w:style>
  <w:style w:type="paragraph" w:styleId="Ttulo">
    <w:name w:val="Title"/>
    <w:basedOn w:val="Normal"/>
    <w:next w:val="Normal"/>
    <w:link w:val="TtuloCar"/>
    <w:uiPriority w:val="10"/>
    <w:rsid w:val="00672754"/>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7275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19140">
      <w:bodyDiv w:val="1"/>
      <w:marLeft w:val="0"/>
      <w:marRight w:val="0"/>
      <w:marTop w:val="0"/>
      <w:marBottom w:val="0"/>
      <w:divBdr>
        <w:top w:val="none" w:sz="0" w:space="0" w:color="auto"/>
        <w:left w:val="none" w:sz="0" w:space="0" w:color="auto"/>
        <w:bottom w:val="none" w:sz="0" w:space="0" w:color="auto"/>
        <w:right w:val="none" w:sz="0" w:space="0" w:color="auto"/>
      </w:divBdr>
    </w:div>
    <w:div w:id="95294096">
      <w:bodyDiv w:val="1"/>
      <w:marLeft w:val="0"/>
      <w:marRight w:val="0"/>
      <w:marTop w:val="0"/>
      <w:marBottom w:val="0"/>
      <w:divBdr>
        <w:top w:val="none" w:sz="0" w:space="0" w:color="auto"/>
        <w:left w:val="none" w:sz="0" w:space="0" w:color="auto"/>
        <w:bottom w:val="none" w:sz="0" w:space="0" w:color="auto"/>
        <w:right w:val="none" w:sz="0" w:space="0" w:color="auto"/>
      </w:divBdr>
    </w:div>
    <w:div w:id="179127035">
      <w:bodyDiv w:val="1"/>
      <w:marLeft w:val="0"/>
      <w:marRight w:val="0"/>
      <w:marTop w:val="0"/>
      <w:marBottom w:val="0"/>
      <w:divBdr>
        <w:top w:val="none" w:sz="0" w:space="0" w:color="auto"/>
        <w:left w:val="none" w:sz="0" w:space="0" w:color="auto"/>
        <w:bottom w:val="none" w:sz="0" w:space="0" w:color="auto"/>
        <w:right w:val="none" w:sz="0" w:space="0" w:color="auto"/>
      </w:divBdr>
    </w:div>
    <w:div w:id="249777602">
      <w:bodyDiv w:val="1"/>
      <w:marLeft w:val="0"/>
      <w:marRight w:val="0"/>
      <w:marTop w:val="0"/>
      <w:marBottom w:val="0"/>
      <w:divBdr>
        <w:top w:val="none" w:sz="0" w:space="0" w:color="auto"/>
        <w:left w:val="none" w:sz="0" w:space="0" w:color="auto"/>
        <w:bottom w:val="none" w:sz="0" w:space="0" w:color="auto"/>
        <w:right w:val="none" w:sz="0" w:space="0" w:color="auto"/>
      </w:divBdr>
    </w:div>
    <w:div w:id="429400680">
      <w:bodyDiv w:val="1"/>
      <w:marLeft w:val="0"/>
      <w:marRight w:val="0"/>
      <w:marTop w:val="0"/>
      <w:marBottom w:val="0"/>
      <w:divBdr>
        <w:top w:val="none" w:sz="0" w:space="0" w:color="auto"/>
        <w:left w:val="none" w:sz="0" w:space="0" w:color="auto"/>
        <w:bottom w:val="none" w:sz="0" w:space="0" w:color="auto"/>
        <w:right w:val="none" w:sz="0" w:space="0" w:color="auto"/>
      </w:divBdr>
    </w:div>
    <w:div w:id="448549336">
      <w:bodyDiv w:val="1"/>
      <w:marLeft w:val="0"/>
      <w:marRight w:val="0"/>
      <w:marTop w:val="0"/>
      <w:marBottom w:val="0"/>
      <w:divBdr>
        <w:top w:val="none" w:sz="0" w:space="0" w:color="auto"/>
        <w:left w:val="none" w:sz="0" w:space="0" w:color="auto"/>
        <w:bottom w:val="none" w:sz="0" w:space="0" w:color="auto"/>
        <w:right w:val="none" w:sz="0" w:space="0" w:color="auto"/>
      </w:divBdr>
    </w:div>
    <w:div w:id="501704555">
      <w:bodyDiv w:val="1"/>
      <w:marLeft w:val="0"/>
      <w:marRight w:val="0"/>
      <w:marTop w:val="0"/>
      <w:marBottom w:val="0"/>
      <w:divBdr>
        <w:top w:val="none" w:sz="0" w:space="0" w:color="auto"/>
        <w:left w:val="none" w:sz="0" w:space="0" w:color="auto"/>
        <w:bottom w:val="none" w:sz="0" w:space="0" w:color="auto"/>
        <w:right w:val="none" w:sz="0" w:space="0" w:color="auto"/>
      </w:divBdr>
    </w:div>
    <w:div w:id="618100778">
      <w:bodyDiv w:val="1"/>
      <w:marLeft w:val="0"/>
      <w:marRight w:val="0"/>
      <w:marTop w:val="0"/>
      <w:marBottom w:val="0"/>
      <w:divBdr>
        <w:top w:val="none" w:sz="0" w:space="0" w:color="auto"/>
        <w:left w:val="none" w:sz="0" w:space="0" w:color="auto"/>
        <w:bottom w:val="none" w:sz="0" w:space="0" w:color="auto"/>
        <w:right w:val="none" w:sz="0" w:space="0" w:color="auto"/>
      </w:divBdr>
    </w:div>
    <w:div w:id="694311280">
      <w:bodyDiv w:val="1"/>
      <w:marLeft w:val="0"/>
      <w:marRight w:val="0"/>
      <w:marTop w:val="0"/>
      <w:marBottom w:val="0"/>
      <w:divBdr>
        <w:top w:val="none" w:sz="0" w:space="0" w:color="auto"/>
        <w:left w:val="none" w:sz="0" w:space="0" w:color="auto"/>
        <w:bottom w:val="none" w:sz="0" w:space="0" w:color="auto"/>
        <w:right w:val="none" w:sz="0" w:space="0" w:color="auto"/>
      </w:divBdr>
    </w:div>
    <w:div w:id="731466248">
      <w:bodyDiv w:val="1"/>
      <w:marLeft w:val="0"/>
      <w:marRight w:val="0"/>
      <w:marTop w:val="0"/>
      <w:marBottom w:val="0"/>
      <w:divBdr>
        <w:top w:val="none" w:sz="0" w:space="0" w:color="auto"/>
        <w:left w:val="none" w:sz="0" w:space="0" w:color="auto"/>
        <w:bottom w:val="none" w:sz="0" w:space="0" w:color="auto"/>
        <w:right w:val="none" w:sz="0" w:space="0" w:color="auto"/>
      </w:divBdr>
    </w:div>
    <w:div w:id="951084086">
      <w:bodyDiv w:val="1"/>
      <w:marLeft w:val="0"/>
      <w:marRight w:val="0"/>
      <w:marTop w:val="0"/>
      <w:marBottom w:val="0"/>
      <w:divBdr>
        <w:top w:val="none" w:sz="0" w:space="0" w:color="auto"/>
        <w:left w:val="none" w:sz="0" w:space="0" w:color="auto"/>
        <w:bottom w:val="none" w:sz="0" w:space="0" w:color="auto"/>
        <w:right w:val="none" w:sz="0" w:space="0" w:color="auto"/>
      </w:divBdr>
    </w:div>
    <w:div w:id="1140612004">
      <w:bodyDiv w:val="1"/>
      <w:marLeft w:val="0"/>
      <w:marRight w:val="0"/>
      <w:marTop w:val="0"/>
      <w:marBottom w:val="0"/>
      <w:divBdr>
        <w:top w:val="none" w:sz="0" w:space="0" w:color="auto"/>
        <w:left w:val="none" w:sz="0" w:space="0" w:color="auto"/>
        <w:bottom w:val="none" w:sz="0" w:space="0" w:color="auto"/>
        <w:right w:val="none" w:sz="0" w:space="0" w:color="auto"/>
      </w:divBdr>
    </w:div>
    <w:div w:id="1220169943">
      <w:bodyDiv w:val="1"/>
      <w:marLeft w:val="0"/>
      <w:marRight w:val="0"/>
      <w:marTop w:val="0"/>
      <w:marBottom w:val="0"/>
      <w:divBdr>
        <w:top w:val="none" w:sz="0" w:space="0" w:color="auto"/>
        <w:left w:val="none" w:sz="0" w:space="0" w:color="auto"/>
        <w:bottom w:val="none" w:sz="0" w:space="0" w:color="auto"/>
        <w:right w:val="none" w:sz="0" w:space="0" w:color="auto"/>
      </w:divBdr>
    </w:div>
    <w:div w:id="1410496984">
      <w:bodyDiv w:val="1"/>
      <w:marLeft w:val="0"/>
      <w:marRight w:val="0"/>
      <w:marTop w:val="0"/>
      <w:marBottom w:val="0"/>
      <w:divBdr>
        <w:top w:val="none" w:sz="0" w:space="0" w:color="auto"/>
        <w:left w:val="none" w:sz="0" w:space="0" w:color="auto"/>
        <w:bottom w:val="none" w:sz="0" w:space="0" w:color="auto"/>
        <w:right w:val="none" w:sz="0" w:space="0" w:color="auto"/>
      </w:divBdr>
    </w:div>
    <w:div w:id="1463960330">
      <w:bodyDiv w:val="1"/>
      <w:marLeft w:val="0"/>
      <w:marRight w:val="0"/>
      <w:marTop w:val="0"/>
      <w:marBottom w:val="0"/>
      <w:divBdr>
        <w:top w:val="none" w:sz="0" w:space="0" w:color="auto"/>
        <w:left w:val="none" w:sz="0" w:space="0" w:color="auto"/>
        <w:bottom w:val="none" w:sz="0" w:space="0" w:color="auto"/>
        <w:right w:val="none" w:sz="0" w:space="0" w:color="auto"/>
      </w:divBdr>
    </w:div>
    <w:div w:id="1575625372">
      <w:bodyDiv w:val="1"/>
      <w:marLeft w:val="0"/>
      <w:marRight w:val="0"/>
      <w:marTop w:val="0"/>
      <w:marBottom w:val="0"/>
      <w:divBdr>
        <w:top w:val="none" w:sz="0" w:space="0" w:color="auto"/>
        <w:left w:val="none" w:sz="0" w:space="0" w:color="auto"/>
        <w:bottom w:val="none" w:sz="0" w:space="0" w:color="auto"/>
        <w:right w:val="none" w:sz="0" w:space="0" w:color="auto"/>
      </w:divBdr>
    </w:div>
    <w:div w:id="1870491759">
      <w:bodyDiv w:val="1"/>
      <w:marLeft w:val="0"/>
      <w:marRight w:val="0"/>
      <w:marTop w:val="0"/>
      <w:marBottom w:val="0"/>
      <w:divBdr>
        <w:top w:val="none" w:sz="0" w:space="0" w:color="auto"/>
        <w:left w:val="none" w:sz="0" w:space="0" w:color="auto"/>
        <w:bottom w:val="none" w:sz="0" w:space="0" w:color="auto"/>
        <w:right w:val="none" w:sz="0" w:space="0" w:color="auto"/>
      </w:divBdr>
    </w:div>
    <w:div w:id="1871256215">
      <w:bodyDiv w:val="1"/>
      <w:marLeft w:val="0"/>
      <w:marRight w:val="0"/>
      <w:marTop w:val="0"/>
      <w:marBottom w:val="0"/>
      <w:divBdr>
        <w:top w:val="none" w:sz="0" w:space="0" w:color="auto"/>
        <w:left w:val="none" w:sz="0" w:space="0" w:color="auto"/>
        <w:bottom w:val="none" w:sz="0" w:space="0" w:color="auto"/>
        <w:right w:val="none" w:sz="0" w:space="0" w:color="auto"/>
      </w:divBdr>
    </w:div>
    <w:div w:id="1973901247">
      <w:bodyDiv w:val="1"/>
      <w:marLeft w:val="0"/>
      <w:marRight w:val="0"/>
      <w:marTop w:val="0"/>
      <w:marBottom w:val="0"/>
      <w:divBdr>
        <w:top w:val="none" w:sz="0" w:space="0" w:color="auto"/>
        <w:left w:val="none" w:sz="0" w:space="0" w:color="auto"/>
        <w:bottom w:val="none" w:sz="0" w:space="0" w:color="auto"/>
        <w:right w:val="none" w:sz="0" w:space="0" w:color="auto"/>
      </w:divBdr>
    </w:div>
    <w:div w:id="1978144943">
      <w:bodyDiv w:val="1"/>
      <w:marLeft w:val="0"/>
      <w:marRight w:val="0"/>
      <w:marTop w:val="0"/>
      <w:marBottom w:val="0"/>
      <w:divBdr>
        <w:top w:val="none" w:sz="0" w:space="0" w:color="auto"/>
        <w:left w:val="none" w:sz="0" w:space="0" w:color="auto"/>
        <w:bottom w:val="none" w:sz="0" w:space="0" w:color="auto"/>
        <w:right w:val="none" w:sz="0" w:space="0" w:color="auto"/>
      </w:divBdr>
    </w:div>
    <w:div w:id="1995600443">
      <w:bodyDiv w:val="1"/>
      <w:marLeft w:val="0"/>
      <w:marRight w:val="0"/>
      <w:marTop w:val="0"/>
      <w:marBottom w:val="0"/>
      <w:divBdr>
        <w:top w:val="none" w:sz="0" w:space="0" w:color="auto"/>
        <w:left w:val="none" w:sz="0" w:space="0" w:color="auto"/>
        <w:bottom w:val="none" w:sz="0" w:space="0" w:color="auto"/>
        <w:right w:val="none" w:sz="0" w:space="0" w:color="auto"/>
      </w:divBdr>
    </w:div>
    <w:div w:id="2006931682">
      <w:bodyDiv w:val="1"/>
      <w:marLeft w:val="0"/>
      <w:marRight w:val="0"/>
      <w:marTop w:val="0"/>
      <w:marBottom w:val="0"/>
      <w:divBdr>
        <w:top w:val="none" w:sz="0" w:space="0" w:color="auto"/>
        <w:left w:val="none" w:sz="0" w:space="0" w:color="auto"/>
        <w:bottom w:val="none" w:sz="0" w:space="0" w:color="auto"/>
        <w:right w:val="none" w:sz="0" w:space="0" w:color="auto"/>
      </w:divBdr>
    </w:div>
    <w:div w:id="211301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2022-04-29T00:00:00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08f44b2-7c34-4b17-b577-bb772d2280b8" xsi:nil="true"/>
    <lcf76f155ced4ddcb4097134ff3c332f xmlns="0ef6e1e8-23ac-4db9-86c4-0e3601708a35">
      <Terms xmlns="http://schemas.microsoft.com/office/infopath/2007/PartnerControls"/>
    </lcf76f155ced4ddcb4097134ff3c332f>
    <imagen xmlns="0ef6e1e8-23ac-4db9-86c4-0e3601708a3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2F6B7F-1F7E-4AF6-AAA4-71C6F9ADB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6e1e8-23ac-4db9-86c4-0e3601708a35"/>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EF70DC-6EAD-4FA5-850F-6ABAC6A9C12E}">
  <ds:schemaRefs>
    <ds:schemaRef ds:uri="http://schemas.microsoft.com/office/2006/metadata/properties"/>
    <ds:schemaRef ds:uri="http://schemas.microsoft.com/office/infopath/2007/PartnerControls"/>
    <ds:schemaRef ds:uri="e08f44b2-7c34-4b17-b577-bb772d2280b8"/>
    <ds:schemaRef ds:uri="0ef6e1e8-23ac-4db9-86c4-0e3601708a35"/>
  </ds:schemaRefs>
</ds:datastoreItem>
</file>

<file path=customXml/itemProps4.xml><?xml version="1.0" encoding="utf-8"?>
<ds:datastoreItem xmlns:ds="http://schemas.openxmlformats.org/officeDocument/2006/customXml" ds:itemID="{C6A9C2C7-8B8E-4B5B-AE59-510EA9D5C169}">
  <ds:schemaRefs>
    <ds:schemaRef ds:uri="http://schemas.microsoft.com/sharepoint/v3/contenttype/forms"/>
  </ds:schemaRefs>
</ds:datastoreItem>
</file>

<file path=customXml/itemProps5.xml><?xml version="1.0" encoding="utf-8"?>
<ds:datastoreItem xmlns:ds="http://schemas.openxmlformats.org/officeDocument/2006/customXml" ds:itemID="{DA850902-5305-4B9A-AAA5-AFF31CC8B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3850</Words>
  <Characters>21181</Characters>
  <Application>Microsoft Office Word</Application>
  <DocSecurity>0</DocSecurity>
  <Lines>176</Lines>
  <Paragraphs>49</Paragraphs>
  <ScaleCrop>false</ScaleCrop>
  <Company/>
  <LinksUpToDate>false</LinksUpToDate>
  <CharactersWithSpaces>24982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Subtítulo o descripción del manual</dc:subject>
  <dc:creator>jlozano@supersalud.gov.co</dc:creator>
  <cp:keywords>TRMN04</cp:keywords>
  <dc:description/>
  <cp:lastModifiedBy>Laura Valentina Bernal Avila</cp:lastModifiedBy>
  <cp:revision>11</cp:revision>
  <cp:lastPrinted>2021-12-10T08:17:00Z</cp:lastPrinted>
  <dcterms:created xsi:type="dcterms:W3CDTF">2026-02-23T07:49:00Z</dcterms:created>
  <dcterms:modified xsi:type="dcterms:W3CDTF">2026-05-25T20:37:00Z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2a5a0648-4cde-42ef-8933-1be96b39a4f3</vt:lpwstr>
  </property>
  <property fmtid="{D5CDD505-2E9C-101B-9397-08002B2CF9AE}" pid="3" name="ContentTypeId">
    <vt:lpwstr>0x01010033CC69E006FF9F44B9207B3689F8F025</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Plantilla, Documento, Institucional, COFL02, procesador, palabra, Word,  Proceso, Comunicación, Comunicaciones, Estratégicas, Imagen, Institucional.</vt:lpwstr>
  </property>
  <property fmtid="{D5CDD505-2E9C-101B-9397-08002B2CF9AE}" pid="7" name="Order">
    <vt:r8>8080000</vt:r8>
  </property>
  <property fmtid="{D5CDD505-2E9C-101B-9397-08002B2CF9AE}" pid="8" name="TriggerFlowInfo">
    <vt:lpwstr/>
  </property>
  <property fmtid="{D5CDD505-2E9C-101B-9397-08002B2CF9AE}" pid="9" name="ComplianceAssetId">
    <vt:lpwstr/>
  </property>
  <property fmtid="{D5CDD505-2E9C-101B-9397-08002B2CF9AE}" pid="10" name="_ExtendedDescription">
    <vt:lpwstr/>
  </property>
  <property fmtid="{D5CDD505-2E9C-101B-9397-08002B2CF9AE}" pid="11" name="MediaServiceImageTags">
    <vt:lpwstr/>
  </property>
</Properties>
</file>