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436"/>
        <w:gridCol w:w="4805"/>
        <w:gridCol w:w="1213"/>
        <w:gridCol w:w="1335"/>
      </w:tblGrid>
      <w:tr w:rsidR="00037FED" w:rsidRPr="0073750A" w14:paraId="5EEF3318" w14:textId="77777777" w:rsidTr="30EF49D9">
        <w:trPr>
          <w:trHeight w:val="666"/>
        </w:trPr>
        <w:tc>
          <w:tcPr>
            <w:tcW w:w="2436" w:type="dxa"/>
            <w:vMerge w:val="restart"/>
            <w:tcBorders>
              <w:top w:val="single" w:sz="4" w:space="0" w:color="auto"/>
              <w:left w:val="single" w:sz="4" w:space="0" w:color="auto"/>
              <w:right w:val="single" w:sz="4" w:space="0" w:color="auto"/>
            </w:tcBorders>
          </w:tcPr>
          <w:p w14:paraId="532D800B" w14:textId="7A94177E" w:rsidR="00037FED" w:rsidRPr="0073750A" w:rsidRDefault="00037FED" w:rsidP="00C67EAF">
            <w:pPr>
              <w:pStyle w:val="Encabezado"/>
              <w:rPr>
                <w:rFonts w:cs="Arial"/>
                <w:b/>
                <w:bCs/>
                <w:sz w:val="22"/>
              </w:rPr>
            </w:pPr>
            <w:bookmarkStart w:id="0" w:name="_Toc35453231"/>
            <w:bookmarkStart w:id="1" w:name="_Hlk76572557"/>
            <w:bookmarkStart w:id="2" w:name="_Hlk76572625"/>
            <w:r w:rsidRPr="00037FED">
              <w:rPr>
                <w:noProof/>
              </w:rPr>
              <w:drawing>
                <wp:inline distT="0" distB="0" distL="0" distR="0" wp14:anchorId="05BF2E6C" wp14:editId="6A61AFDE">
                  <wp:extent cx="1404620" cy="714375"/>
                  <wp:effectExtent l="0" t="0" r="5080" b="9525"/>
                  <wp:docPr id="1011128059"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28059" name="Imagen 1" descr="Imagen que contiene Texto&#10;&#10;El contenido generado por IA puede ser incorrecto."/>
                          <pic:cNvPicPr/>
                        </pic:nvPicPr>
                        <pic:blipFill>
                          <a:blip r:embed="rId12"/>
                          <a:stretch>
                            <a:fillRect/>
                          </a:stretch>
                        </pic:blipFill>
                        <pic:spPr>
                          <a:xfrm>
                            <a:off x="0" y="0"/>
                            <a:ext cx="1413466" cy="718874"/>
                          </a:xfrm>
                          <a:prstGeom prst="rect">
                            <a:avLst/>
                          </a:prstGeom>
                        </pic:spPr>
                      </pic:pic>
                    </a:graphicData>
                  </a:graphic>
                </wp:inline>
              </w:drawing>
            </w:r>
          </w:p>
        </w:tc>
        <w:tc>
          <w:tcPr>
            <w:tcW w:w="4805" w:type="dxa"/>
            <w:tcBorders>
              <w:top w:val="single" w:sz="4" w:space="0" w:color="auto"/>
              <w:left w:val="single" w:sz="4" w:space="0" w:color="auto"/>
              <w:right w:val="single" w:sz="4" w:space="0" w:color="auto"/>
            </w:tcBorders>
            <w:vAlign w:val="center"/>
          </w:tcPr>
          <w:p w14:paraId="13961498" w14:textId="0205A58D" w:rsidR="00037FED" w:rsidRPr="0073750A" w:rsidRDefault="00037FED">
            <w:pPr>
              <w:pStyle w:val="Encabezado"/>
              <w:jc w:val="center"/>
              <w:rPr>
                <w:rFonts w:cs="Arial"/>
                <w:b/>
                <w:bCs/>
                <w:sz w:val="22"/>
              </w:rPr>
            </w:pPr>
            <w:r w:rsidRPr="0073750A">
              <w:rPr>
                <w:rFonts w:cs="Arial"/>
                <w:b/>
                <w:bCs/>
                <w:sz w:val="22"/>
              </w:rPr>
              <w:t>GESTIÓN DE TRÁMITES</w:t>
            </w:r>
          </w:p>
        </w:tc>
        <w:tc>
          <w:tcPr>
            <w:tcW w:w="1213" w:type="dxa"/>
            <w:tcBorders>
              <w:left w:val="single" w:sz="4" w:space="0" w:color="auto"/>
            </w:tcBorders>
            <w:vAlign w:val="center"/>
          </w:tcPr>
          <w:p w14:paraId="7FA0C296" w14:textId="77777777" w:rsidR="00037FED" w:rsidRPr="0073750A" w:rsidRDefault="00037FED">
            <w:pPr>
              <w:pStyle w:val="Encabezado"/>
              <w:rPr>
                <w:rFonts w:cs="Arial"/>
                <w:b/>
                <w:bCs/>
                <w:sz w:val="20"/>
                <w:szCs w:val="20"/>
              </w:rPr>
            </w:pPr>
            <w:r w:rsidRPr="0073750A">
              <w:rPr>
                <w:rFonts w:cs="Arial"/>
                <w:b/>
                <w:bCs/>
                <w:sz w:val="20"/>
                <w:szCs w:val="20"/>
              </w:rPr>
              <w:t>CÓDIGO</w:t>
            </w:r>
          </w:p>
        </w:tc>
        <w:tc>
          <w:tcPr>
            <w:tcW w:w="1335" w:type="dxa"/>
            <w:vAlign w:val="center"/>
          </w:tcPr>
          <w:p w14:paraId="5555FD9C" w14:textId="17BFDEEB" w:rsidR="00037FED" w:rsidRPr="0073750A" w:rsidRDefault="00037FED" w:rsidP="00DF10D1">
            <w:pPr>
              <w:pStyle w:val="Encabezado"/>
              <w:rPr>
                <w:rFonts w:cs="Arial"/>
                <w:bCs/>
                <w:sz w:val="20"/>
                <w:szCs w:val="20"/>
              </w:rPr>
            </w:pPr>
            <w:r w:rsidRPr="00037FED">
              <w:rPr>
                <w:rFonts w:cs="Arial"/>
                <w:bCs/>
                <w:sz w:val="20"/>
                <w:szCs w:val="20"/>
              </w:rPr>
              <w:t>M5-MN-6</w:t>
            </w:r>
          </w:p>
        </w:tc>
      </w:tr>
      <w:tr w:rsidR="00037FED" w:rsidRPr="0073750A" w14:paraId="17F465D3" w14:textId="77777777" w:rsidTr="30EF49D9">
        <w:trPr>
          <w:trHeight w:val="667"/>
        </w:trPr>
        <w:tc>
          <w:tcPr>
            <w:tcW w:w="2436" w:type="dxa"/>
            <w:vMerge/>
          </w:tcPr>
          <w:p w14:paraId="19880F5D" w14:textId="3CB7D05E" w:rsidR="00037FED" w:rsidRPr="0073750A" w:rsidRDefault="00037FED">
            <w:pPr>
              <w:pStyle w:val="Encabezado"/>
              <w:rPr>
                <w:rFonts w:cs="Arial"/>
                <w:b/>
                <w:bCs/>
                <w:sz w:val="22"/>
              </w:rPr>
            </w:pPr>
          </w:p>
        </w:tc>
        <w:tc>
          <w:tcPr>
            <w:tcW w:w="4805" w:type="dxa"/>
            <w:vMerge w:val="restart"/>
            <w:tcBorders>
              <w:left w:val="single" w:sz="4" w:space="0" w:color="auto"/>
              <w:right w:val="single" w:sz="4" w:space="0" w:color="auto"/>
            </w:tcBorders>
            <w:vAlign w:val="center"/>
          </w:tcPr>
          <w:p w14:paraId="13C22EFE" w14:textId="27DC6E55" w:rsidR="00037FED" w:rsidRPr="0073750A" w:rsidRDefault="00037FED" w:rsidP="00595BF3">
            <w:pPr>
              <w:pStyle w:val="Encabezado"/>
              <w:jc w:val="center"/>
              <w:rPr>
                <w:rFonts w:cs="Arial"/>
                <w:b/>
                <w:bCs/>
                <w:sz w:val="22"/>
              </w:rPr>
            </w:pPr>
            <w:r w:rsidRPr="00C14E4C">
              <w:rPr>
                <w:rFonts w:cs="Arial"/>
                <w:b/>
                <w:bCs/>
                <w:szCs w:val="24"/>
              </w:rPr>
              <w:t>Manual de depósito, registro y verificación posterior de planes voluntarios de salud o la modificación de uno existente</w:t>
            </w:r>
          </w:p>
        </w:tc>
        <w:tc>
          <w:tcPr>
            <w:tcW w:w="1213" w:type="dxa"/>
            <w:tcBorders>
              <w:left w:val="single" w:sz="4" w:space="0" w:color="auto"/>
            </w:tcBorders>
            <w:vAlign w:val="center"/>
          </w:tcPr>
          <w:p w14:paraId="1B916F56" w14:textId="77777777" w:rsidR="00037FED" w:rsidRPr="0073750A" w:rsidRDefault="00037FED">
            <w:pPr>
              <w:pStyle w:val="Encabezado"/>
              <w:rPr>
                <w:rFonts w:cs="Arial"/>
                <w:b/>
                <w:bCs/>
                <w:sz w:val="20"/>
                <w:szCs w:val="20"/>
              </w:rPr>
            </w:pPr>
            <w:r w:rsidRPr="0073750A">
              <w:rPr>
                <w:rFonts w:cs="Arial"/>
                <w:b/>
                <w:bCs/>
                <w:sz w:val="20"/>
                <w:szCs w:val="20"/>
              </w:rPr>
              <w:t>VERSIÓN</w:t>
            </w:r>
          </w:p>
        </w:tc>
        <w:tc>
          <w:tcPr>
            <w:tcW w:w="1335" w:type="dxa"/>
            <w:vAlign w:val="center"/>
          </w:tcPr>
          <w:p w14:paraId="3568FE66" w14:textId="03998797" w:rsidR="00037FED" w:rsidRPr="0073750A" w:rsidRDefault="00037FED" w:rsidP="00037FED">
            <w:pPr>
              <w:pStyle w:val="Encabezado"/>
              <w:rPr>
                <w:rFonts w:cs="Arial"/>
                <w:bCs/>
                <w:sz w:val="20"/>
                <w:szCs w:val="20"/>
              </w:rPr>
            </w:pPr>
            <w:r w:rsidRPr="0073750A">
              <w:rPr>
                <w:rFonts w:cs="Arial"/>
                <w:bCs/>
                <w:sz w:val="20"/>
                <w:szCs w:val="20"/>
              </w:rPr>
              <w:t>1</w:t>
            </w:r>
          </w:p>
        </w:tc>
      </w:tr>
      <w:tr w:rsidR="00037FED" w:rsidRPr="0073750A" w14:paraId="5FEE85D8" w14:textId="77777777" w:rsidTr="30EF49D9">
        <w:trPr>
          <w:trHeight w:val="667"/>
        </w:trPr>
        <w:tc>
          <w:tcPr>
            <w:tcW w:w="2436" w:type="dxa"/>
            <w:vMerge/>
          </w:tcPr>
          <w:p w14:paraId="15F3102B" w14:textId="5AFD6AD5" w:rsidR="00037FED" w:rsidRPr="0073750A" w:rsidRDefault="00037FED" w:rsidP="00037FED">
            <w:pPr>
              <w:pStyle w:val="Encabezado"/>
              <w:rPr>
                <w:rFonts w:cs="Arial"/>
                <w:b/>
                <w:bCs/>
                <w:sz w:val="22"/>
              </w:rPr>
            </w:pPr>
          </w:p>
        </w:tc>
        <w:tc>
          <w:tcPr>
            <w:tcW w:w="4805" w:type="dxa"/>
            <w:vMerge/>
            <w:vAlign w:val="center"/>
          </w:tcPr>
          <w:p w14:paraId="28C00429" w14:textId="77777777" w:rsidR="00037FED" w:rsidRPr="0073750A" w:rsidRDefault="00037FED">
            <w:pPr>
              <w:pStyle w:val="Encabezado"/>
              <w:rPr>
                <w:rFonts w:cs="Arial"/>
                <w:b/>
                <w:bCs/>
                <w:sz w:val="22"/>
              </w:rPr>
            </w:pPr>
          </w:p>
        </w:tc>
        <w:tc>
          <w:tcPr>
            <w:tcW w:w="1213" w:type="dxa"/>
            <w:tcBorders>
              <w:left w:val="single" w:sz="4" w:space="0" w:color="auto"/>
            </w:tcBorders>
            <w:vAlign w:val="center"/>
          </w:tcPr>
          <w:p w14:paraId="696C57C2" w14:textId="77777777" w:rsidR="00037FED" w:rsidRPr="0073750A" w:rsidRDefault="00037FED">
            <w:pPr>
              <w:pStyle w:val="Encabezado"/>
              <w:rPr>
                <w:rFonts w:cs="Arial"/>
                <w:b/>
                <w:bCs/>
                <w:sz w:val="20"/>
                <w:szCs w:val="20"/>
              </w:rPr>
            </w:pPr>
            <w:r w:rsidRPr="0073750A">
              <w:rPr>
                <w:rFonts w:cs="Arial"/>
                <w:b/>
                <w:bCs/>
                <w:sz w:val="20"/>
                <w:szCs w:val="20"/>
              </w:rPr>
              <w:t>FECHA</w:t>
            </w:r>
          </w:p>
        </w:tc>
        <w:tc>
          <w:tcPr>
            <w:tcW w:w="1335" w:type="dxa"/>
            <w:vAlign w:val="center"/>
          </w:tcPr>
          <w:p w14:paraId="7C6F9686" w14:textId="2E9E4FC9" w:rsidR="00037FED" w:rsidRPr="0073750A" w:rsidRDefault="75DE37ED" w:rsidP="30EF49D9">
            <w:pPr>
              <w:pStyle w:val="Encabezado"/>
              <w:rPr>
                <w:rFonts w:cs="Arial"/>
                <w:sz w:val="20"/>
                <w:szCs w:val="20"/>
              </w:rPr>
            </w:pPr>
            <w:r w:rsidRPr="30EF49D9">
              <w:rPr>
                <w:rFonts w:cs="Arial"/>
                <w:sz w:val="20"/>
                <w:szCs w:val="20"/>
              </w:rPr>
              <w:t>31</w:t>
            </w:r>
            <w:r w:rsidR="00037FED" w:rsidRPr="30EF49D9">
              <w:rPr>
                <w:rFonts w:cs="Arial"/>
                <w:sz w:val="20"/>
                <w:szCs w:val="20"/>
              </w:rPr>
              <w:t>/0</w:t>
            </w:r>
            <w:r w:rsidR="226DC09F" w:rsidRPr="30EF49D9">
              <w:rPr>
                <w:rFonts w:cs="Arial"/>
                <w:sz w:val="20"/>
                <w:szCs w:val="20"/>
              </w:rPr>
              <w:t>3</w:t>
            </w:r>
            <w:r w:rsidR="00037FED" w:rsidRPr="30EF49D9">
              <w:rPr>
                <w:rFonts w:cs="Arial"/>
                <w:sz w:val="20"/>
                <w:szCs w:val="20"/>
              </w:rPr>
              <w:t>/2026</w:t>
            </w:r>
          </w:p>
        </w:tc>
      </w:tr>
    </w:tbl>
    <w:p w14:paraId="5EEB72E7" w14:textId="1E5623BA" w:rsidR="00834B3E" w:rsidRDefault="00801720" w:rsidP="00834B3E">
      <w:pPr>
        <w:pStyle w:val="PortadaTitulo"/>
      </w:pPr>
      <w:r w:rsidRPr="00132C36">
        <w:rPr>
          <w:noProof/>
        </w:rPr>
        <w:drawing>
          <wp:anchor distT="0" distB="0" distL="114300" distR="114300" simplePos="0" relativeHeight="251659264" behindDoc="1" locked="0" layoutInCell="1" allowOverlap="1" wp14:anchorId="2FBCF599" wp14:editId="4D171012">
            <wp:simplePos x="0" y="0"/>
            <wp:positionH relativeFrom="page">
              <wp:align>right</wp:align>
            </wp:positionH>
            <wp:positionV relativeFrom="paragraph">
              <wp:posOffset>-2232660</wp:posOffset>
            </wp:positionV>
            <wp:extent cx="7772672" cy="10320020"/>
            <wp:effectExtent l="0" t="0" r="0" b="508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72672" cy="10320020"/>
                    </a:xfrm>
                    <a:prstGeom prst="rect">
                      <a:avLst/>
                    </a:prstGeom>
                  </pic:spPr>
                </pic:pic>
              </a:graphicData>
            </a:graphic>
            <wp14:sizeRelH relativeFrom="margin">
              <wp14:pctWidth>0</wp14:pctWidth>
            </wp14:sizeRelH>
            <wp14:sizeRelV relativeFrom="margin">
              <wp14:pctHeight>0</wp14:pctHeight>
            </wp14:sizeRelV>
          </wp:anchor>
        </w:drawing>
      </w:r>
      <w:r w:rsidR="00983D04" w:rsidRPr="0073750A">
        <w:rPr>
          <w:noProof/>
        </w:rPr>
        <w:t xml:space="preserve"> </w:t>
      </w:r>
      <w:r w:rsidR="00563972" w:rsidRPr="0073750A">
        <w:t xml:space="preserve"> </w:t>
      </w:r>
      <w:r w:rsidR="00C14E4C" w:rsidRPr="00C14E4C">
        <w:t>MANUAL DE DEPÓSITO, REGISTRO Y VERIFICACIÓN POSTERIOR DE PLANES VOLUNTARIOS DE SALUD O LA MODIFICACIÓN DE UNO EXISTENTE</w:t>
      </w:r>
    </w:p>
    <w:p w14:paraId="6C14297E" w14:textId="1DD06626" w:rsidR="00081E1A" w:rsidRPr="0073750A" w:rsidRDefault="00081E1A" w:rsidP="00834B3E">
      <w:pPr>
        <w:pStyle w:val="PortadaTitulo"/>
        <w:rPr>
          <w:color w:val="47AE4C"/>
        </w:rPr>
      </w:pPr>
      <w:r w:rsidRPr="0073750A">
        <w:t>Superintendencia Nacional de Salud</w:t>
      </w:r>
    </w:p>
    <w:p w14:paraId="5673969F" w14:textId="5BAE1784" w:rsidR="006F6160" w:rsidRPr="0073750A" w:rsidRDefault="007A07BC" w:rsidP="30EF49D9">
      <w:pPr>
        <w:pStyle w:val="PortadaFechadeldocumento"/>
        <w:pBdr>
          <w:top w:val="single" w:sz="36" w:space="0" w:color="365F91" w:themeColor="accent1" w:themeShade="BF"/>
        </w:pBdr>
        <w:spacing w:before="100" w:beforeAutospacing="1"/>
        <w:ind w:left="2268" w:right="2175"/>
        <w:rPr>
          <w:b w:val="0"/>
          <w:lang w:val="es-CO"/>
        </w:rPr>
      </w:pPr>
      <w:r w:rsidRPr="30EF49D9">
        <w:rPr>
          <w:b w:val="0"/>
          <w:lang w:val="es-CO"/>
        </w:rPr>
        <w:t>Fecha de</w:t>
      </w:r>
      <w:r w:rsidR="00F61FE9" w:rsidRPr="30EF49D9">
        <w:rPr>
          <w:b w:val="0"/>
          <w:lang w:val="es-CO"/>
        </w:rPr>
        <w:t>l documento (</w:t>
      </w:r>
      <w:r w:rsidR="50C962C6" w:rsidRPr="30EF49D9">
        <w:rPr>
          <w:b w:val="0"/>
          <w:lang w:val="es-CO"/>
        </w:rPr>
        <w:t>31</w:t>
      </w:r>
      <w:r w:rsidR="7494ECCB" w:rsidRPr="30EF49D9">
        <w:rPr>
          <w:b w:val="0"/>
          <w:lang w:val="es-CO"/>
        </w:rPr>
        <w:t>-0</w:t>
      </w:r>
      <w:r w:rsidR="3F95EC82" w:rsidRPr="30EF49D9">
        <w:rPr>
          <w:b w:val="0"/>
          <w:lang w:val="es-CO"/>
        </w:rPr>
        <w:t>3</w:t>
      </w:r>
      <w:r w:rsidR="7494ECCB" w:rsidRPr="30EF49D9">
        <w:rPr>
          <w:b w:val="0"/>
          <w:lang w:val="es-CO"/>
        </w:rPr>
        <w:t>-2026</w:t>
      </w:r>
      <w:r w:rsidR="00F61FE9" w:rsidRPr="30EF49D9">
        <w:rPr>
          <w:b w:val="0"/>
          <w:lang w:val="es-CO"/>
        </w:rPr>
        <w:t>)</w:t>
      </w:r>
    </w:p>
    <w:p w14:paraId="0F40DA2A" w14:textId="77777777" w:rsidR="00F00383" w:rsidRPr="0073750A" w:rsidRDefault="00F00383" w:rsidP="00332B99">
      <w:pPr>
        <w:pStyle w:val="PortadaTitulo"/>
      </w:pPr>
    </w:p>
    <w:p w14:paraId="5D2DBE7C" w14:textId="77777777" w:rsidR="00391573" w:rsidRPr="0073750A" w:rsidRDefault="00391573" w:rsidP="00E06C0B"/>
    <w:p w14:paraId="3603783B" w14:textId="3F4822A9" w:rsidR="00AD1970" w:rsidRPr="0073750A" w:rsidRDefault="00AD1970" w:rsidP="00AF21F4">
      <w:pPr>
        <w:spacing w:before="0" w:after="200"/>
      </w:pPr>
    </w:p>
    <w:sdt>
      <w:sdtPr>
        <w:rPr>
          <w:rFonts w:ascii="Arial" w:eastAsiaTheme="minorEastAsia" w:hAnsi="Arial" w:cstheme="minorBidi"/>
          <w:color w:val="auto"/>
          <w:lang w:eastAsia="en-US"/>
        </w:rPr>
        <w:id w:val="1716464676"/>
        <w:docPartObj>
          <w:docPartGallery w:val="Table of Contents"/>
          <w:docPartUnique/>
        </w:docPartObj>
      </w:sdtPr>
      <w:sdtEndPr>
        <w:rPr>
          <w:b/>
          <w:bCs/>
        </w:rPr>
      </w:sdtEndPr>
      <w:sdtContent>
        <w:p w14:paraId="31B3B259" w14:textId="4E09E40F" w:rsidR="00524BF2" w:rsidRPr="0073750A" w:rsidRDefault="00524BF2" w:rsidP="00332B99">
          <w:pPr>
            <w:pStyle w:val="TtuloTDC"/>
          </w:pPr>
          <w:r w:rsidRPr="0073750A">
            <w:t>Contenido</w:t>
          </w:r>
        </w:p>
        <w:p w14:paraId="0925DEC5" w14:textId="39FE2192" w:rsidR="00834B3E" w:rsidRDefault="00F03272">
          <w:pPr>
            <w:pStyle w:val="TDC1"/>
            <w:tabs>
              <w:tab w:val="right" w:leader="dot" w:pos="8828"/>
            </w:tabs>
            <w:rPr>
              <w:rFonts w:asciiTheme="minorHAnsi" w:eastAsiaTheme="minorEastAsia" w:hAnsiTheme="minorHAnsi"/>
              <w:noProof/>
              <w:sz w:val="22"/>
              <w:lang w:eastAsia="es-CO"/>
            </w:rPr>
          </w:pPr>
          <w:r w:rsidRPr="0073750A">
            <w:fldChar w:fldCharType="begin"/>
          </w:r>
          <w:r w:rsidRPr="0073750A">
            <w:instrText xml:space="preserve"> TOC \o "2-4" \h \z \t "Título 1;1" </w:instrText>
          </w:r>
          <w:r w:rsidRPr="0073750A">
            <w:fldChar w:fldCharType="separate"/>
          </w:r>
          <w:hyperlink w:anchor="_Toc128981929" w:history="1">
            <w:r w:rsidR="00834B3E" w:rsidRPr="00B005CB">
              <w:rPr>
                <w:rStyle w:val="Hipervnculo"/>
                <w:noProof/>
              </w:rPr>
              <w:t>Objetivo</w:t>
            </w:r>
            <w:r w:rsidR="00834B3E">
              <w:rPr>
                <w:noProof/>
                <w:webHidden/>
              </w:rPr>
              <w:tab/>
            </w:r>
            <w:r w:rsidR="00834B3E">
              <w:rPr>
                <w:noProof/>
                <w:webHidden/>
              </w:rPr>
              <w:fldChar w:fldCharType="begin"/>
            </w:r>
            <w:r w:rsidR="00834B3E">
              <w:rPr>
                <w:noProof/>
                <w:webHidden/>
              </w:rPr>
              <w:instrText xml:space="preserve"> PAGEREF _Toc128981929 \h </w:instrText>
            </w:r>
            <w:r w:rsidR="00834B3E">
              <w:rPr>
                <w:noProof/>
                <w:webHidden/>
              </w:rPr>
            </w:r>
            <w:r w:rsidR="00834B3E">
              <w:rPr>
                <w:noProof/>
                <w:webHidden/>
              </w:rPr>
              <w:fldChar w:fldCharType="separate"/>
            </w:r>
            <w:r w:rsidR="00834B3E">
              <w:rPr>
                <w:noProof/>
                <w:webHidden/>
              </w:rPr>
              <w:t>2</w:t>
            </w:r>
            <w:r w:rsidR="00834B3E">
              <w:rPr>
                <w:noProof/>
                <w:webHidden/>
              </w:rPr>
              <w:fldChar w:fldCharType="end"/>
            </w:r>
          </w:hyperlink>
        </w:p>
        <w:p w14:paraId="0CDFDFDF" w14:textId="4C7B2EC8" w:rsidR="00834B3E" w:rsidRDefault="00834B3E">
          <w:pPr>
            <w:pStyle w:val="TDC1"/>
            <w:tabs>
              <w:tab w:val="right" w:leader="dot" w:pos="8828"/>
            </w:tabs>
            <w:rPr>
              <w:rFonts w:asciiTheme="minorHAnsi" w:eastAsiaTheme="minorEastAsia" w:hAnsiTheme="minorHAnsi"/>
              <w:noProof/>
              <w:sz w:val="22"/>
              <w:lang w:eastAsia="es-CO"/>
            </w:rPr>
          </w:pPr>
          <w:hyperlink w:anchor="_Toc128981930" w:history="1">
            <w:r w:rsidRPr="00B005CB">
              <w:rPr>
                <w:rStyle w:val="Hipervnculo"/>
                <w:noProof/>
              </w:rPr>
              <w:t>Alcance</w:t>
            </w:r>
            <w:r>
              <w:rPr>
                <w:noProof/>
                <w:webHidden/>
              </w:rPr>
              <w:tab/>
            </w:r>
            <w:r>
              <w:rPr>
                <w:noProof/>
                <w:webHidden/>
              </w:rPr>
              <w:fldChar w:fldCharType="begin"/>
            </w:r>
            <w:r>
              <w:rPr>
                <w:noProof/>
                <w:webHidden/>
              </w:rPr>
              <w:instrText xml:space="preserve"> PAGEREF _Toc128981930 \h </w:instrText>
            </w:r>
            <w:r>
              <w:rPr>
                <w:noProof/>
                <w:webHidden/>
              </w:rPr>
            </w:r>
            <w:r>
              <w:rPr>
                <w:noProof/>
                <w:webHidden/>
              </w:rPr>
              <w:fldChar w:fldCharType="separate"/>
            </w:r>
            <w:r>
              <w:rPr>
                <w:noProof/>
                <w:webHidden/>
              </w:rPr>
              <w:t>2</w:t>
            </w:r>
            <w:r>
              <w:rPr>
                <w:noProof/>
                <w:webHidden/>
              </w:rPr>
              <w:fldChar w:fldCharType="end"/>
            </w:r>
          </w:hyperlink>
        </w:p>
        <w:p w14:paraId="039C1940" w14:textId="5A22E0CC" w:rsidR="00834B3E" w:rsidRDefault="00834B3E">
          <w:pPr>
            <w:pStyle w:val="TDC1"/>
            <w:tabs>
              <w:tab w:val="right" w:leader="dot" w:pos="8828"/>
            </w:tabs>
            <w:rPr>
              <w:rFonts w:asciiTheme="minorHAnsi" w:eastAsiaTheme="minorEastAsia" w:hAnsiTheme="minorHAnsi"/>
              <w:noProof/>
              <w:sz w:val="22"/>
              <w:lang w:eastAsia="es-CO"/>
            </w:rPr>
          </w:pPr>
          <w:hyperlink w:anchor="_Toc128981931" w:history="1">
            <w:r w:rsidRPr="00B005CB">
              <w:rPr>
                <w:rStyle w:val="Hipervnculo"/>
                <w:noProof/>
              </w:rPr>
              <w:t>Introducción</w:t>
            </w:r>
            <w:r>
              <w:rPr>
                <w:noProof/>
                <w:webHidden/>
              </w:rPr>
              <w:tab/>
            </w:r>
            <w:r>
              <w:rPr>
                <w:noProof/>
                <w:webHidden/>
              </w:rPr>
              <w:fldChar w:fldCharType="begin"/>
            </w:r>
            <w:r>
              <w:rPr>
                <w:noProof/>
                <w:webHidden/>
              </w:rPr>
              <w:instrText xml:space="preserve"> PAGEREF _Toc128981931 \h </w:instrText>
            </w:r>
            <w:r>
              <w:rPr>
                <w:noProof/>
                <w:webHidden/>
              </w:rPr>
            </w:r>
            <w:r>
              <w:rPr>
                <w:noProof/>
                <w:webHidden/>
              </w:rPr>
              <w:fldChar w:fldCharType="separate"/>
            </w:r>
            <w:r>
              <w:rPr>
                <w:noProof/>
                <w:webHidden/>
              </w:rPr>
              <w:t>3</w:t>
            </w:r>
            <w:r>
              <w:rPr>
                <w:noProof/>
                <w:webHidden/>
              </w:rPr>
              <w:fldChar w:fldCharType="end"/>
            </w:r>
          </w:hyperlink>
        </w:p>
        <w:p w14:paraId="16815850" w14:textId="520C2AA2" w:rsidR="00834B3E" w:rsidRDefault="00834B3E">
          <w:pPr>
            <w:pStyle w:val="TDC1"/>
            <w:tabs>
              <w:tab w:val="right" w:leader="dot" w:pos="8828"/>
            </w:tabs>
            <w:rPr>
              <w:rFonts w:asciiTheme="minorHAnsi" w:eastAsiaTheme="minorEastAsia" w:hAnsiTheme="minorHAnsi"/>
              <w:noProof/>
              <w:sz w:val="22"/>
              <w:lang w:eastAsia="es-CO"/>
            </w:rPr>
          </w:pPr>
          <w:hyperlink w:anchor="_Toc128981932" w:history="1">
            <w:r w:rsidRPr="00B005CB">
              <w:rPr>
                <w:rStyle w:val="Hipervnculo"/>
                <w:noProof/>
              </w:rPr>
              <w:t>Políticas de operación</w:t>
            </w:r>
            <w:r>
              <w:rPr>
                <w:noProof/>
                <w:webHidden/>
              </w:rPr>
              <w:tab/>
            </w:r>
            <w:r>
              <w:rPr>
                <w:noProof/>
                <w:webHidden/>
              </w:rPr>
              <w:fldChar w:fldCharType="begin"/>
            </w:r>
            <w:r>
              <w:rPr>
                <w:noProof/>
                <w:webHidden/>
              </w:rPr>
              <w:instrText xml:space="preserve"> PAGEREF _Toc128981932 \h </w:instrText>
            </w:r>
            <w:r>
              <w:rPr>
                <w:noProof/>
                <w:webHidden/>
              </w:rPr>
            </w:r>
            <w:r>
              <w:rPr>
                <w:noProof/>
                <w:webHidden/>
              </w:rPr>
              <w:fldChar w:fldCharType="separate"/>
            </w:r>
            <w:r>
              <w:rPr>
                <w:noProof/>
                <w:webHidden/>
              </w:rPr>
              <w:t>4</w:t>
            </w:r>
            <w:r>
              <w:rPr>
                <w:noProof/>
                <w:webHidden/>
              </w:rPr>
              <w:fldChar w:fldCharType="end"/>
            </w:r>
          </w:hyperlink>
        </w:p>
        <w:p w14:paraId="7B25A10B" w14:textId="4CA5CAA4" w:rsidR="00834B3E" w:rsidRDefault="00834B3E">
          <w:pPr>
            <w:pStyle w:val="TDC1"/>
            <w:tabs>
              <w:tab w:val="right" w:leader="dot" w:pos="8828"/>
            </w:tabs>
            <w:rPr>
              <w:rFonts w:asciiTheme="minorHAnsi" w:eastAsiaTheme="minorEastAsia" w:hAnsiTheme="minorHAnsi"/>
              <w:noProof/>
              <w:sz w:val="22"/>
              <w:lang w:eastAsia="es-CO"/>
            </w:rPr>
          </w:pPr>
          <w:hyperlink w:anchor="_Toc128981933" w:history="1">
            <w:r w:rsidRPr="00B005CB">
              <w:rPr>
                <w:rStyle w:val="Hipervnculo"/>
                <w:noProof/>
              </w:rPr>
              <w:t>Principios</w:t>
            </w:r>
            <w:r>
              <w:rPr>
                <w:noProof/>
                <w:webHidden/>
              </w:rPr>
              <w:tab/>
            </w:r>
            <w:r>
              <w:rPr>
                <w:noProof/>
                <w:webHidden/>
              </w:rPr>
              <w:fldChar w:fldCharType="begin"/>
            </w:r>
            <w:r>
              <w:rPr>
                <w:noProof/>
                <w:webHidden/>
              </w:rPr>
              <w:instrText xml:space="preserve"> PAGEREF _Toc128981933 \h </w:instrText>
            </w:r>
            <w:r>
              <w:rPr>
                <w:noProof/>
                <w:webHidden/>
              </w:rPr>
            </w:r>
            <w:r>
              <w:rPr>
                <w:noProof/>
                <w:webHidden/>
              </w:rPr>
              <w:fldChar w:fldCharType="separate"/>
            </w:r>
            <w:r>
              <w:rPr>
                <w:noProof/>
                <w:webHidden/>
              </w:rPr>
              <w:t>4</w:t>
            </w:r>
            <w:r>
              <w:rPr>
                <w:noProof/>
                <w:webHidden/>
              </w:rPr>
              <w:fldChar w:fldCharType="end"/>
            </w:r>
          </w:hyperlink>
        </w:p>
        <w:p w14:paraId="6DA014BC" w14:textId="262F74D4" w:rsidR="00834B3E" w:rsidRDefault="00834B3E">
          <w:pPr>
            <w:pStyle w:val="TDC2"/>
            <w:tabs>
              <w:tab w:val="right" w:leader="dot" w:pos="8828"/>
            </w:tabs>
            <w:rPr>
              <w:rFonts w:asciiTheme="minorHAnsi" w:eastAsiaTheme="minorEastAsia" w:hAnsiTheme="minorHAnsi"/>
              <w:noProof/>
              <w:sz w:val="22"/>
              <w:lang w:eastAsia="es-CO"/>
            </w:rPr>
          </w:pPr>
          <w:hyperlink w:anchor="_Toc128981934" w:history="1">
            <w:r w:rsidRPr="00B005CB">
              <w:rPr>
                <w:rStyle w:val="Hipervnculo"/>
                <w:noProof/>
              </w:rPr>
              <w:t>Generalidades</w:t>
            </w:r>
            <w:r>
              <w:rPr>
                <w:noProof/>
                <w:webHidden/>
              </w:rPr>
              <w:tab/>
            </w:r>
            <w:r>
              <w:rPr>
                <w:noProof/>
                <w:webHidden/>
              </w:rPr>
              <w:fldChar w:fldCharType="begin"/>
            </w:r>
            <w:r>
              <w:rPr>
                <w:noProof/>
                <w:webHidden/>
              </w:rPr>
              <w:instrText xml:space="preserve"> PAGEREF _Toc128981934 \h </w:instrText>
            </w:r>
            <w:r>
              <w:rPr>
                <w:noProof/>
                <w:webHidden/>
              </w:rPr>
            </w:r>
            <w:r>
              <w:rPr>
                <w:noProof/>
                <w:webHidden/>
              </w:rPr>
              <w:fldChar w:fldCharType="separate"/>
            </w:r>
            <w:r>
              <w:rPr>
                <w:noProof/>
                <w:webHidden/>
              </w:rPr>
              <w:t>5</w:t>
            </w:r>
            <w:r>
              <w:rPr>
                <w:noProof/>
                <w:webHidden/>
              </w:rPr>
              <w:fldChar w:fldCharType="end"/>
            </w:r>
          </w:hyperlink>
        </w:p>
        <w:p w14:paraId="3148664F" w14:textId="2C279A75" w:rsidR="00834B3E" w:rsidRDefault="00834B3E">
          <w:pPr>
            <w:pStyle w:val="TDC2"/>
            <w:tabs>
              <w:tab w:val="right" w:leader="dot" w:pos="8828"/>
            </w:tabs>
            <w:rPr>
              <w:rFonts w:asciiTheme="minorHAnsi" w:eastAsiaTheme="minorEastAsia" w:hAnsiTheme="minorHAnsi"/>
              <w:noProof/>
              <w:sz w:val="22"/>
              <w:lang w:eastAsia="es-CO"/>
            </w:rPr>
          </w:pPr>
          <w:hyperlink w:anchor="_Toc128981935" w:history="1">
            <w:r w:rsidRPr="00B005CB">
              <w:rPr>
                <w:rStyle w:val="Hipervnculo"/>
                <w:noProof/>
              </w:rPr>
              <w:t>Instructivos, Formatos, Anexos</w:t>
            </w:r>
            <w:r>
              <w:rPr>
                <w:noProof/>
                <w:webHidden/>
              </w:rPr>
              <w:tab/>
            </w:r>
            <w:r>
              <w:rPr>
                <w:noProof/>
                <w:webHidden/>
              </w:rPr>
              <w:fldChar w:fldCharType="begin"/>
            </w:r>
            <w:r>
              <w:rPr>
                <w:noProof/>
                <w:webHidden/>
              </w:rPr>
              <w:instrText xml:space="preserve"> PAGEREF _Toc128981935 \h </w:instrText>
            </w:r>
            <w:r>
              <w:rPr>
                <w:noProof/>
                <w:webHidden/>
              </w:rPr>
            </w:r>
            <w:r>
              <w:rPr>
                <w:noProof/>
                <w:webHidden/>
              </w:rPr>
              <w:fldChar w:fldCharType="separate"/>
            </w:r>
            <w:r>
              <w:rPr>
                <w:noProof/>
                <w:webHidden/>
              </w:rPr>
              <w:t>7</w:t>
            </w:r>
            <w:r>
              <w:rPr>
                <w:noProof/>
                <w:webHidden/>
              </w:rPr>
              <w:fldChar w:fldCharType="end"/>
            </w:r>
          </w:hyperlink>
        </w:p>
        <w:p w14:paraId="4189C1D6" w14:textId="6060141E" w:rsidR="00834B3E" w:rsidRDefault="00834B3E">
          <w:pPr>
            <w:pStyle w:val="TDC2"/>
            <w:tabs>
              <w:tab w:val="right" w:leader="dot" w:pos="8828"/>
            </w:tabs>
            <w:rPr>
              <w:rFonts w:asciiTheme="minorHAnsi" w:eastAsiaTheme="minorEastAsia" w:hAnsiTheme="minorHAnsi"/>
              <w:noProof/>
              <w:sz w:val="22"/>
              <w:lang w:eastAsia="es-CO"/>
            </w:rPr>
          </w:pPr>
          <w:hyperlink w:anchor="_Toc128981936" w:history="1">
            <w:r w:rsidRPr="00B005CB">
              <w:rPr>
                <w:rStyle w:val="Hipervnculo"/>
                <w:noProof/>
              </w:rPr>
              <w:t>Acciones principales</w:t>
            </w:r>
            <w:r>
              <w:rPr>
                <w:noProof/>
                <w:webHidden/>
              </w:rPr>
              <w:tab/>
            </w:r>
            <w:r>
              <w:rPr>
                <w:noProof/>
                <w:webHidden/>
              </w:rPr>
              <w:fldChar w:fldCharType="begin"/>
            </w:r>
            <w:r>
              <w:rPr>
                <w:noProof/>
                <w:webHidden/>
              </w:rPr>
              <w:instrText xml:space="preserve"> PAGEREF _Toc128981936 \h </w:instrText>
            </w:r>
            <w:r>
              <w:rPr>
                <w:noProof/>
                <w:webHidden/>
              </w:rPr>
            </w:r>
            <w:r>
              <w:rPr>
                <w:noProof/>
                <w:webHidden/>
              </w:rPr>
              <w:fldChar w:fldCharType="separate"/>
            </w:r>
            <w:r>
              <w:rPr>
                <w:noProof/>
                <w:webHidden/>
              </w:rPr>
              <w:t>8</w:t>
            </w:r>
            <w:r>
              <w:rPr>
                <w:noProof/>
                <w:webHidden/>
              </w:rPr>
              <w:fldChar w:fldCharType="end"/>
            </w:r>
          </w:hyperlink>
        </w:p>
        <w:p w14:paraId="5CDE001D" w14:textId="05344802" w:rsidR="00834B3E" w:rsidRDefault="00834B3E">
          <w:pPr>
            <w:pStyle w:val="TDC3"/>
            <w:tabs>
              <w:tab w:val="left" w:pos="880"/>
              <w:tab w:val="right" w:leader="dot" w:pos="8828"/>
            </w:tabs>
            <w:rPr>
              <w:rFonts w:asciiTheme="minorHAnsi" w:eastAsiaTheme="minorEastAsia" w:hAnsiTheme="minorHAnsi"/>
              <w:noProof/>
              <w:sz w:val="22"/>
              <w:lang w:eastAsia="es-CO"/>
            </w:rPr>
          </w:pPr>
          <w:hyperlink w:anchor="_Toc128981937" w:history="1">
            <w:r w:rsidRPr="00B005CB">
              <w:rPr>
                <w:rStyle w:val="Hipervnculo"/>
                <w:rFonts w:ascii="Symbol" w:hAnsi="Symbol"/>
                <w:noProof/>
              </w:rPr>
              <w:t></w:t>
            </w:r>
            <w:r>
              <w:rPr>
                <w:rFonts w:asciiTheme="minorHAnsi" w:eastAsiaTheme="minorEastAsia" w:hAnsiTheme="minorHAnsi"/>
                <w:noProof/>
                <w:sz w:val="22"/>
                <w:lang w:eastAsia="es-CO"/>
              </w:rPr>
              <w:tab/>
            </w:r>
            <w:r w:rsidRPr="00B005CB">
              <w:rPr>
                <w:rStyle w:val="Hipervnculo"/>
                <w:noProof/>
              </w:rPr>
              <w:t>Elaboración de Lista de Chequeo</w:t>
            </w:r>
            <w:r>
              <w:rPr>
                <w:noProof/>
                <w:webHidden/>
              </w:rPr>
              <w:tab/>
            </w:r>
            <w:r>
              <w:rPr>
                <w:noProof/>
                <w:webHidden/>
              </w:rPr>
              <w:fldChar w:fldCharType="begin"/>
            </w:r>
            <w:r>
              <w:rPr>
                <w:noProof/>
                <w:webHidden/>
              </w:rPr>
              <w:instrText xml:space="preserve"> PAGEREF _Toc128981937 \h </w:instrText>
            </w:r>
            <w:r>
              <w:rPr>
                <w:noProof/>
                <w:webHidden/>
              </w:rPr>
            </w:r>
            <w:r>
              <w:rPr>
                <w:noProof/>
                <w:webHidden/>
              </w:rPr>
              <w:fldChar w:fldCharType="separate"/>
            </w:r>
            <w:r>
              <w:rPr>
                <w:noProof/>
                <w:webHidden/>
              </w:rPr>
              <w:t>8</w:t>
            </w:r>
            <w:r>
              <w:rPr>
                <w:noProof/>
                <w:webHidden/>
              </w:rPr>
              <w:fldChar w:fldCharType="end"/>
            </w:r>
          </w:hyperlink>
        </w:p>
        <w:p w14:paraId="4BB73C6A" w14:textId="5C420D54" w:rsidR="00834B3E" w:rsidRDefault="00834B3E">
          <w:pPr>
            <w:pStyle w:val="TDC3"/>
            <w:tabs>
              <w:tab w:val="left" w:pos="880"/>
              <w:tab w:val="right" w:leader="dot" w:pos="8828"/>
            </w:tabs>
            <w:rPr>
              <w:rFonts w:asciiTheme="minorHAnsi" w:eastAsiaTheme="minorEastAsia" w:hAnsiTheme="minorHAnsi"/>
              <w:noProof/>
              <w:sz w:val="22"/>
              <w:lang w:eastAsia="es-CO"/>
            </w:rPr>
          </w:pPr>
          <w:hyperlink w:anchor="_Toc128981938" w:history="1">
            <w:r w:rsidRPr="00B005CB">
              <w:rPr>
                <w:rStyle w:val="Hipervnculo"/>
                <w:rFonts w:ascii="Symbol" w:hAnsi="Symbol" w:cs="Arial"/>
                <w:noProof/>
              </w:rPr>
              <w:t></w:t>
            </w:r>
            <w:r>
              <w:rPr>
                <w:rFonts w:asciiTheme="minorHAnsi" w:eastAsiaTheme="minorEastAsia" w:hAnsiTheme="minorHAnsi"/>
                <w:noProof/>
                <w:sz w:val="22"/>
                <w:lang w:eastAsia="es-CO"/>
              </w:rPr>
              <w:tab/>
            </w:r>
            <w:r w:rsidRPr="00B005CB">
              <w:rPr>
                <w:rStyle w:val="Hipervnculo"/>
                <w:rFonts w:cs="Arial"/>
                <w:noProof/>
              </w:rPr>
              <w:t>Análisis de Información</w:t>
            </w:r>
            <w:r>
              <w:rPr>
                <w:noProof/>
                <w:webHidden/>
              </w:rPr>
              <w:tab/>
            </w:r>
            <w:r>
              <w:rPr>
                <w:noProof/>
                <w:webHidden/>
              </w:rPr>
              <w:fldChar w:fldCharType="begin"/>
            </w:r>
            <w:r>
              <w:rPr>
                <w:noProof/>
                <w:webHidden/>
              </w:rPr>
              <w:instrText xml:space="preserve"> PAGEREF _Toc128981938 \h </w:instrText>
            </w:r>
            <w:r>
              <w:rPr>
                <w:noProof/>
                <w:webHidden/>
              </w:rPr>
            </w:r>
            <w:r>
              <w:rPr>
                <w:noProof/>
                <w:webHidden/>
              </w:rPr>
              <w:fldChar w:fldCharType="separate"/>
            </w:r>
            <w:r>
              <w:rPr>
                <w:noProof/>
                <w:webHidden/>
              </w:rPr>
              <w:t>9</w:t>
            </w:r>
            <w:r>
              <w:rPr>
                <w:noProof/>
                <w:webHidden/>
              </w:rPr>
              <w:fldChar w:fldCharType="end"/>
            </w:r>
          </w:hyperlink>
        </w:p>
        <w:p w14:paraId="4F958D37" w14:textId="0078D17B" w:rsidR="00834B3E" w:rsidRDefault="00834B3E">
          <w:pPr>
            <w:pStyle w:val="TDC3"/>
            <w:tabs>
              <w:tab w:val="left" w:pos="880"/>
              <w:tab w:val="right" w:leader="dot" w:pos="8828"/>
            </w:tabs>
            <w:rPr>
              <w:rFonts w:asciiTheme="minorHAnsi" w:eastAsiaTheme="minorEastAsia" w:hAnsiTheme="minorHAnsi"/>
              <w:noProof/>
              <w:sz w:val="22"/>
              <w:lang w:eastAsia="es-CO"/>
            </w:rPr>
          </w:pPr>
          <w:hyperlink w:anchor="_Toc128981939" w:history="1">
            <w:r w:rsidRPr="00B005CB">
              <w:rPr>
                <w:rStyle w:val="Hipervnculo"/>
                <w:rFonts w:ascii="Symbol" w:hAnsi="Symbol" w:cs="Arial"/>
                <w:noProof/>
              </w:rPr>
              <w:t></w:t>
            </w:r>
            <w:r>
              <w:rPr>
                <w:rFonts w:asciiTheme="minorHAnsi" w:eastAsiaTheme="minorEastAsia" w:hAnsiTheme="minorHAnsi"/>
                <w:noProof/>
                <w:sz w:val="22"/>
                <w:lang w:eastAsia="es-CO"/>
              </w:rPr>
              <w:tab/>
            </w:r>
            <w:r w:rsidRPr="00B005CB">
              <w:rPr>
                <w:rStyle w:val="Hipervnculo"/>
                <w:rFonts w:cs="Arial"/>
                <w:noProof/>
              </w:rPr>
              <w:t>Registro de Planes Voluntarios de Salud</w:t>
            </w:r>
            <w:r>
              <w:rPr>
                <w:noProof/>
                <w:webHidden/>
              </w:rPr>
              <w:tab/>
            </w:r>
            <w:r>
              <w:rPr>
                <w:noProof/>
                <w:webHidden/>
              </w:rPr>
              <w:fldChar w:fldCharType="begin"/>
            </w:r>
            <w:r>
              <w:rPr>
                <w:noProof/>
                <w:webHidden/>
              </w:rPr>
              <w:instrText xml:space="preserve"> PAGEREF _Toc128981939 \h </w:instrText>
            </w:r>
            <w:r>
              <w:rPr>
                <w:noProof/>
                <w:webHidden/>
              </w:rPr>
            </w:r>
            <w:r>
              <w:rPr>
                <w:noProof/>
                <w:webHidden/>
              </w:rPr>
              <w:fldChar w:fldCharType="separate"/>
            </w:r>
            <w:r>
              <w:rPr>
                <w:noProof/>
                <w:webHidden/>
              </w:rPr>
              <w:t>10</w:t>
            </w:r>
            <w:r>
              <w:rPr>
                <w:noProof/>
                <w:webHidden/>
              </w:rPr>
              <w:fldChar w:fldCharType="end"/>
            </w:r>
          </w:hyperlink>
        </w:p>
        <w:p w14:paraId="37576799" w14:textId="468F30B5" w:rsidR="00834B3E" w:rsidRDefault="00834B3E">
          <w:pPr>
            <w:pStyle w:val="TDC2"/>
            <w:tabs>
              <w:tab w:val="right" w:leader="dot" w:pos="8828"/>
            </w:tabs>
            <w:rPr>
              <w:rFonts w:asciiTheme="minorHAnsi" w:eastAsiaTheme="minorEastAsia" w:hAnsiTheme="minorHAnsi"/>
              <w:noProof/>
              <w:sz w:val="22"/>
              <w:lang w:eastAsia="es-CO"/>
            </w:rPr>
          </w:pPr>
          <w:hyperlink w:anchor="_Toc128981940" w:history="1">
            <w:r w:rsidRPr="00B005CB">
              <w:rPr>
                <w:rStyle w:val="Hipervnculo"/>
                <w:rFonts w:cs="Arial"/>
                <w:noProof/>
              </w:rPr>
              <w:t>Requisitos del trámite</w:t>
            </w:r>
            <w:r>
              <w:rPr>
                <w:noProof/>
                <w:webHidden/>
              </w:rPr>
              <w:tab/>
            </w:r>
            <w:r>
              <w:rPr>
                <w:noProof/>
                <w:webHidden/>
              </w:rPr>
              <w:fldChar w:fldCharType="begin"/>
            </w:r>
            <w:r>
              <w:rPr>
                <w:noProof/>
                <w:webHidden/>
              </w:rPr>
              <w:instrText xml:space="preserve"> PAGEREF _Toc128981940 \h </w:instrText>
            </w:r>
            <w:r>
              <w:rPr>
                <w:noProof/>
                <w:webHidden/>
              </w:rPr>
            </w:r>
            <w:r>
              <w:rPr>
                <w:noProof/>
                <w:webHidden/>
              </w:rPr>
              <w:fldChar w:fldCharType="separate"/>
            </w:r>
            <w:r>
              <w:rPr>
                <w:noProof/>
                <w:webHidden/>
              </w:rPr>
              <w:t>11</w:t>
            </w:r>
            <w:r>
              <w:rPr>
                <w:noProof/>
                <w:webHidden/>
              </w:rPr>
              <w:fldChar w:fldCharType="end"/>
            </w:r>
          </w:hyperlink>
        </w:p>
        <w:p w14:paraId="55CDD154" w14:textId="2F2E32A6" w:rsidR="00524BF2" w:rsidRPr="0073750A" w:rsidRDefault="00F03272" w:rsidP="00E06C0B">
          <w:r w:rsidRPr="0073750A">
            <w:fldChar w:fldCharType="end"/>
          </w:r>
        </w:p>
      </w:sdtContent>
    </w:sdt>
    <w:p w14:paraId="0E5D3B94" w14:textId="77777777" w:rsidR="00121C52" w:rsidRPr="0073750A" w:rsidRDefault="00121C52" w:rsidP="00E06C0B">
      <w:pPr>
        <w:spacing w:before="0" w:after="200"/>
        <w:rPr>
          <w:rStyle w:val="Ttulo1Car"/>
        </w:rPr>
      </w:pPr>
      <w:r w:rsidRPr="0073750A">
        <w:rPr>
          <w:rStyle w:val="Ttulo1Car"/>
          <w:b w:val="0"/>
          <w:bCs w:val="0"/>
        </w:rPr>
        <w:br w:type="page"/>
      </w:r>
    </w:p>
    <w:p w14:paraId="7150A067" w14:textId="77777777" w:rsidR="00B7489F" w:rsidRDefault="00B7489F" w:rsidP="00332B99">
      <w:pPr>
        <w:pStyle w:val="Ttulo1"/>
        <w:rPr>
          <w:rStyle w:val="Ttulo1Car"/>
          <w:b/>
          <w:bCs/>
        </w:rPr>
      </w:pPr>
      <w:bookmarkStart w:id="3" w:name="_Toc120181834"/>
      <w:bookmarkStart w:id="4" w:name="_Toc128981929"/>
      <w:bookmarkEnd w:id="0"/>
      <w:r w:rsidRPr="00A1143C">
        <w:rPr>
          <w:rStyle w:val="Ttulo1Car"/>
          <w:b/>
          <w:bCs/>
        </w:rPr>
        <w:lastRenderedPageBreak/>
        <w:t>Objetivo</w:t>
      </w:r>
      <w:bookmarkEnd w:id="3"/>
      <w:bookmarkEnd w:id="4"/>
    </w:p>
    <w:p w14:paraId="3D26849B" w14:textId="77777777" w:rsidR="00B7489F" w:rsidRDefault="00B7489F" w:rsidP="00B7489F">
      <w:pPr>
        <w:spacing w:before="0" w:after="0" w:line="240" w:lineRule="auto"/>
        <w:jc w:val="both"/>
        <w:rPr>
          <w:rFonts w:cs="Arial"/>
          <w:sz w:val="22"/>
          <w:szCs w:val="20"/>
        </w:rPr>
      </w:pPr>
      <w:bookmarkStart w:id="5" w:name="_Toc35453232"/>
    </w:p>
    <w:p w14:paraId="09BA0B73" w14:textId="221E4831" w:rsidR="00B7489F" w:rsidRPr="000136E7" w:rsidRDefault="00B7489F" w:rsidP="00332B99">
      <w:pPr>
        <w:spacing w:before="0" w:after="0"/>
        <w:rPr>
          <w:rFonts w:cs="Arial"/>
        </w:rPr>
      </w:pPr>
      <w:r w:rsidRPr="5ACA1A1D">
        <w:rPr>
          <w:rFonts w:cs="Arial"/>
        </w:rPr>
        <w:t xml:space="preserve">Evaluar el cumplimiento de los requisitos exigidos </w:t>
      </w:r>
      <w:r w:rsidRPr="000136E7">
        <w:rPr>
          <w:rFonts w:cs="Arial"/>
        </w:rPr>
        <w:t xml:space="preserve">relativos al </w:t>
      </w:r>
      <w:r w:rsidRPr="000136E7">
        <w:rPr>
          <w:rFonts w:eastAsia="Arial" w:cs="Arial"/>
        </w:rPr>
        <w:t xml:space="preserve">depósito, registro y verificación posterior de </w:t>
      </w:r>
      <w:r w:rsidRPr="000136E7">
        <w:rPr>
          <w:rFonts w:cs="Arial"/>
        </w:rPr>
        <w:t>los Planes Voluntarios de Salud – PVS que las Empresas de Medicina Prepagada (EMP)</w:t>
      </w:r>
      <w:r w:rsidRPr="000136E7">
        <w:rPr>
          <w:rStyle w:val="Refdenotaalpie"/>
          <w:rFonts w:cs="Arial"/>
        </w:rPr>
        <w:footnoteReference w:id="2"/>
      </w:r>
      <w:r w:rsidRPr="000136E7">
        <w:rPr>
          <w:rFonts w:cs="Arial"/>
        </w:rPr>
        <w:t>, los Servicios de Ambulancia Prepagados (SAP)</w:t>
      </w:r>
      <w:r w:rsidRPr="000136E7">
        <w:rPr>
          <w:rStyle w:val="Refdenotaalpie"/>
          <w:rFonts w:cs="Arial"/>
        </w:rPr>
        <w:footnoteReference w:id="3"/>
      </w:r>
      <w:r w:rsidRPr="000136E7">
        <w:rPr>
          <w:rFonts w:cs="Arial"/>
        </w:rPr>
        <w:t xml:space="preserve"> y las Entidades Promotoras de Salud (EPS)</w:t>
      </w:r>
      <w:r w:rsidRPr="000136E7">
        <w:rPr>
          <w:rStyle w:val="Refdenotaalpie"/>
          <w:rFonts w:cs="Arial"/>
        </w:rPr>
        <w:footnoteReference w:id="4"/>
      </w:r>
      <w:r w:rsidRPr="000136E7">
        <w:rPr>
          <w:rFonts w:cs="Arial"/>
        </w:rPr>
        <w:t xml:space="preserve"> pretendan comercializar, de acuerdo con las competencias asignadas a la Superintendencia Nacional de Salud y lo contemplado en el marco jurídico colombiano, definido</w:t>
      </w:r>
      <w:r w:rsidR="0FE2782A" w:rsidRPr="000136E7">
        <w:rPr>
          <w:rFonts w:cs="Arial"/>
        </w:rPr>
        <w:t>,</w:t>
      </w:r>
      <w:r w:rsidRPr="000136E7">
        <w:rPr>
          <w:rFonts w:cs="Arial"/>
        </w:rPr>
        <w:t xml:space="preserve"> además, en lo que a prestación de estos servicios se refiere.</w:t>
      </w:r>
    </w:p>
    <w:p w14:paraId="4155E5C9" w14:textId="77777777" w:rsidR="00B7489F" w:rsidRPr="00323E63" w:rsidRDefault="00B7489F" w:rsidP="00332B99">
      <w:pPr>
        <w:spacing w:before="0" w:after="0" w:line="240" w:lineRule="auto"/>
        <w:rPr>
          <w:rFonts w:cs="Arial"/>
          <w:sz w:val="22"/>
          <w:szCs w:val="20"/>
        </w:rPr>
      </w:pPr>
    </w:p>
    <w:p w14:paraId="175D33E7" w14:textId="77777777" w:rsidR="00B7489F" w:rsidRPr="008D299A" w:rsidRDefault="00B7489F" w:rsidP="00332B99">
      <w:pPr>
        <w:pStyle w:val="Ttulo1"/>
        <w:rPr>
          <w:rStyle w:val="Ttulo1Car"/>
          <w:b/>
          <w:bCs/>
        </w:rPr>
      </w:pPr>
      <w:bookmarkStart w:id="6" w:name="_Toc120181835"/>
      <w:bookmarkStart w:id="7" w:name="_Toc128981930"/>
      <w:bookmarkEnd w:id="5"/>
      <w:r w:rsidRPr="008D299A">
        <w:rPr>
          <w:rStyle w:val="Ttulo1Car"/>
          <w:b/>
          <w:bCs/>
        </w:rPr>
        <w:t>Alcance</w:t>
      </w:r>
      <w:bookmarkEnd w:id="6"/>
      <w:bookmarkEnd w:id="7"/>
    </w:p>
    <w:p w14:paraId="6D9CDD43" w14:textId="77777777" w:rsidR="00B7489F" w:rsidRPr="0093731A" w:rsidRDefault="00B7489F" w:rsidP="00332B99">
      <w:pPr>
        <w:spacing w:before="0" w:after="0" w:line="240" w:lineRule="auto"/>
        <w:rPr>
          <w:rFonts w:cs="Arial"/>
          <w:sz w:val="22"/>
        </w:rPr>
      </w:pPr>
    </w:p>
    <w:p w14:paraId="70EE9A9F" w14:textId="0F1BC58B" w:rsidR="00B7489F" w:rsidRPr="005C33CC" w:rsidRDefault="00D2790E" w:rsidP="00332B99">
      <w:pPr>
        <w:spacing w:before="0" w:after="200"/>
        <w:rPr>
          <w:rFonts w:cs="Arial"/>
        </w:rPr>
      </w:pPr>
      <w:r w:rsidRPr="005C33CC">
        <w:rPr>
          <w:rFonts w:cs="Arial"/>
        </w:rPr>
        <w:t xml:space="preserve">Este documento aplica para la evaluación de requisitos con el fin de resolver las solicitudes de </w:t>
      </w:r>
      <w:r w:rsidR="004B3565" w:rsidRPr="005C33CC">
        <w:rPr>
          <w:rFonts w:cs="Arial"/>
        </w:rPr>
        <w:t>depósito, registro y verificación posterior de planes voluntarios de salud o la modificación de uno existente</w:t>
      </w:r>
      <w:r w:rsidR="003C2EF0" w:rsidRPr="005C33CC">
        <w:rPr>
          <w:rFonts w:cs="Arial"/>
        </w:rPr>
        <w:t>, c</w:t>
      </w:r>
      <w:r w:rsidR="00B7489F" w:rsidRPr="005C33CC">
        <w:rPr>
          <w:rFonts w:cs="Arial"/>
        </w:rPr>
        <w:t>onsolida</w:t>
      </w:r>
      <w:r w:rsidR="003C2EF0" w:rsidRPr="005C33CC">
        <w:rPr>
          <w:rFonts w:cs="Arial"/>
        </w:rPr>
        <w:t>nd</w:t>
      </w:r>
      <w:r w:rsidR="005C33CC">
        <w:rPr>
          <w:rFonts w:cs="Arial"/>
        </w:rPr>
        <w:t xml:space="preserve">o el </w:t>
      </w:r>
      <w:r w:rsidR="00B7489F" w:rsidRPr="005C33CC">
        <w:rPr>
          <w:rFonts w:cs="Arial"/>
        </w:rPr>
        <w:t>análisis de la información presentada por la entidad solicitante conforme a los parámetros que dictan las normas financieras, técnico científicas, jurídicas y metodológicas que rigen el proceso a fin de emitir el estudio de viabilidad.</w:t>
      </w:r>
    </w:p>
    <w:p w14:paraId="25F412F7" w14:textId="782C0FB0" w:rsidR="00B7489F" w:rsidRPr="005C33CC" w:rsidRDefault="000136E7" w:rsidP="00006199">
      <w:pPr>
        <w:spacing w:before="0" w:after="200" w:line="276" w:lineRule="auto"/>
        <w:rPr>
          <w:rFonts w:cs="Arial"/>
        </w:rPr>
      </w:pPr>
      <w:r w:rsidRPr="005C33CC">
        <w:rPr>
          <w:rFonts w:cs="Arial"/>
        </w:rPr>
        <w:br w:type="page"/>
      </w:r>
    </w:p>
    <w:p w14:paraId="2563C3B5" w14:textId="77777777" w:rsidR="00B7489F" w:rsidRPr="00A0647C" w:rsidRDefault="00B7489F" w:rsidP="00332B99">
      <w:pPr>
        <w:pStyle w:val="Ttulo1"/>
        <w:rPr>
          <w:rStyle w:val="Ttulo1Car"/>
        </w:rPr>
      </w:pPr>
      <w:bookmarkStart w:id="8" w:name="_Toc118974591"/>
      <w:bookmarkStart w:id="9" w:name="_Toc119478234"/>
      <w:bookmarkStart w:id="10" w:name="_Toc120181836"/>
      <w:bookmarkStart w:id="11" w:name="_Toc128981931"/>
      <w:r w:rsidRPr="00A0647C">
        <w:rPr>
          <w:rStyle w:val="Ttulo1Car"/>
          <w:b/>
          <w:bCs/>
        </w:rPr>
        <w:lastRenderedPageBreak/>
        <w:t>Introducción</w:t>
      </w:r>
      <w:bookmarkEnd w:id="8"/>
      <w:bookmarkEnd w:id="9"/>
      <w:bookmarkEnd w:id="10"/>
      <w:bookmarkEnd w:id="11"/>
    </w:p>
    <w:p w14:paraId="7F57BB62" w14:textId="77777777" w:rsidR="00B7489F" w:rsidRPr="00006199" w:rsidRDefault="00B7489F" w:rsidP="00B7489F">
      <w:pPr>
        <w:spacing w:before="0" w:after="0" w:line="240" w:lineRule="auto"/>
        <w:jc w:val="both"/>
        <w:rPr>
          <w:szCs w:val="24"/>
        </w:rPr>
      </w:pPr>
    </w:p>
    <w:p w14:paraId="63BCAD7D" w14:textId="77777777" w:rsidR="00B7489F" w:rsidRPr="00006199" w:rsidRDefault="00B7489F" w:rsidP="00973C61">
      <w:pPr>
        <w:spacing w:before="0" w:after="0"/>
        <w:rPr>
          <w:szCs w:val="24"/>
        </w:rPr>
      </w:pPr>
      <w:r w:rsidRPr="00006199">
        <w:rPr>
          <w:szCs w:val="24"/>
        </w:rPr>
        <w:t>El artículo 169 de la Ley 100 de 1993, sustituido por el artículo 37 de la Ley 1438 de 2011 establece que los PVS pueden ser:</w:t>
      </w:r>
    </w:p>
    <w:p w14:paraId="58587D3C" w14:textId="77777777" w:rsidR="00B7489F" w:rsidRPr="00006199" w:rsidRDefault="00B7489F" w:rsidP="00973C61">
      <w:pPr>
        <w:spacing w:before="0" w:after="0"/>
        <w:rPr>
          <w:rFonts w:eastAsia="Times New Roman" w:cs="Arial"/>
          <w:color w:val="000000"/>
          <w:szCs w:val="24"/>
          <w:lang w:eastAsia="es-CO"/>
        </w:rPr>
      </w:pPr>
    </w:p>
    <w:p w14:paraId="55C9450E"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1. Planes de atención complementaria del Plan Obligatorio de Salud emitidos por las Entidades Promotoras de Salud. </w:t>
      </w:r>
    </w:p>
    <w:p w14:paraId="256B1742"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  </w:t>
      </w:r>
    </w:p>
    <w:p w14:paraId="18680B68"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2. Planes de Medicina Prepagada, de atención prehospitalaria o servicios de ambulancia prepagada, emitidos por entidades de Medicina Prepagada. </w:t>
      </w:r>
    </w:p>
    <w:p w14:paraId="6A8A52BF"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  </w:t>
      </w:r>
    </w:p>
    <w:p w14:paraId="57954B8B"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3. Pólizas de seguros emitidos por compañías de seguros vigiladas por la Superintendencia Financiera. </w:t>
      </w:r>
    </w:p>
    <w:p w14:paraId="157FEB64"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  </w:t>
      </w:r>
    </w:p>
    <w:p w14:paraId="67761146"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4. Otros planes autorizados por la Superintendencia Financiera y la Superintendencia Nacional de Salud". </w:t>
      </w:r>
    </w:p>
    <w:p w14:paraId="3781A23E" w14:textId="77777777" w:rsidR="00B7489F" w:rsidRPr="00006199" w:rsidRDefault="00B7489F" w:rsidP="00973C61">
      <w:pPr>
        <w:spacing w:before="0" w:after="0"/>
        <w:rPr>
          <w:szCs w:val="24"/>
        </w:rPr>
      </w:pPr>
    </w:p>
    <w:p w14:paraId="0339E903" w14:textId="77777777" w:rsidR="00B7489F" w:rsidRPr="00006199" w:rsidRDefault="00B7489F" w:rsidP="00973C61">
      <w:pPr>
        <w:pStyle w:val="NormalWeb"/>
        <w:spacing w:before="0" w:beforeAutospacing="0" w:after="0" w:afterAutospacing="0" w:line="360" w:lineRule="auto"/>
        <w:rPr>
          <w:rFonts w:ascii="Arial" w:eastAsia="Times New Roman" w:hAnsi="Arial" w:cs="Arial"/>
          <w:color w:val="000000"/>
        </w:rPr>
      </w:pPr>
      <w:r w:rsidRPr="00006199">
        <w:rPr>
          <w:rFonts w:ascii="Arial" w:hAnsi="Arial" w:cs="Arial"/>
        </w:rPr>
        <w:t>Adicionalmente contempla que pueden “</w:t>
      </w:r>
      <w:r w:rsidRPr="00006199">
        <w:rPr>
          <w:rFonts w:ascii="Arial" w:eastAsia="Times New Roman" w:hAnsi="Arial" w:cs="Arial"/>
          <w:color w:val="000000"/>
        </w:rPr>
        <w:t>incluir coberturas asistenciales relacionadas con los servicios de salud, serán contratados voluntariamente y financiados en su totalidad por el afiliado o las empresas que lo establezcan con recursos distintos a las cotizaciones obligatorias o el subsidio a la cotización. </w:t>
      </w:r>
    </w:p>
    <w:p w14:paraId="5FACCC50"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  </w:t>
      </w:r>
    </w:p>
    <w:p w14:paraId="03270A10" w14:textId="77777777" w:rsidR="00B7489F" w:rsidRPr="00006199" w:rsidRDefault="00B7489F" w:rsidP="00973C61">
      <w:pPr>
        <w:spacing w:before="0" w:after="0"/>
        <w:rPr>
          <w:rFonts w:eastAsia="Times New Roman" w:cs="Arial"/>
          <w:color w:val="000000"/>
          <w:szCs w:val="24"/>
          <w:lang w:eastAsia="es-CO"/>
        </w:rPr>
      </w:pPr>
      <w:r w:rsidRPr="00006199">
        <w:rPr>
          <w:rFonts w:eastAsia="Times New Roman" w:cs="Arial"/>
          <w:color w:val="000000"/>
          <w:szCs w:val="24"/>
          <w:lang w:eastAsia="es-CO"/>
        </w:rPr>
        <w:t>La adquisición y permanencia de un Plan Voluntario de Salud implica la afiliación previa y la continuidad mediante el pago de la cotización al régimen contributivo del Sistema General de Seguridad Social en Salud.”</w:t>
      </w:r>
    </w:p>
    <w:p w14:paraId="0BB9A8A2" w14:textId="77777777" w:rsidR="00B7489F" w:rsidRPr="00006199" w:rsidRDefault="00B7489F" w:rsidP="00973C61">
      <w:pPr>
        <w:spacing w:before="0" w:after="0"/>
        <w:rPr>
          <w:rFonts w:eastAsia="Times New Roman" w:cs="Arial"/>
          <w:color w:val="000000"/>
          <w:szCs w:val="24"/>
          <w:lang w:eastAsia="es-CO"/>
        </w:rPr>
      </w:pPr>
    </w:p>
    <w:p w14:paraId="6C8717C2" w14:textId="77777777" w:rsidR="00B7489F" w:rsidRPr="00006199" w:rsidRDefault="00B7489F" w:rsidP="00973C61">
      <w:pPr>
        <w:spacing w:before="0" w:after="0"/>
        <w:rPr>
          <w:i/>
          <w:iCs/>
          <w:szCs w:val="24"/>
        </w:rPr>
      </w:pPr>
      <w:r w:rsidRPr="00006199">
        <w:rPr>
          <w:rFonts w:eastAsia="Times New Roman" w:cs="Arial"/>
          <w:color w:val="000000"/>
          <w:szCs w:val="24"/>
          <w:lang w:eastAsia="es-CO"/>
        </w:rPr>
        <w:lastRenderedPageBreak/>
        <w:t xml:space="preserve">Por su parte, en concordancia, el Titulo 4 Planes Voluntarios de Salud del Decreto 780 de </w:t>
      </w:r>
      <w:r w:rsidRPr="00006199">
        <w:rPr>
          <w:szCs w:val="24"/>
        </w:rPr>
        <w:t>2016</w:t>
      </w:r>
      <w:r w:rsidRPr="00006199">
        <w:rPr>
          <w:rStyle w:val="Refdenotaalpie"/>
          <w:szCs w:val="24"/>
        </w:rPr>
        <w:footnoteReference w:id="5"/>
      </w:r>
      <w:r w:rsidRPr="00006199">
        <w:rPr>
          <w:szCs w:val="24"/>
        </w:rPr>
        <w:t>, define los PVS como un “</w:t>
      </w:r>
      <w:r w:rsidRPr="00006199">
        <w:rPr>
          <w:i/>
          <w:iCs/>
          <w:szCs w:val="24"/>
        </w:rPr>
        <w:t xml:space="preserve">conjunto de beneficios opcional y voluntario, financiado con recursos diferentes a los de la cotización obligatoria. </w:t>
      </w:r>
    </w:p>
    <w:p w14:paraId="15A75432" w14:textId="77777777" w:rsidR="00B7489F" w:rsidRPr="00B3134D" w:rsidRDefault="00B7489F" w:rsidP="00973C61">
      <w:pPr>
        <w:spacing w:before="0" w:after="0"/>
        <w:rPr>
          <w:i/>
          <w:iCs/>
          <w:sz w:val="22"/>
        </w:rPr>
      </w:pPr>
      <w:r w:rsidRPr="00B3134D">
        <w:rPr>
          <w:i/>
          <w:iCs/>
          <w:sz w:val="22"/>
        </w:rPr>
        <w:t xml:space="preserve"> </w:t>
      </w:r>
    </w:p>
    <w:p w14:paraId="4F55CDEA" w14:textId="77777777" w:rsidR="00B7489F" w:rsidRPr="00006199" w:rsidRDefault="00B7489F" w:rsidP="00973C61">
      <w:pPr>
        <w:spacing w:before="0" w:after="0"/>
        <w:rPr>
          <w:i/>
          <w:iCs/>
          <w:szCs w:val="24"/>
        </w:rPr>
      </w:pPr>
      <w:r w:rsidRPr="00006199">
        <w:rPr>
          <w:i/>
          <w:iCs/>
          <w:szCs w:val="24"/>
        </w:rPr>
        <w:t xml:space="preserve">El acceso a estos planes será de la exclusiva responsabilidad de los particulares, como un servicio privado de interés público, cuya prestación no corresponde prestar al Estado, sin perjuicio de las facultades de inspección y vigilancia que le son propias. </w:t>
      </w:r>
    </w:p>
    <w:p w14:paraId="29C97C5A" w14:textId="77777777" w:rsidR="00B7489F" w:rsidRPr="00006199" w:rsidRDefault="00B7489F" w:rsidP="00973C61">
      <w:pPr>
        <w:spacing w:before="0" w:after="0"/>
        <w:rPr>
          <w:i/>
          <w:iCs/>
          <w:szCs w:val="24"/>
        </w:rPr>
      </w:pPr>
      <w:r w:rsidRPr="00006199">
        <w:rPr>
          <w:i/>
          <w:iCs/>
          <w:szCs w:val="24"/>
        </w:rPr>
        <w:t xml:space="preserve"> </w:t>
      </w:r>
    </w:p>
    <w:p w14:paraId="31B44337" w14:textId="77777777" w:rsidR="00B7489F" w:rsidRPr="00006199" w:rsidRDefault="00B7489F" w:rsidP="00973C61">
      <w:pPr>
        <w:spacing w:before="0" w:after="0"/>
        <w:rPr>
          <w:i/>
          <w:iCs/>
          <w:szCs w:val="24"/>
        </w:rPr>
      </w:pPr>
      <w:r w:rsidRPr="00006199">
        <w:rPr>
          <w:i/>
          <w:iCs/>
          <w:szCs w:val="24"/>
        </w:rPr>
        <w:t>El usuario de un plan voluntario de salud podrá elegir libre y espontáneamente si utiliza el POS</w:t>
      </w:r>
      <w:r w:rsidRPr="00006199">
        <w:rPr>
          <w:rStyle w:val="Refdenotaalpie"/>
          <w:i/>
          <w:iCs/>
          <w:szCs w:val="24"/>
        </w:rPr>
        <w:footnoteReference w:id="6"/>
      </w:r>
      <w:r w:rsidRPr="00006199">
        <w:rPr>
          <w:i/>
          <w:iCs/>
          <w:szCs w:val="24"/>
        </w:rPr>
        <w:t xml:space="preserve"> o el Plan adicional en el momento de utilización del servicio y las entidades no podrán condicionar su acceso a la previa utilización del otro plan.”</w:t>
      </w:r>
    </w:p>
    <w:p w14:paraId="6B83697F" w14:textId="77777777" w:rsidR="00B7489F" w:rsidRPr="00006199" w:rsidRDefault="00B7489F" w:rsidP="00973C61">
      <w:pPr>
        <w:spacing w:before="0" w:after="0"/>
        <w:rPr>
          <w:rFonts w:eastAsiaTheme="majorEastAsia" w:cstheme="majorBidi"/>
          <w:color w:val="000000" w:themeColor="text1"/>
          <w:szCs w:val="24"/>
        </w:rPr>
      </w:pPr>
    </w:p>
    <w:p w14:paraId="649B2E9E" w14:textId="77777777" w:rsidR="00B7489F" w:rsidRDefault="00B7489F" w:rsidP="00B7489F">
      <w:pPr>
        <w:spacing w:before="0" w:after="0" w:line="240" w:lineRule="auto"/>
        <w:jc w:val="both"/>
        <w:rPr>
          <w:rFonts w:cs="Arial"/>
          <w:sz w:val="22"/>
        </w:rPr>
      </w:pPr>
    </w:p>
    <w:p w14:paraId="5322F4FC" w14:textId="01DC24D9" w:rsidR="00B7489F" w:rsidRPr="00A26046" w:rsidRDefault="00B7489F" w:rsidP="00332B99">
      <w:pPr>
        <w:pStyle w:val="Ttulo1"/>
      </w:pPr>
      <w:bookmarkStart w:id="12" w:name="_Toc120181837"/>
      <w:bookmarkStart w:id="13" w:name="_Toc128981932"/>
      <w:r w:rsidRPr="0093731A">
        <w:t>Políticas de operación</w:t>
      </w:r>
      <w:bookmarkEnd w:id="12"/>
      <w:bookmarkEnd w:id="13"/>
    </w:p>
    <w:p w14:paraId="2139DAF1" w14:textId="77777777" w:rsidR="00B7489F" w:rsidRPr="00006199" w:rsidRDefault="00B7489F" w:rsidP="00973C61">
      <w:pPr>
        <w:rPr>
          <w:rStyle w:val="Ttulo1Car"/>
          <w:b w:val="0"/>
          <w:bCs w:val="0"/>
          <w:szCs w:val="24"/>
        </w:rPr>
      </w:pPr>
      <w:bookmarkStart w:id="14" w:name="_Toc122012813"/>
      <w:bookmarkStart w:id="15" w:name="_Toc128981933"/>
      <w:bookmarkStart w:id="16" w:name="_Toc120181838"/>
      <w:r w:rsidRPr="00006199">
        <w:rPr>
          <w:rStyle w:val="Ttulo1Car"/>
          <w:color w:val="auto"/>
          <w:szCs w:val="24"/>
        </w:rPr>
        <w:t>Principios</w:t>
      </w:r>
      <w:bookmarkEnd w:id="14"/>
      <w:bookmarkEnd w:id="15"/>
    </w:p>
    <w:p w14:paraId="2CCC399D" w14:textId="5213A91B" w:rsidR="00B7489F" w:rsidRPr="00A47F1A" w:rsidRDefault="00B7489F" w:rsidP="00973C61">
      <w:pPr>
        <w:rPr>
          <w:sz w:val="22"/>
          <w:u w:val="single"/>
        </w:rPr>
      </w:pPr>
      <w:r w:rsidRPr="00006199">
        <w:rPr>
          <w:szCs w:val="24"/>
          <w:u w:val="single"/>
        </w:rPr>
        <w:t>Igualdad</w:t>
      </w:r>
      <w:r w:rsidRPr="00006199">
        <w:rPr>
          <w:szCs w:val="24"/>
        </w:rPr>
        <w:t>: El trámite de depósito y/o modificación de planes voluntarios de salud, podrá ser solicitado por cualquier entidad reconocida jurídicamente y la Superintendencia deberá atender todas y cada una de las solicitudes conforme a orden de llegada, plazos establecidos y aplicando los mismos criterios de análisis a cada trámite que sea presentado.</w:t>
      </w:r>
    </w:p>
    <w:p w14:paraId="31CB0817" w14:textId="77777777" w:rsidR="00B7489F" w:rsidRPr="00006199" w:rsidRDefault="00B7489F" w:rsidP="00973C61">
      <w:pPr>
        <w:rPr>
          <w:szCs w:val="24"/>
          <w:u w:val="single"/>
        </w:rPr>
      </w:pPr>
      <w:r w:rsidRPr="00006199">
        <w:rPr>
          <w:szCs w:val="24"/>
          <w:u w:val="single"/>
        </w:rPr>
        <w:t>Transparencia</w:t>
      </w:r>
      <w:r w:rsidRPr="00006199">
        <w:rPr>
          <w:szCs w:val="24"/>
        </w:rPr>
        <w:t xml:space="preserve">: El trámite de depósito y/o modificación de planes voluntarios de salud, estará sujeto al flujo e intercambio de información entre la Superintendencia </w:t>
      </w:r>
      <w:r w:rsidRPr="00006199">
        <w:rPr>
          <w:szCs w:val="24"/>
        </w:rPr>
        <w:lastRenderedPageBreak/>
        <w:t>y la entidad solicitante en condiciones de claridad, exactitud, oportunidad, legalidad, veracidad y diligencia.</w:t>
      </w:r>
    </w:p>
    <w:p w14:paraId="210203AB" w14:textId="12239375" w:rsidR="00B7489F" w:rsidRDefault="00B7489F" w:rsidP="00973C61">
      <w:r w:rsidRPr="1DACC31F">
        <w:rPr>
          <w:u w:val="single"/>
        </w:rPr>
        <w:t>Calidad</w:t>
      </w:r>
      <w:r>
        <w:t xml:space="preserve">: El trámite de depósito y/o modificación de planes voluntarios de salud deberá 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atributos, </w:t>
      </w:r>
      <w:r w:rsidR="63F3CC00">
        <w:t>en el mismo sentido, se debe adelantar</w:t>
      </w:r>
      <w:r>
        <w:t xml:space="preserve"> la consulta rigurosa de la normatividad</w:t>
      </w:r>
      <w:r w:rsidRPr="1DACC31F">
        <w:rPr>
          <w:rStyle w:val="Refdenotaalpie"/>
        </w:rPr>
        <w:footnoteReference w:id="7"/>
      </w:r>
      <w:r>
        <w:t>, lineamientos y bibliografía relacionados</w:t>
      </w:r>
      <w:r w:rsidR="2C78BF5F">
        <w:t>.</w:t>
      </w:r>
    </w:p>
    <w:p w14:paraId="65537EAD" w14:textId="77777777" w:rsidR="00B7489F" w:rsidRPr="00651CB4" w:rsidRDefault="00B7489F" w:rsidP="00B7489F">
      <w:pPr>
        <w:pStyle w:val="Ttulo2"/>
        <w:rPr>
          <w:lang w:val="es-CO"/>
        </w:rPr>
      </w:pPr>
      <w:bookmarkStart w:id="17" w:name="_Toc128981934"/>
      <w:r w:rsidRPr="00651CB4">
        <w:rPr>
          <w:lang w:val="es-CO"/>
        </w:rPr>
        <w:t>Generalidades</w:t>
      </w:r>
      <w:bookmarkEnd w:id="16"/>
      <w:bookmarkEnd w:id="17"/>
    </w:p>
    <w:p w14:paraId="4F2F9E98" w14:textId="77777777" w:rsidR="00B7489F" w:rsidRDefault="00B7489F" w:rsidP="00B7489F">
      <w:pPr>
        <w:pStyle w:val="Prrafodelista"/>
        <w:spacing w:before="0" w:after="0"/>
        <w:jc w:val="both"/>
        <w:rPr>
          <w:rFonts w:cs="Arial"/>
          <w:sz w:val="22"/>
        </w:rPr>
      </w:pPr>
    </w:p>
    <w:p w14:paraId="7814CEED" w14:textId="7C6BDCBE" w:rsidR="00B7489F" w:rsidRPr="00006199" w:rsidRDefault="00B7489F" w:rsidP="00973C61">
      <w:pPr>
        <w:pStyle w:val="Prrafodelista"/>
        <w:spacing w:before="0" w:after="0"/>
        <w:rPr>
          <w:rFonts w:cs="Arial"/>
        </w:rPr>
      </w:pPr>
      <w:r w:rsidRPr="5ACA1A1D">
        <w:rPr>
          <w:rFonts w:cs="Arial"/>
        </w:rPr>
        <w:t xml:space="preserve">En el marco de lo contemplado en el Capítulo IV, Planes Voluntarios de Salud de la Ley 1438 de 2011, debe ser desarrollado el presente manual, tomando además como referencia lo puntualizado en el Libro 2, Parte 2, Título 4 del Decreto 780 de 2016, en lo relativo a Planes Voluntarios de Salud y lo definido en la Circular Externa </w:t>
      </w:r>
      <w:r>
        <w:t>2022151000000051-5</w:t>
      </w:r>
      <w:r w:rsidRPr="5ACA1A1D">
        <w:rPr>
          <w:rFonts w:cs="Arial"/>
        </w:rPr>
        <w:t xml:space="preserve"> de 2022.</w:t>
      </w:r>
    </w:p>
    <w:p w14:paraId="2F089BC4" w14:textId="5895F3BC" w:rsidR="5ACA1A1D" w:rsidRDefault="5ACA1A1D" w:rsidP="00973C61">
      <w:pPr>
        <w:pStyle w:val="Prrafodelista"/>
        <w:spacing w:before="0" w:after="0"/>
        <w:rPr>
          <w:rFonts w:cs="Arial"/>
        </w:rPr>
      </w:pPr>
    </w:p>
    <w:p w14:paraId="7ECDCA73" w14:textId="32A8CB1F" w:rsidR="00B7489F" w:rsidRPr="00006199" w:rsidRDefault="00B7489F" w:rsidP="00973C61">
      <w:pPr>
        <w:pStyle w:val="Prrafodelista"/>
        <w:numPr>
          <w:ilvl w:val="0"/>
          <w:numId w:val="2"/>
        </w:numPr>
        <w:tabs>
          <w:tab w:val="left" w:pos="284"/>
        </w:tabs>
        <w:spacing w:before="0" w:after="0"/>
        <w:ind w:left="0" w:firstLine="0"/>
        <w:rPr>
          <w:rFonts w:cs="Arial"/>
        </w:rPr>
      </w:pPr>
      <w:r w:rsidRPr="5ACA1A1D">
        <w:rPr>
          <w:rFonts w:cs="Arial"/>
        </w:rPr>
        <w:t>Todo requerimiento o comunicado a los peticionarios generado durante el proceso de depósito debe ser firmado por el director(a) de Inspección y Vigilancia para Entidades de Aseguramiento en Salud.</w:t>
      </w:r>
    </w:p>
    <w:p w14:paraId="37DC943D" w14:textId="77777777" w:rsidR="00B7489F" w:rsidRPr="00006199" w:rsidRDefault="00B7489F" w:rsidP="00973C61">
      <w:pPr>
        <w:pStyle w:val="Prrafodelista"/>
        <w:numPr>
          <w:ilvl w:val="0"/>
          <w:numId w:val="2"/>
        </w:numPr>
        <w:tabs>
          <w:tab w:val="left" w:pos="284"/>
        </w:tabs>
        <w:spacing w:before="0" w:after="0"/>
        <w:ind w:left="0" w:firstLine="0"/>
        <w:rPr>
          <w:rFonts w:cs="Arial"/>
          <w:szCs w:val="24"/>
        </w:rPr>
      </w:pPr>
      <w:r w:rsidRPr="5ACA1A1D">
        <w:rPr>
          <w:rFonts w:cs="Arial"/>
        </w:rPr>
        <w:t xml:space="preserve">Los memorandos dirigidos para la comunicación interna entre la Dirección de Inspección y Vigilancia para Entidades de Aseguramiento en Salud y la Subdirección de Tecnologías de la Información, para informar sobre el código asignado a un nuevo PVS, posterior a su depósito y registro en la Base Única de </w:t>
      </w:r>
      <w:r w:rsidRPr="5ACA1A1D">
        <w:rPr>
          <w:rFonts w:cs="Arial"/>
        </w:rPr>
        <w:lastRenderedPageBreak/>
        <w:t>Planes Voluntarios de Salud – BUPVS, debe ser firmado por el director(a) de Inspección y Vigilancia para Entidades de Aseguramiento en Salud.</w:t>
      </w:r>
    </w:p>
    <w:p w14:paraId="044F190A" w14:textId="22536E4B" w:rsidR="00B7489F" w:rsidRPr="00A41286" w:rsidRDefault="5D58FD4C" w:rsidP="00973C61">
      <w:pPr>
        <w:spacing w:before="0" w:after="0"/>
        <w:rPr>
          <w:rFonts w:cs="Arial"/>
        </w:rPr>
      </w:pPr>
      <w:r w:rsidRPr="1DACC31F">
        <w:rPr>
          <w:rFonts w:cs="Arial"/>
        </w:rPr>
        <w:t xml:space="preserve">3. </w:t>
      </w:r>
      <w:r w:rsidR="00B7489F" w:rsidRPr="1DACC31F">
        <w:rPr>
          <w:rFonts w:cs="Arial"/>
        </w:rPr>
        <w:t>Mediante la Resolución 2021160000015409-6 de 2021</w:t>
      </w:r>
      <w:r w:rsidR="00B7489F" w:rsidRPr="1DACC31F">
        <w:rPr>
          <w:rStyle w:val="Refdenotaalpie"/>
          <w:rFonts w:cs="Arial"/>
        </w:rPr>
        <w:footnoteReference w:id="8"/>
      </w:r>
      <w:r w:rsidR="00B7489F" w:rsidRPr="1DACC31F">
        <w:rPr>
          <w:rFonts w:cs="Arial"/>
        </w:rPr>
        <w:t>, le fue delegada la función de aprobar o negar los planes voluntarios de salud y las tarifas, en los términos establecidos en el artículo 38 de la ley 1438 de 2011 al servidor(a) público(a) que desempeñe a cualquier título el empleo de Superintendente Delegado para Entidades de Aseguramiento en Salud, corresponde a este servidor, firmar la comunicación oficial</w:t>
      </w:r>
      <w:r w:rsidR="00B7489F" w:rsidRPr="1DACC31F">
        <w:rPr>
          <w:rStyle w:val="Refdenotaalpie"/>
          <w:rFonts w:cs="Arial"/>
        </w:rPr>
        <w:footnoteReference w:id="9"/>
      </w:r>
      <w:r w:rsidR="00B7489F" w:rsidRPr="1DACC31F">
        <w:rPr>
          <w:rFonts w:cs="Arial"/>
        </w:rPr>
        <w:t xml:space="preserve"> donde se comunique al vigilado el depósito y registro para una verificación posterior, del nuevo PVS o la modificación de uno previamente registrado en la BUPVS.</w:t>
      </w:r>
    </w:p>
    <w:p w14:paraId="76EB67E8" w14:textId="684B4DD1" w:rsidR="00B7489F" w:rsidRPr="00DA45B6" w:rsidRDefault="24985769" w:rsidP="00973C61">
      <w:pPr>
        <w:spacing w:before="0" w:after="0"/>
        <w:rPr>
          <w:rFonts w:cs="Arial"/>
        </w:rPr>
      </w:pPr>
      <w:r w:rsidRPr="5ACA1A1D">
        <w:rPr>
          <w:rFonts w:cs="Arial"/>
        </w:rPr>
        <w:t xml:space="preserve">4. </w:t>
      </w:r>
      <w:r w:rsidR="00B7489F" w:rsidRPr="5ACA1A1D">
        <w:rPr>
          <w:rFonts w:cs="Arial"/>
        </w:rPr>
        <w:t>Las solicitudes de información por parte de los vigilados sobre el avance de las actuaciones administrativas deben realizarse mediante el aplicativo</w:t>
      </w:r>
      <w:r w:rsidR="00DA45B6" w:rsidRPr="5ACA1A1D">
        <w:rPr>
          <w:rFonts w:cs="Arial"/>
        </w:rPr>
        <w:t xml:space="preserve"> del sistema de gestión documental </w:t>
      </w:r>
      <w:r w:rsidR="00973C61">
        <w:rPr>
          <w:rFonts w:cs="Arial"/>
          <w:szCs w:val="24"/>
        </w:rPr>
        <w:t>dispuesto por la Entidad</w:t>
      </w:r>
      <w:r w:rsidR="00DA45B6" w:rsidRPr="5ACA1A1D">
        <w:rPr>
          <w:rFonts w:cs="Arial"/>
        </w:rPr>
        <w:t xml:space="preserve"> </w:t>
      </w:r>
      <w:r w:rsidR="00B7489F" w:rsidRPr="5ACA1A1D">
        <w:rPr>
          <w:rFonts w:cs="Arial"/>
        </w:rPr>
        <w:t xml:space="preserve">o correo electrónico debidamente radicado para ser respondido por esta misma vía. </w:t>
      </w:r>
    </w:p>
    <w:p w14:paraId="3FFE1496" w14:textId="1FE041C4" w:rsidR="00B7489F" w:rsidRPr="00A41286" w:rsidRDefault="04E7C385" w:rsidP="00973C61">
      <w:pPr>
        <w:spacing w:before="0" w:after="0"/>
        <w:rPr>
          <w:rFonts w:cs="Arial"/>
        </w:rPr>
      </w:pPr>
      <w:r w:rsidRPr="5ACA1A1D">
        <w:rPr>
          <w:rFonts w:cs="Arial"/>
        </w:rPr>
        <w:t xml:space="preserve">5. </w:t>
      </w:r>
      <w:r w:rsidR="00B7489F" w:rsidRPr="5ACA1A1D">
        <w:rPr>
          <w:rFonts w:cs="Arial"/>
        </w:rPr>
        <w:t xml:space="preserve">Toda actualización de la Base Única de Planes Voluntarios de Salud – BUPVS con ocasión del depósito de un nuevo PVS o la modificación de uno existente, debe ser informada al grupo de </w:t>
      </w:r>
      <w:r w:rsidR="00B7489F" w:rsidRPr="5ACA1A1D">
        <w:rPr>
          <w:rFonts w:cs="Arial"/>
          <w:color w:val="242424"/>
          <w:shd w:val="clear" w:color="auto" w:fill="FFFFFF"/>
        </w:rPr>
        <w:t>Inspección y vigilancia para otras entidades de aseguramiento en salud.</w:t>
      </w:r>
    </w:p>
    <w:p w14:paraId="723BE27B" w14:textId="6E687E26" w:rsidR="00B7489F" w:rsidRPr="00DA45B6" w:rsidRDefault="09A14035" w:rsidP="00973C61">
      <w:pPr>
        <w:spacing w:before="0" w:after="0"/>
        <w:rPr>
          <w:rFonts w:cs="Arial"/>
        </w:rPr>
      </w:pPr>
      <w:r w:rsidRPr="5ACA1A1D">
        <w:rPr>
          <w:rFonts w:cs="Arial"/>
        </w:rPr>
        <w:t xml:space="preserve">6. </w:t>
      </w:r>
      <w:r w:rsidR="00B7489F" w:rsidRPr="5ACA1A1D">
        <w:rPr>
          <w:rFonts w:cs="Arial"/>
        </w:rPr>
        <w:t>Previo a la radicación de solicitud de un nuevo plan voluntario de salud, las entidades deben estar autorizadas para operar como Empresa de Medicina Prepagada - EMP o Servicio de Ambulancia Prepagada – SAP o Entidad Promotora de Salud – EPS.</w:t>
      </w:r>
    </w:p>
    <w:p w14:paraId="25E5F18A" w14:textId="5BCF3663" w:rsidR="00B7489F" w:rsidRPr="00DA45B6" w:rsidRDefault="7D4BE31B" w:rsidP="00973C61">
      <w:pPr>
        <w:spacing w:before="0" w:after="0"/>
        <w:rPr>
          <w:rFonts w:cs="Arial"/>
        </w:rPr>
      </w:pPr>
      <w:r w:rsidRPr="5ACA1A1D">
        <w:rPr>
          <w:rFonts w:cs="Arial"/>
        </w:rPr>
        <w:t xml:space="preserve">7. </w:t>
      </w:r>
      <w:r w:rsidR="00B7489F" w:rsidRPr="5ACA1A1D">
        <w:rPr>
          <w:rFonts w:cs="Arial"/>
        </w:rPr>
        <w:t>El depósito se entiende efectuado, solo hasta que la entidad radica la información o documentación completa que soporta el cumplimiento de los requisitos mínimos establecidos.</w:t>
      </w:r>
    </w:p>
    <w:p w14:paraId="53089147" w14:textId="2DBC83AE" w:rsidR="00B7489F" w:rsidRPr="00DA45B6" w:rsidRDefault="7ACC22F4" w:rsidP="00973C61">
      <w:pPr>
        <w:spacing w:before="0" w:after="0"/>
        <w:rPr>
          <w:rFonts w:cs="Arial"/>
        </w:rPr>
      </w:pPr>
      <w:r w:rsidRPr="5ACA1A1D">
        <w:rPr>
          <w:rFonts w:cs="Arial"/>
        </w:rPr>
        <w:lastRenderedPageBreak/>
        <w:t xml:space="preserve">8. </w:t>
      </w:r>
      <w:r w:rsidR="00B7489F" w:rsidRPr="5ACA1A1D">
        <w:rPr>
          <w:rFonts w:cs="Arial"/>
        </w:rPr>
        <w:t>La Superintendencia Nacional de Salud comunicará a la entidad solicitante que el plan depositado ha sido registrado en un plazo no superior a treinta (30) días calendario e informará el código asignado, y a partir de ese momento se podrá iniciar su comercialización.</w:t>
      </w:r>
    </w:p>
    <w:p w14:paraId="24444C0A" w14:textId="0D70B1A6" w:rsidR="00B7489F" w:rsidRPr="00DA45B6" w:rsidRDefault="6BBED813" w:rsidP="00973C61">
      <w:pPr>
        <w:spacing w:before="0" w:after="0"/>
        <w:rPr>
          <w:rFonts w:cs="Arial"/>
        </w:rPr>
      </w:pPr>
      <w:r w:rsidRPr="5ACA1A1D">
        <w:rPr>
          <w:rFonts w:cs="Arial"/>
        </w:rPr>
        <w:t xml:space="preserve">9. </w:t>
      </w:r>
      <w:r w:rsidR="00B7489F" w:rsidRPr="5ACA1A1D">
        <w:rPr>
          <w:rFonts w:cs="Arial"/>
        </w:rPr>
        <w:t>En caso de solicitud de modificación al Plan Voluntario de Salud, la Superintendencia Nacional de Salud evaluará la solicitud e informará mediante comunicación oficial que la modificación quedo incluida en la BUPVS y solo a partir de ese momento podrá iniciar la aplicación de la modificación en su comercialización.</w:t>
      </w:r>
    </w:p>
    <w:p w14:paraId="6B25F3D2" w14:textId="7CABC55D" w:rsidR="00B7489F" w:rsidRPr="00DA45B6" w:rsidRDefault="19E9E959" w:rsidP="00973C61">
      <w:pPr>
        <w:spacing w:before="0" w:after="0"/>
        <w:rPr>
          <w:rFonts w:cs="Arial"/>
          <w:szCs w:val="24"/>
        </w:rPr>
      </w:pPr>
      <w:r w:rsidRPr="5ACA1A1D">
        <w:rPr>
          <w:rFonts w:cs="Arial"/>
          <w:szCs w:val="24"/>
        </w:rPr>
        <w:t xml:space="preserve">10. </w:t>
      </w:r>
      <w:r w:rsidR="00B7489F" w:rsidRPr="00DA45B6">
        <w:rPr>
          <w:rFonts w:cs="Arial"/>
          <w:szCs w:val="24"/>
        </w:rPr>
        <w:t xml:space="preserve">Una vez el plan voluntario de salud sea depositado y registrado, la Superintendencia Nacional de Salud, iniciará la verificación posterior del plan en virtud del artículo 38 de la Ley 1438 de 2011, de acuerdo con </w:t>
      </w:r>
      <w:r w:rsidR="004C520A">
        <w:rPr>
          <w:rFonts w:cs="Arial"/>
          <w:szCs w:val="24"/>
        </w:rPr>
        <w:t xml:space="preserve">las competencias asignadas al </w:t>
      </w:r>
      <w:r w:rsidR="00B7489F" w:rsidRPr="00DA45B6">
        <w:rPr>
          <w:rFonts w:cs="Arial"/>
          <w:szCs w:val="24"/>
        </w:rPr>
        <w:t>grupo</w:t>
      </w:r>
      <w:r w:rsidR="004C520A">
        <w:rPr>
          <w:rFonts w:cs="Arial"/>
          <w:szCs w:val="24"/>
        </w:rPr>
        <w:t xml:space="preserve"> interno de trabajo de</w:t>
      </w:r>
      <w:r w:rsidR="00B7489F" w:rsidRPr="00DA45B6">
        <w:rPr>
          <w:rFonts w:cs="Arial"/>
          <w:szCs w:val="24"/>
        </w:rPr>
        <w:t xml:space="preserve"> </w:t>
      </w:r>
      <w:r w:rsidR="00B7489F" w:rsidRPr="00DA45B6">
        <w:rPr>
          <w:rFonts w:cs="Arial"/>
          <w:color w:val="242424"/>
          <w:szCs w:val="24"/>
          <w:shd w:val="clear" w:color="auto" w:fill="FFFFFF"/>
        </w:rPr>
        <w:t>Inspección y vigilancia para otras entidades de aseguramiento en salud.</w:t>
      </w:r>
    </w:p>
    <w:p w14:paraId="05168449" w14:textId="6BC8EDBC" w:rsidR="00B7489F" w:rsidRPr="00D42427" w:rsidRDefault="2846DD24" w:rsidP="00973C61">
      <w:pPr>
        <w:spacing w:before="0" w:after="0"/>
        <w:rPr>
          <w:rFonts w:cs="Arial"/>
          <w:szCs w:val="24"/>
        </w:rPr>
      </w:pPr>
      <w:r w:rsidRPr="5ACA1A1D">
        <w:rPr>
          <w:rFonts w:cs="Arial"/>
          <w:szCs w:val="24"/>
        </w:rPr>
        <w:t xml:space="preserve">11. </w:t>
      </w:r>
      <w:r w:rsidR="00B7489F" w:rsidRPr="00D42427">
        <w:rPr>
          <w:rFonts w:cs="Arial"/>
          <w:szCs w:val="24"/>
        </w:rPr>
        <w:t>En el caso de los Servicios de Ambulancia Prepagadas, solo se podrán depositar planes en los territorios donde se encuentre autorizada su operación.</w:t>
      </w:r>
    </w:p>
    <w:p w14:paraId="4BDDAA81" w14:textId="77777777" w:rsidR="00B7489F" w:rsidRDefault="00B7489F" w:rsidP="00973C61">
      <w:pPr>
        <w:pStyle w:val="Prrafodelista"/>
        <w:spacing w:before="0" w:after="0" w:line="240" w:lineRule="auto"/>
        <w:rPr>
          <w:rFonts w:cs="Arial"/>
          <w:szCs w:val="24"/>
        </w:rPr>
      </w:pPr>
    </w:p>
    <w:p w14:paraId="11E2E35E" w14:textId="77777777" w:rsidR="00B7489F" w:rsidRPr="00D42427" w:rsidRDefault="00B7489F" w:rsidP="00973C61">
      <w:pPr>
        <w:pStyle w:val="Ttulo2"/>
        <w:spacing w:line="240" w:lineRule="auto"/>
        <w:rPr>
          <w:szCs w:val="24"/>
        </w:rPr>
      </w:pPr>
      <w:bookmarkStart w:id="18" w:name="_Toc122012815"/>
      <w:bookmarkStart w:id="19" w:name="_Toc128981935"/>
      <w:proofErr w:type="spellStart"/>
      <w:r w:rsidRPr="00D42427">
        <w:rPr>
          <w:szCs w:val="24"/>
        </w:rPr>
        <w:t>Instructivos</w:t>
      </w:r>
      <w:proofErr w:type="spellEnd"/>
      <w:r w:rsidRPr="00D42427">
        <w:rPr>
          <w:szCs w:val="24"/>
        </w:rPr>
        <w:t xml:space="preserve">, </w:t>
      </w:r>
      <w:proofErr w:type="spellStart"/>
      <w:r w:rsidRPr="00D42427">
        <w:rPr>
          <w:szCs w:val="24"/>
        </w:rPr>
        <w:t>Formatos</w:t>
      </w:r>
      <w:proofErr w:type="spellEnd"/>
      <w:r w:rsidRPr="00D42427">
        <w:rPr>
          <w:szCs w:val="24"/>
        </w:rPr>
        <w:t xml:space="preserve">, </w:t>
      </w:r>
      <w:proofErr w:type="spellStart"/>
      <w:r w:rsidRPr="00D42427">
        <w:rPr>
          <w:szCs w:val="24"/>
        </w:rPr>
        <w:t>Anexos</w:t>
      </w:r>
      <w:bookmarkEnd w:id="18"/>
      <w:bookmarkEnd w:id="19"/>
      <w:proofErr w:type="spellEnd"/>
    </w:p>
    <w:p w14:paraId="48395215" w14:textId="156A60B2" w:rsidR="00B7489F" w:rsidRPr="00D42427" w:rsidRDefault="00B7489F" w:rsidP="00973C61">
      <w:pPr>
        <w:pStyle w:val="Prrafodelista"/>
        <w:numPr>
          <w:ilvl w:val="0"/>
          <w:numId w:val="6"/>
        </w:numPr>
        <w:spacing w:after="100" w:afterAutospacing="1" w:line="240" w:lineRule="auto"/>
        <w:rPr>
          <w:rFonts w:cs="Arial"/>
          <w:szCs w:val="24"/>
        </w:rPr>
      </w:pPr>
      <w:r w:rsidRPr="00D42427">
        <w:rPr>
          <w:rFonts w:cs="Arial"/>
          <w:szCs w:val="24"/>
        </w:rPr>
        <w:t xml:space="preserve">Formato </w:t>
      </w:r>
      <w:r w:rsidRPr="00D42427">
        <w:rPr>
          <w:rFonts w:cs="Arial"/>
          <w:color w:val="000000"/>
          <w:szCs w:val="24"/>
          <w:shd w:val="clear" w:color="auto" w:fill="FFFFFF"/>
        </w:rPr>
        <w:t>L</w:t>
      </w:r>
      <w:r w:rsidRPr="00D42427">
        <w:rPr>
          <w:rFonts w:cs="Arial"/>
          <w:szCs w:val="24"/>
        </w:rPr>
        <w:t>ista de Chequeo Modificación de Planes voluntarios de Salud</w:t>
      </w:r>
    </w:p>
    <w:p w14:paraId="7E4466C4" w14:textId="23EC2B6B" w:rsidR="00B7489F" w:rsidRPr="00D42427" w:rsidRDefault="00B7489F" w:rsidP="00973C61">
      <w:pPr>
        <w:pStyle w:val="Prrafodelista"/>
        <w:numPr>
          <w:ilvl w:val="0"/>
          <w:numId w:val="6"/>
        </w:numPr>
        <w:spacing w:after="100" w:afterAutospacing="1" w:line="240" w:lineRule="auto"/>
        <w:rPr>
          <w:rFonts w:cs="Arial"/>
          <w:szCs w:val="24"/>
        </w:rPr>
      </w:pPr>
      <w:r w:rsidRPr="00D42427">
        <w:rPr>
          <w:rFonts w:cs="Arial"/>
          <w:szCs w:val="24"/>
        </w:rPr>
        <w:t xml:space="preserve">Formato </w:t>
      </w:r>
      <w:r w:rsidRPr="00D42427">
        <w:rPr>
          <w:rFonts w:cs="Arial"/>
          <w:color w:val="000000"/>
          <w:szCs w:val="24"/>
          <w:shd w:val="clear" w:color="auto" w:fill="FFFFFF"/>
        </w:rPr>
        <w:t>L</w:t>
      </w:r>
      <w:r w:rsidRPr="00D42427">
        <w:rPr>
          <w:rFonts w:cs="Arial"/>
          <w:szCs w:val="24"/>
        </w:rPr>
        <w:t>ista de Chequeo de depósito y/o autorización de planes voluntarios de salud</w:t>
      </w:r>
    </w:p>
    <w:p w14:paraId="21B188BB" w14:textId="293F94C7" w:rsidR="5ACA1A1D" w:rsidRDefault="5ACA1A1D" w:rsidP="007C49A4">
      <w:pPr>
        <w:pStyle w:val="Prrafodelista"/>
        <w:spacing w:afterAutospacing="1" w:line="240" w:lineRule="auto"/>
        <w:ind w:left="720"/>
        <w:jc w:val="both"/>
        <w:rPr>
          <w:rFonts w:cs="Arial"/>
          <w:szCs w:val="24"/>
        </w:rPr>
      </w:pPr>
    </w:p>
    <w:p w14:paraId="04F4CB07" w14:textId="77777777" w:rsidR="00B7489F" w:rsidRPr="00D42427" w:rsidRDefault="00B7489F" w:rsidP="5ACA1A1D">
      <w:pPr>
        <w:pStyle w:val="Ttulo2"/>
        <w:spacing w:line="240" w:lineRule="auto"/>
        <w:jc w:val="both"/>
        <w:rPr>
          <w:szCs w:val="24"/>
        </w:rPr>
      </w:pPr>
      <w:bookmarkStart w:id="20" w:name="_Toc122012816"/>
      <w:bookmarkStart w:id="21" w:name="_Toc128981936"/>
      <w:r w:rsidRPr="00D42427">
        <w:rPr>
          <w:szCs w:val="24"/>
        </w:rPr>
        <w:t xml:space="preserve">Acciones </w:t>
      </w:r>
      <w:proofErr w:type="spellStart"/>
      <w:r w:rsidRPr="00D42427">
        <w:rPr>
          <w:szCs w:val="24"/>
        </w:rPr>
        <w:t>principales</w:t>
      </w:r>
      <w:bookmarkEnd w:id="20"/>
      <w:bookmarkEnd w:id="21"/>
      <w:proofErr w:type="spellEnd"/>
    </w:p>
    <w:p w14:paraId="0C76764D" w14:textId="77777777" w:rsidR="00B7489F" w:rsidRPr="00D42427" w:rsidRDefault="00B7489F" w:rsidP="5ACA1A1D">
      <w:pPr>
        <w:pStyle w:val="Ttulo3"/>
        <w:jc w:val="both"/>
      </w:pPr>
      <w:bookmarkStart w:id="22" w:name="_Toc122012817"/>
      <w:bookmarkStart w:id="23" w:name="_Toc128981937"/>
      <w:r w:rsidRPr="00D42427">
        <w:t>Elaboración de Lista de Chequeo</w:t>
      </w:r>
      <w:bookmarkEnd w:id="22"/>
      <w:bookmarkEnd w:id="23"/>
      <w:r w:rsidRPr="00D42427">
        <w:t xml:space="preserve"> </w:t>
      </w:r>
    </w:p>
    <w:p w14:paraId="37A52E55" w14:textId="3C3E7171" w:rsidR="00B7489F" w:rsidRPr="00D42427" w:rsidRDefault="00B7489F" w:rsidP="00973C61">
      <w:pPr>
        <w:spacing w:before="0" w:after="0"/>
        <w:rPr>
          <w:rFonts w:cs="Arial"/>
        </w:rPr>
      </w:pPr>
      <w:r w:rsidRPr="00D42427">
        <w:rPr>
          <w:rFonts w:cs="Arial"/>
          <w:szCs w:val="24"/>
        </w:rPr>
        <w:t>El(los) profesional(es) designado(s) al trámite verifica(n) la información radicada</w:t>
      </w:r>
      <w:r w:rsidRPr="5ACA1A1D">
        <w:rPr>
          <w:rFonts w:cs="Arial"/>
        </w:rPr>
        <w:t xml:space="preserve"> por la entidad solicitante, de conformidad con lo dispuesto en la circular externa 2022151000000051-5 de 2022 de 2022 con el fin de determinar la completitud de </w:t>
      </w:r>
      <w:r w:rsidRPr="5ACA1A1D">
        <w:rPr>
          <w:rFonts w:cs="Arial"/>
        </w:rPr>
        <w:lastRenderedPageBreak/>
        <w:t xml:space="preserve">los documentos, utilizando el formato </w:t>
      </w:r>
      <w:r w:rsidRPr="5ACA1A1D">
        <w:rPr>
          <w:rFonts w:cs="Arial"/>
          <w:color w:val="000000"/>
          <w:shd w:val="clear" w:color="auto" w:fill="FFFFFF"/>
        </w:rPr>
        <w:t>“L</w:t>
      </w:r>
      <w:r w:rsidRPr="5ACA1A1D">
        <w:rPr>
          <w:rFonts w:cs="Arial"/>
        </w:rPr>
        <w:t>ista de Chequeo Modificación de Planes voluntarios de Salud” o “</w:t>
      </w:r>
      <w:r w:rsidRPr="5ACA1A1D">
        <w:rPr>
          <w:rFonts w:cs="Arial"/>
          <w:color w:val="000000"/>
          <w:shd w:val="clear" w:color="auto" w:fill="FFFFFF"/>
        </w:rPr>
        <w:t>L</w:t>
      </w:r>
      <w:r w:rsidRPr="5ACA1A1D">
        <w:rPr>
          <w:rFonts w:cs="Arial"/>
        </w:rPr>
        <w:t>ista de Chequeo de depósito y/o autorización de planes voluntarios de salud”.</w:t>
      </w:r>
    </w:p>
    <w:p w14:paraId="56EF3BDC" w14:textId="77777777" w:rsidR="00B7489F" w:rsidRPr="00D42427" w:rsidRDefault="00B7489F" w:rsidP="00973C61">
      <w:pPr>
        <w:spacing w:before="0" w:after="0"/>
        <w:rPr>
          <w:rFonts w:cs="Arial"/>
          <w:szCs w:val="24"/>
        </w:rPr>
      </w:pPr>
    </w:p>
    <w:p w14:paraId="32D83D9D" w14:textId="77777777" w:rsidR="00B7489F" w:rsidRPr="00D42427" w:rsidRDefault="00B7489F" w:rsidP="00973C61">
      <w:pPr>
        <w:spacing w:before="0" w:after="0"/>
        <w:rPr>
          <w:rFonts w:cs="Arial"/>
          <w:szCs w:val="24"/>
        </w:rPr>
      </w:pPr>
      <w:r w:rsidRPr="00D42427">
        <w:rPr>
          <w:rFonts w:cs="Arial"/>
          <w:szCs w:val="24"/>
        </w:rPr>
        <w:t>El plazo para la verificación de los requisitos es de diez (10) días hábiles, contados a partir de la asignación de la solicitud al profesional del Grupo de Autorizaciones y Modificaciones, si los documentos se encuentran completos, se continúa con el análisis de la información para la respuesta a la solicitud.</w:t>
      </w:r>
    </w:p>
    <w:p w14:paraId="2CC08FF2" w14:textId="77777777" w:rsidR="00B7489F" w:rsidRPr="00D42427" w:rsidRDefault="00B7489F" w:rsidP="00973C61">
      <w:pPr>
        <w:spacing w:before="0" w:after="0"/>
        <w:rPr>
          <w:rFonts w:cs="Arial"/>
          <w:szCs w:val="24"/>
        </w:rPr>
      </w:pPr>
    </w:p>
    <w:p w14:paraId="725EFD92" w14:textId="77777777" w:rsidR="00B7489F" w:rsidRPr="00D42427" w:rsidRDefault="00B7489F" w:rsidP="00973C61">
      <w:pPr>
        <w:spacing w:before="0" w:after="0"/>
        <w:rPr>
          <w:rFonts w:cs="Arial"/>
          <w:szCs w:val="24"/>
          <w:lang w:val="es-MX"/>
        </w:rPr>
      </w:pPr>
      <w:r w:rsidRPr="1DACC31F">
        <w:rPr>
          <w:rFonts w:cs="Arial"/>
        </w:rPr>
        <w:t xml:space="preserve">Si se observa que la entidad solicitante no ha entregado la totalidad de la información, el(los) profesional(es) designado(s) a la solicitud, realizará(n) requerimiento a la entidad solicitante para que complete los documentos requeridos en su totalidad, para lo cual se fijará un plazo de un (1) mes para emitir la respuesta correspondiente, advirtiendo a la entidad que de no emitir respuesta en el tiempo establecido se procederá con el desistimiento tácito de la solicitud, </w:t>
      </w:r>
      <w:r w:rsidRPr="1DACC31F">
        <w:rPr>
          <w:rFonts w:cs="Arial"/>
          <w:lang w:val="es-MX"/>
        </w:rPr>
        <w:t>de acuerdo con lo establecido en el artículo 17 de la Ley 1437 de 2011</w:t>
      </w:r>
      <w:r w:rsidRPr="1DACC31F">
        <w:rPr>
          <w:rStyle w:val="Refdenotaalpie"/>
          <w:rFonts w:cs="Arial"/>
          <w:lang w:val="es-MX"/>
        </w:rPr>
        <w:footnoteReference w:id="10"/>
      </w:r>
      <w:r w:rsidRPr="1DACC31F">
        <w:rPr>
          <w:rFonts w:cs="Arial"/>
          <w:lang w:val="es-MX"/>
        </w:rPr>
        <w:t>, o la norma que la sustituya o modifique.</w:t>
      </w:r>
    </w:p>
    <w:p w14:paraId="4132AEE5" w14:textId="77777777" w:rsidR="00B7489F" w:rsidRPr="00D42427" w:rsidRDefault="00B7489F" w:rsidP="00B7489F">
      <w:pPr>
        <w:spacing w:before="0" w:after="0"/>
        <w:jc w:val="both"/>
        <w:rPr>
          <w:rFonts w:cs="Arial"/>
          <w:szCs w:val="24"/>
        </w:rPr>
      </w:pPr>
    </w:p>
    <w:p w14:paraId="506C4D8C" w14:textId="77777777" w:rsidR="00B7489F" w:rsidRPr="00D42427" w:rsidRDefault="00B7489F" w:rsidP="008B513A">
      <w:pPr>
        <w:pStyle w:val="Ttulo3"/>
        <w:rPr>
          <w:rFonts w:cs="Arial"/>
        </w:rPr>
      </w:pPr>
      <w:bookmarkStart w:id="24" w:name="_Toc122012818"/>
      <w:bookmarkStart w:id="25" w:name="_Toc128981938"/>
      <w:r w:rsidRPr="00D42427">
        <w:rPr>
          <w:rFonts w:cs="Arial"/>
        </w:rPr>
        <w:t>Análisis de Información</w:t>
      </w:r>
      <w:bookmarkEnd w:id="24"/>
      <w:bookmarkEnd w:id="25"/>
    </w:p>
    <w:p w14:paraId="65E7E333" w14:textId="77777777" w:rsidR="00B7489F" w:rsidRPr="00D42427" w:rsidRDefault="00B7489F" w:rsidP="00973C61">
      <w:pPr>
        <w:spacing w:before="0" w:after="0"/>
        <w:rPr>
          <w:rFonts w:cs="Arial"/>
          <w:szCs w:val="24"/>
          <w:lang w:val="es-MX"/>
        </w:rPr>
      </w:pPr>
      <w:r w:rsidRPr="00D42427">
        <w:rPr>
          <w:rFonts w:cs="Arial"/>
          <w:szCs w:val="24"/>
        </w:rPr>
        <w:t>Una vez recibida y consolidada la totalidad de la información por parte de la entidad solicitante, se inicia el análisis correspondiente para cada componente</w:t>
      </w:r>
      <w:r w:rsidRPr="00D42427">
        <w:rPr>
          <w:rFonts w:cs="Arial"/>
          <w:szCs w:val="24"/>
          <w:lang w:val="es-MX"/>
        </w:rPr>
        <w:t xml:space="preserve">, atendiendo los principios de igualdad, transparencia, calidad de la información enunciados en la política de operación, con el fin de establecer el cumplimiento o no de los requisitos para el depósito y/o modificación de los planes voluntarios de </w:t>
      </w:r>
      <w:r w:rsidRPr="00D42427">
        <w:rPr>
          <w:rFonts w:cs="Arial"/>
          <w:szCs w:val="24"/>
          <w:lang w:val="es-MX"/>
        </w:rPr>
        <w:lastRenderedPageBreak/>
        <w:t>salud de conformidad con la normatividad vigente aplicable y enunciada en el presente manual.</w:t>
      </w:r>
    </w:p>
    <w:p w14:paraId="0C041896" w14:textId="77777777" w:rsidR="00B7489F" w:rsidRPr="00D42427" w:rsidRDefault="00B7489F" w:rsidP="00973C61">
      <w:pPr>
        <w:spacing w:before="0" w:after="0"/>
        <w:rPr>
          <w:rFonts w:cs="Arial"/>
          <w:szCs w:val="24"/>
          <w:lang w:val="es-MX"/>
        </w:rPr>
      </w:pPr>
    </w:p>
    <w:p w14:paraId="142FEC0A" w14:textId="2C6EC9BA" w:rsidR="00B7489F" w:rsidRPr="00D42427" w:rsidRDefault="00B7489F" w:rsidP="00973C61">
      <w:pPr>
        <w:spacing w:before="0" w:after="0"/>
        <w:rPr>
          <w:rFonts w:cs="Arial"/>
          <w:szCs w:val="24"/>
        </w:rPr>
      </w:pPr>
      <w:r w:rsidRPr="00D42427">
        <w:rPr>
          <w:rFonts w:cs="Arial"/>
          <w:szCs w:val="24"/>
        </w:rPr>
        <w:t>De requerirse ampliación, aclaraciones o precisiones relacionadas con la información que se analiza, con cada componente de evaluación, se requerirá a la entidad solicitante otorgando un plazo máximo de un (1) mes para responder.  De no recibir respuesta en el plazo fijado, se entenderá que la entidad ha desistido de su solicitud. Dicho oficio de requerimiento debe ser aprobado y radicado por el</w:t>
      </w:r>
      <w:r w:rsidR="00A074C0">
        <w:rPr>
          <w:rFonts w:cs="Arial"/>
          <w:szCs w:val="24"/>
        </w:rPr>
        <w:t xml:space="preserve"> </w:t>
      </w:r>
      <w:r w:rsidRPr="00D42427">
        <w:rPr>
          <w:rFonts w:cs="Arial"/>
          <w:szCs w:val="24"/>
        </w:rPr>
        <w:t xml:space="preserve">director de IV para EAS con el visto bueno del </w:t>
      </w:r>
      <w:r w:rsidRPr="00D42427">
        <w:rPr>
          <w:rFonts w:eastAsia="Arial" w:cs="Arial"/>
          <w:szCs w:val="24"/>
        </w:rPr>
        <w:t>Coordinador(a) del Grupo Interno de Trabajo de Autorizaciones y Modificaciones</w:t>
      </w:r>
      <w:r w:rsidRPr="00D42427">
        <w:rPr>
          <w:rFonts w:cs="Arial"/>
          <w:szCs w:val="24"/>
        </w:rPr>
        <w:t>.</w:t>
      </w:r>
    </w:p>
    <w:p w14:paraId="465680EA" w14:textId="77777777" w:rsidR="00A074C0" w:rsidRDefault="00A074C0" w:rsidP="00973C61">
      <w:pPr>
        <w:spacing w:before="0" w:after="0"/>
        <w:rPr>
          <w:rFonts w:cs="Arial"/>
          <w:szCs w:val="24"/>
        </w:rPr>
      </w:pPr>
    </w:p>
    <w:p w14:paraId="0D7F024B" w14:textId="2933F80A" w:rsidR="00B7489F" w:rsidRPr="00D42427" w:rsidRDefault="00B7489F" w:rsidP="00973C61">
      <w:pPr>
        <w:spacing w:before="0" w:after="0"/>
        <w:rPr>
          <w:rFonts w:cs="Arial"/>
        </w:rPr>
      </w:pPr>
      <w:r w:rsidRPr="5ACA1A1D">
        <w:rPr>
          <w:rFonts w:cs="Arial"/>
        </w:rPr>
        <w:t>En el marco del proceso de Gestión de Trámites, se podrán realizar hasta tres</w:t>
      </w:r>
      <w:r w:rsidR="00A074C0" w:rsidRPr="5ACA1A1D">
        <w:rPr>
          <w:rFonts w:cs="Arial"/>
        </w:rPr>
        <w:t xml:space="preserve"> </w:t>
      </w:r>
      <w:r w:rsidRPr="5ACA1A1D">
        <w:rPr>
          <w:rFonts w:cs="Arial"/>
        </w:rPr>
        <w:t>(3) requerimientos de información y/o aclaración de inquietudes con el fin de tener la mayor claridad para resolver la solicitud, en todo caso la Dirección de IV para EAS en cualquier momento puede tomar la decisión para resolver la solicitud que estime pertinente cuando evidencie que la información está completa para decidir.</w:t>
      </w:r>
    </w:p>
    <w:p w14:paraId="5C87B5BC" w14:textId="77777777" w:rsidR="00B7489F" w:rsidRPr="00D42427" w:rsidRDefault="00B7489F" w:rsidP="00973C61">
      <w:pPr>
        <w:spacing w:before="0" w:after="0"/>
        <w:rPr>
          <w:rFonts w:cs="Arial"/>
          <w:szCs w:val="24"/>
        </w:rPr>
      </w:pPr>
    </w:p>
    <w:p w14:paraId="5D53D9DE" w14:textId="77777777" w:rsidR="00B7489F" w:rsidRPr="00D42427" w:rsidRDefault="00B7489F" w:rsidP="00973C61">
      <w:pPr>
        <w:spacing w:before="0" w:after="0"/>
        <w:rPr>
          <w:rFonts w:cs="Arial"/>
          <w:szCs w:val="24"/>
        </w:rPr>
      </w:pPr>
      <w:r w:rsidRPr="00D42427">
        <w:rPr>
          <w:rFonts w:cs="Arial"/>
          <w:szCs w:val="24"/>
        </w:rPr>
        <w:t>También la entidad solicitante podrá pedir prórroga para cumplir dicho plazo, hasta por el mismo tiempo otorgado.</w:t>
      </w:r>
    </w:p>
    <w:p w14:paraId="74D9FB0D" w14:textId="77777777" w:rsidR="00B7489F" w:rsidRPr="00D42427" w:rsidRDefault="00B7489F" w:rsidP="00973C61">
      <w:pPr>
        <w:spacing w:before="0" w:after="0"/>
        <w:rPr>
          <w:rFonts w:cs="Arial"/>
          <w:szCs w:val="24"/>
        </w:rPr>
      </w:pPr>
    </w:p>
    <w:p w14:paraId="69812705" w14:textId="0BE3397F" w:rsidR="00B7489F" w:rsidRPr="00D42427" w:rsidRDefault="00B7489F" w:rsidP="00973C61">
      <w:pPr>
        <w:spacing w:before="0" w:after="0"/>
        <w:rPr>
          <w:rFonts w:cs="Arial"/>
          <w:szCs w:val="24"/>
        </w:rPr>
      </w:pPr>
      <w:r w:rsidRPr="00D42427">
        <w:rPr>
          <w:rFonts w:cs="Arial"/>
          <w:szCs w:val="24"/>
        </w:rPr>
        <w:t>En todo caso, las solicitudes de información por parte de la Superintendencia, las respuestas o solicitudes de información por parte de la entidad solicitante sobre el avance de las actuaciones administrativas deben realizarse mediante el sistema de gestión documental</w:t>
      </w:r>
      <w:r w:rsidR="00364118">
        <w:rPr>
          <w:rFonts w:cs="Arial"/>
          <w:szCs w:val="24"/>
        </w:rPr>
        <w:t xml:space="preserve"> </w:t>
      </w:r>
      <w:r w:rsidR="00973C61">
        <w:rPr>
          <w:rFonts w:cs="Arial"/>
          <w:szCs w:val="24"/>
        </w:rPr>
        <w:t>dispuesto por la Entidad</w:t>
      </w:r>
      <w:r w:rsidRPr="00D42427">
        <w:rPr>
          <w:rFonts w:cs="Arial"/>
          <w:szCs w:val="24"/>
        </w:rPr>
        <w:t xml:space="preserve">, portal de trámites o correo electrónico debidamente radicado para ser respondido por esta misma vía. </w:t>
      </w:r>
    </w:p>
    <w:p w14:paraId="1AC2CA0E" w14:textId="77777777" w:rsidR="00B7489F" w:rsidRPr="00D42427" w:rsidRDefault="00B7489F" w:rsidP="00973C61">
      <w:pPr>
        <w:spacing w:before="0" w:after="0"/>
        <w:rPr>
          <w:rFonts w:cs="Arial"/>
          <w:szCs w:val="24"/>
          <w:lang w:val="es-MX"/>
        </w:rPr>
      </w:pPr>
    </w:p>
    <w:p w14:paraId="3DCE2964" w14:textId="77777777" w:rsidR="00B7489F" w:rsidRPr="00D42427" w:rsidRDefault="00B7489F" w:rsidP="00973C61">
      <w:pPr>
        <w:spacing w:before="0" w:after="0"/>
        <w:rPr>
          <w:rFonts w:cs="Arial"/>
          <w:szCs w:val="24"/>
          <w:lang w:val="es-MX"/>
        </w:rPr>
      </w:pPr>
      <w:r w:rsidRPr="00D42427">
        <w:rPr>
          <w:rFonts w:cs="Arial"/>
          <w:szCs w:val="24"/>
          <w:lang w:val="es-MX"/>
        </w:rPr>
        <w:t xml:space="preserve">Para que el análisis de la información se realice con unidad de criterios, la Circular Externa </w:t>
      </w:r>
      <w:r w:rsidRPr="00D42427">
        <w:rPr>
          <w:rFonts w:cs="Arial"/>
          <w:szCs w:val="24"/>
        </w:rPr>
        <w:t xml:space="preserve">2022151000000051-5 de 2022 describe en parte los contenidos de cada </w:t>
      </w:r>
      <w:r w:rsidRPr="00D42427">
        <w:rPr>
          <w:rFonts w:cs="Arial"/>
          <w:szCs w:val="24"/>
        </w:rPr>
        <w:lastRenderedPageBreak/>
        <w:t xml:space="preserve">uno de los documentos que debe presentar la entidad solicitante, teniendo así unos parámetros para el análisis. No obstante, para una mejor orientación, </w:t>
      </w:r>
      <w:r w:rsidRPr="00D42427">
        <w:rPr>
          <w:rFonts w:cs="Arial"/>
          <w:szCs w:val="24"/>
          <w:lang w:val="es-MX"/>
        </w:rPr>
        <w:t>se han definido referencias normativas y técnicas de guía para el análisis, que se encuentran descritas en el anexo denominado, Actividades Depósito y Registro de Nuevo PVS.</w:t>
      </w:r>
    </w:p>
    <w:p w14:paraId="2916C4E9" w14:textId="77777777" w:rsidR="00B7489F" w:rsidRPr="00D42427" w:rsidRDefault="00B7489F" w:rsidP="00973C61">
      <w:pPr>
        <w:spacing w:before="0" w:after="0"/>
        <w:rPr>
          <w:rFonts w:cs="Arial"/>
          <w:szCs w:val="24"/>
          <w:lang w:val="es-MX"/>
        </w:rPr>
      </w:pPr>
    </w:p>
    <w:p w14:paraId="698CE17A" w14:textId="77777777" w:rsidR="00B7489F" w:rsidRPr="00D42427" w:rsidRDefault="00B7489F" w:rsidP="00973C61">
      <w:pPr>
        <w:spacing w:before="0" w:after="0"/>
        <w:rPr>
          <w:rFonts w:cs="Arial"/>
          <w:szCs w:val="24"/>
          <w:lang w:val="es-MX"/>
        </w:rPr>
      </w:pPr>
      <w:r w:rsidRPr="00D42427">
        <w:rPr>
          <w:rFonts w:cs="Arial"/>
          <w:szCs w:val="24"/>
          <w:lang w:val="es-MX"/>
        </w:rPr>
        <w:t xml:space="preserve">Dicho formato refleja una a una las diferentes actividades del proceso de depósito y Registro de un nuevo PVS o la modificación de uno existente, responsables y evidencias correspondientes. </w:t>
      </w:r>
    </w:p>
    <w:p w14:paraId="5CB3066C" w14:textId="77777777" w:rsidR="00B7489F" w:rsidRPr="00D42427" w:rsidRDefault="00B7489F" w:rsidP="00973C61">
      <w:pPr>
        <w:spacing w:before="0" w:after="0"/>
        <w:rPr>
          <w:rFonts w:cs="Arial"/>
          <w:szCs w:val="24"/>
          <w:lang w:val="es-MX"/>
        </w:rPr>
      </w:pPr>
    </w:p>
    <w:p w14:paraId="5B0A35CC" w14:textId="77777777" w:rsidR="00B7489F" w:rsidRPr="00D42427" w:rsidRDefault="00B7489F" w:rsidP="00973C61">
      <w:pPr>
        <w:spacing w:before="0" w:after="0"/>
        <w:rPr>
          <w:rFonts w:cs="Arial"/>
          <w:szCs w:val="24"/>
          <w:lang w:val="es-MX"/>
        </w:rPr>
      </w:pPr>
      <w:r w:rsidRPr="00D42427">
        <w:rPr>
          <w:rFonts w:cs="Arial"/>
          <w:szCs w:val="24"/>
          <w:lang w:val="es-MX"/>
        </w:rPr>
        <w:t>Asimismo, en el anexo identificado como Matriz de Análisis de Requisitos para el Depósito, y Registro de un nuevo PVS, se relacionan todos los requisitos; para cada uno de ellos se registran los referentes normativos y técnicos para tener en cuenta en el análisis de la documentación presentada por la entidad solicitante.</w:t>
      </w:r>
    </w:p>
    <w:p w14:paraId="31BEC7C6" w14:textId="77777777" w:rsidR="00B7489F" w:rsidRPr="00D42427" w:rsidRDefault="00B7489F" w:rsidP="00B7489F">
      <w:pPr>
        <w:spacing w:before="0" w:after="0"/>
        <w:jc w:val="both"/>
        <w:rPr>
          <w:rFonts w:cs="Arial"/>
          <w:szCs w:val="24"/>
          <w:lang w:val="es-MX"/>
        </w:rPr>
      </w:pPr>
    </w:p>
    <w:p w14:paraId="7F02C9A6" w14:textId="77777777" w:rsidR="00B7489F" w:rsidRPr="00D42427" w:rsidRDefault="00B7489F" w:rsidP="008B513A">
      <w:pPr>
        <w:pStyle w:val="Ttulo3"/>
        <w:rPr>
          <w:rFonts w:cs="Arial"/>
        </w:rPr>
      </w:pPr>
      <w:bookmarkStart w:id="26" w:name="_Toc128981939"/>
      <w:r w:rsidRPr="00D42427">
        <w:rPr>
          <w:rFonts w:cs="Arial"/>
        </w:rPr>
        <w:t>Registro de Planes Voluntarios de Salud</w:t>
      </w:r>
      <w:bookmarkEnd w:id="26"/>
    </w:p>
    <w:p w14:paraId="28FED387" w14:textId="77777777" w:rsidR="00B7489F" w:rsidRPr="00D42427" w:rsidRDefault="00B7489F" w:rsidP="00D06333">
      <w:pPr>
        <w:rPr>
          <w:rFonts w:cs="Arial"/>
          <w:szCs w:val="24"/>
        </w:rPr>
      </w:pPr>
      <w:r w:rsidRPr="00D42427">
        <w:rPr>
          <w:rFonts w:cs="Arial"/>
          <w:szCs w:val="24"/>
        </w:rPr>
        <w:t>Una vez se identifique que la entidad da cumplimiento a los requisitos exigidos para el depósito del plan voluntario de salud, el(los) profesional(es) designado(s) al trámite procederá a efectuar el respectivo registro del plan en la Base Única de Planes Voluntarios de Salud – BUPVS de la Superintendencia, dentro del plazo establecido en el artículo 38 de la Ley 1438 de 2011. Se reitera que, el depósito se entiende efectuado, solo hasta que la entidad radica la información o documentación completa que soporta el cumplimiento de los requisitos mínimos establecidos en el numeral 2.1.3.2 o 2.1.3.3 según sea el caso.</w:t>
      </w:r>
    </w:p>
    <w:p w14:paraId="53059D03" w14:textId="2AFBCCB8" w:rsidR="00B7489F" w:rsidRPr="00D42427" w:rsidRDefault="00B7489F" w:rsidP="00D06333">
      <w:pPr>
        <w:rPr>
          <w:rFonts w:cs="Arial"/>
        </w:rPr>
      </w:pPr>
      <w:r w:rsidRPr="5ACA1A1D">
        <w:rPr>
          <w:rFonts w:cs="Arial"/>
        </w:rPr>
        <w:t xml:space="preserve">El(los) profesional(es) designado(s) al trámite deben elaborar la comunicación con destino a la entidad solicitante, con firma del director de Inspección y Vigilancia </w:t>
      </w:r>
      <w:r w:rsidRPr="5ACA1A1D">
        <w:rPr>
          <w:rFonts w:cs="Arial"/>
        </w:rPr>
        <w:lastRenderedPageBreak/>
        <w:t>para Entidades de Aseguramiento en Salud, en la que se informa que el plan depositado ha sido registrado, en un plazo no superior a treinta (30) días calendario e informará el código asignado, y a partir de ese momento se podrá iniciar su comercialización.</w:t>
      </w:r>
    </w:p>
    <w:p w14:paraId="1965540F" w14:textId="77777777" w:rsidR="00B7489F" w:rsidRPr="00D42427" w:rsidRDefault="00B7489F" w:rsidP="00D06333">
      <w:pPr>
        <w:spacing w:before="0" w:after="0"/>
        <w:rPr>
          <w:rFonts w:cs="Arial"/>
          <w:szCs w:val="24"/>
        </w:rPr>
      </w:pPr>
      <w:r w:rsidRPr="00D42427">
        <w:rPr>
          <w:rFonts w:cs="Arial"/>
          <w:szCs w:val="24"/>
        </w:rPr>
        <w:t>En el caso de solicitud de modificación al Plan Voluntario de Salud, la Superintendencia Nacional de Salud evaluará la solicitud e informará mediante comunicación oficial que la modificación quedo incluida en la BUPVS y solo a partir de ese momento podrá iniciar la aplicación de la modificación en su comercialización.</w:t>
      </w:r>
    </w:p>
    <w:p w14:paraId="5F56805D" w14:textId="77777777" w:rsidR="00B7489F" w:rsidRPr="00D42427" w:rsidRDefault="00B7489F" w:rsidP="00D06333">
      <w:pPr>
        <w:spacing w:before="0" w:after="0"/>
        <w:rPr>
          <w:rFonts w:cs="Arial"/>
          <w:szCs w:val="24"/>
        </w:rPr>
      </w:pPr>
    </w:p>
    <w:p w14:paraId="1487637A" w14:textId="7BA963D0" w:rsidR="00B7489F" w:rsidRPr="00D42427" w:rsidRDefault="00B7489F" w:rsidP="00D06333">
      <w:pPr>
        <w:spacing w:before="0" w:after="0"/>
        <w:rPr>
          <w:rFonts w:cs="Arial"/>
        </w:rPr>
      </w:pPr>
      <w:r w:rsidRPr="5ACA1A1D">
        <w:rPr>
          <w:rFonts w:cs="Arial"/>
        </w:rPr>
        <w:t xml:space="preserve">Una vez el plan voluntario de salud sea depositado y registrado, se iniciará la verificación posterior del plan en virtud del artículo 38 de la Ley 1438 de 2011, que </w:t>
      </w:r>
      <w:r w:rsidR="79F62AE0" w:rsidRPr="5ACA1A1D">
        <w:rPr>
          <w:rFonts w:cs="Arial"/>
        </w:rPr>
        <w:t>les</w:t>
      </w:r>
      <w:r w:rsidRPr="5ACA1A1D">
        <w:rPr>
          <w:rFonts w:cs="Arial"/>
        </w:rPr>
        <w:t xml:space="preserve"> corresponderá a los grupos de Inspección y Vigilancia de la Dirección de IV para EAS.</w:t>
      </w:r>
    </w:p>
    <w:p w14:paraId="2900042E" w14:textId="77777777" w:rsidR="00B7489F" w:rsidRPr="00D42427" w:rsidRDefault="00B7489F" w:rsidP="00B7489F">
      <w:pPr>
        <w:spacing w:before="0" w:after="0"/>
        <w:jc w:val="both"/>
        <w:rPr>
          <w:rFonts w:cs="Arial"/>
          <w:szCs w:val="24"/>
          <w:lang w:val="es-MX"/>
        </w:rPr>
      </w:pPr>
    </w:p>
    <w:p w14:paraId="00AD2FC8" w14:textId="77777777" w:rsidR="00B7489F" w:rsidRPr="00D42427" w:rsidRDefault="00B7489F" w:rsidP="00B7489F">
      <w:pPr>
        <w:pStyle w:val="Ttulo2"/>
        <w:rPr>
          <w:rFonts w:cs="Arial"/>
          <w:szCs w:val="24"/>
        </w:rPr>
      </w:pPr>
      <w:bookmarkStart w:id="27" w:name="_Toc120181839"/>
      <w:bookmarkStart w:id="28" w:name="_Toc128981940"/>
      <w:proofErr w:type="spellStart"/>
      <w:r w:rsidRPr="00D42427">
        <w:rPr>
          <w:rFonts w:cs="Arial"/>
          <w:szCs w:val="24"/>
        </w:rPr>
        <w:t>Requisitos</w:t>
      </w:r>
      <w:proofErr w:type="spellEnd"/>
      <w:r w:rsidRPr="00D42427">
        <w:rPr>
          <w:rFonts w:cs="Arial"/>
          <w:szCs w:val="24"/>
        </w:rPr>
        <w:t xml:space="preserve"> del </w:t>
      </w:r>
      <w:proofErr w:type="spellStart"/>
      <w:r w:rsidRPr="00D42427">
        <w:rPr>
          <w:rFonts w:cs="Arial"/>
          <w:szCs w:val="24"/>
        </w:rPr>
        <w:t>trámite</w:t>
      </w:r>
      <w:bookmarkEnd w:id="27"/>
      <w:bookmarkEnd w:id="28"/>
      <w:proofErr w:type="spellEnd"/>
    </w:p>
    <w:p w14:paraId="0F0EC1AF" w14:textId="77777777" w:rsidR="00B7489F" w:rsidRPr="00D42427" w:rsidRDefault="00B7489F" w:rsidP="00B7489F">
      <w:pPr>
        <w:spacing w:before="0" w:after="0" w:line="240" w:lineRule="auto"/>
        <w:jc w:val="both"/>
        <w:rPr>
          <w:rFonts w:cs="Arial"/>
          <w:szCs w:val="24"/>
          <w:lang w:val="en-US"/>
        </w:rPr>
      </w:pPr>
    </w:p>
    <w:p w14:paraId="753CD45A" w14:textId="77777777" w:rsidR="00B7489F" w:rsidRPr="00D42427" w:rsidRDefault="00B7489F" w:rsidP="008B513A">
      <w:pPr>
        <w:pStyle w:val="Prrafodelista"/>
        <w:numPr>
          <w:ilvl w:val="0"/>
          <w:numId w:val="3"/>
        </w:numPr>
        <w:spacing w:before="0" w:after="0"/>
        <w:ind w:left="426"/>
        <w:jc w:val="both"/>
        <w:rPr>
          <w:rFonts w:cs="Arial"/>
          <w:szCs w:val="24"/>
          <w:u w:val="single"/>
        </w:rPr>
      </w:pPr>
      <w:r w:rsidRPr="00D42427">
        <w:rPr>
          <w:rFonts w:cs="Arial"/>
          <w:szCs w:val="24"/>
          <w:u w:val="single"/>
        </w:rPr>
        <w:t xml:space="preserve">Depósito y registro de un </w:t>
      </w:r>
      <w:r w:rsidRPr="00D42427">
        <w:rPr>
          <w:rFonts w:cs="Arial"/>
          <w:b/>
          <w:bCs/>
          <w:szCs w:val="24"/>
          <w:u w:val="single"/>
        </w:rPr>
        <w:t>nuevo</w:t>
      </w:r>
      <w:r w:rsidRPr="00D42427">
        <w:rPr>
          <w:rFonts w:cs="Arial"/>
          <w:szCs w:val="24"/>
          <w:u w:val="single"/>
        </w:rPr>
        <w:t xml:space="preserve"> Plan Voluntario de Salud.</w:t>
      </w:r>
    </w:p>
    <w:p w14:paraId="39AB6A58" w14:textId="77777777" w:rsidR="00B7489F" w:rsidRPr="00D42427" w:rsidRDefault="00B7489F" w:rsidP="00B7489F">
      <w:pPr>
        <w:spacing w:before="0" w:after="0" w:line="240" w:lineRule="auto"/>
        <w:jc w:val="both"/>
        <w:rPr>
          <w:rFonts w:cs="Arial"/>
          <w:szCs w:val="24"/>
        </w:rPr>
      </w:pPr>
    </w:p>
    <w:p w14:paraId="001B904F" w14:textId="77777777" w:rsidR="00B7489F" w:rsidRPr="00D42427" w:rsidRDefault="00B7489F" w:rsidP="00B7489F">
      <w:pPr>
        <w:spacing w:before="0" w:after="0" w:line="240" w:lineRule="auto"/>
        <w:jc w:val="both"/>
        <w:rPr>
          <w:rFonts w:cs="Arial"/>
          <w:szCs w:val="24"/>
        </w:rPr>
      </w:pPr>
    </w:p>
    <w:p w14:paraId="3C7BCE1D" w14:textId="77777777" w:rsidR="00B7489F" w:rsidRPr="00D42427" w:rsidRDefault="00B7489F" w:rsidP="00D06333">
      <w:pPr>
        <w:pStyle w:val="Prrafodelista"/>
        <w:numPr>
          <w:ilvl w:val="0"/>
          <w:numId w:val="8"/>
        </w:numPr>
        <w:spacing w:before="0" w:after="0"/>
        <w:ind w:left="709"/>
        <w:rPr>
          <w:rFonts w:cs="Arial"/>
          <w:szCs w:val="24"/>
        </w:rPr>
      </w:pPr>
      <w:r w:rsidRPr="00D42427">
        <w:rPr>
          <w:rFonts w:cs="Arial"/>
          <w:szCs w:val="24"/>
        </w:rPr>
        <w:t>Solicitud de depósito del nuevo Plan Voluntario de Salud, suscrita por el representante legal o quien haga sus veces, con los documentos descritos a continuación, a través del sistema de información dispuesto por la Superintendencia Nacional de Salud.</w:t>
      </w:r>
    </w:p>
    <w:p w14:paraId="749EF6D7" w14:textId="77777777" w:rsidR="00B7489F" w:rsidRPr="00D42427" w:rsidRDefault="00B7489F" w:rsidP="00D06333">
      <w:pPr>
        <w:spacing w:before="0" w:after="0"/>
        <w:rPr>
          <w:rFonts w:cs="Arial"/>
          <w:szCs w:val="24"/>
        </w:rPr>
      </w:pPr>
    </w:p>
    <w:p w14:paraId="11708933" w14:textId="77777777" w:rsidR="00B7489F" w:rsidRPr="00D42427" w:rsidRDefault="00B7489F" w:rsidP="00D06333">
      <w:pPr>
        <w:pStyle w:val="Prrafodelista"/>
        <w:numPr>
          <w:ilvl w:val="0"/>
          <w:numId w:val="9"/>
        </w:numPr>
        <w:spacing w:before="0" w:after="0"/>
        <w:rPr>
          <w:rFonts w:cs="Arial"/>
          <w:szCs w:val="24"/>
        </w:rPr>
      </w:pPr>
      <w:r w:rsidRPr="00D42427">
        <w:rPr>
          <w:rFonts w:cs="Arial"/>
          <w:szCs w:val="24"/>
        </w:rPr>
        <w:t>Nota técnica de acuerdo con lo establecido en el numeral 2.1.3.5 de la circular externa de planes voluntarios de salud, anexando los documentos descritos en el numeral 3.1.</w:t>
      </w:r>
    </w:p>
    <w:p w14:paraId="254C1D01" w14:textId="77777777" w:rsidR="00B7489F" w:rsidRPr="00D42427" w:rsidRDefault="00B7489F" w:rsidP="00D06333">
      <w:pPr>
        <w:pStyle w:val="Prrafodelista"/>
        <w:spacing w:before="0" w:after="0"/>
        <w:ind w:left="720"/>
        <w:rPr>
          <w:rFonts w:cs="Arial"/>
          <w:szCs w:val="24"/>
        </w:rPr>
      </w:pPr>
    </w:p>
    <w:p w14:paraId="1B54DEBC" w14:textId="77777777" w:rsidR="00DE4ADD" w:rsidRDefault="00B7489F" w:rsidP="00D06333">
      <w:pPr>
        <w:pStyle w:val="Prrafodelista"/>
        <w:numPr>
          <w:ilvl w:val="0"/>
          <w:numId w:val="9"/>
        </w:numPr>
        <w:spacing w:before="0" w:after="0"/>
        <w:rPr>
          <w:rFonts w:cs="Arial"/>
          <w:szCs w:val="24"/>
        </w:rPr>
      </w:pPr>
      <w:r w:rsidRPr="008B513A">
        <w:rPr>
          <w:rFonts w:cs="Arial"/>
          <w:szCs w:val="24"/>
        </w:rPr>
        <w:t>Registrar en el Formato “Seguimiento a Planes Voluntarios de Salud” lo pertinente a la descripción de los servicios; que cubrirá el plan depositado.</w:t>
      </w:r>
    </w:p>
    <w:p w14:paraId="78C00FA8" w14:textId="57D18129" w:rsidR="00B7489F" w:rsidRPr="00DE4ADD" w:rsidRDefault="00B7489F" w:rsidP="00D06333">
      <w:pPr>
        <w:spacing w:before="0" w:after="0"/>
        <w:rPr>
          <w:rFonts w:cs="Arial"/>
          <w:szCs w:val="24"/>
        </w:rPr>
      </w:pPr>
      <w:r w:rsidRPr="00DE4ADD">
        <w:rPr>
          <w:rFonts w:cs="Arial"/>
          <w:szCs w:val="24"/>
        </w:rPr>
        <w:t xml:space="preserve"> </w:t>
      </w:r>
    </w:p>
    <w:p w14:paraId="7B2594B1" w14:textId="77777777" w:rsidR="00B7489F" w:rsidRPr="00D42427" w:rsidRDefault="00B7489F" w:rsidP="00D06333">
      <w:pPr>
        <w:pStyle w:val="Prrafodelista"/>
        <w:numPr>
          <w:ilvl w:val="0"/>
          <w:numId w:val="9"/>
        </w:numPr>
        <w:spacing w:before="0" w:after="0"/>
        <w:rPr>
          <w:rFonts w:cs="Arial"/>
          <w:szCs w:val="24"/>
        </w:rPr>
      </w:pPr>
      <w:r w:rsidRPr="00D42427">
        <w:rPr>
          <w:rFonts w:cs="Arial"/>
          <w:szCs w:val="24"/>
        </w:rPr>
        <w:t xml:space="preserve">Archivo Excel que contenga la comparación entre las coberturas del nuevo plan y las de los planes previamente aprobados por esta Superintendencia a la entidad, que estén siendo comercializados, contemplando además la comparación frente al Plan de Beneficios en Salud - PBS. </w:t>
      </w:r>
    </w:p>
    <w:p w14:paraId="6BC64375" w14:textId="77777777" w:rsidR="00B7489F" w:rsidRPr="00D42427" w:rsidRDefault="00B7489F" w:rsidP="00D06333">
      <w:pPr>
        <w:spacing w:before="0" w:after="0"/>
        <w:rPr>
          <w:rFonts w:cs="Arial"/>
          <w:szCs w:val="24"/>
        </w:rPr>
      </w:pPr>
    </w:p>
    <w:p w14:paraId="3016D4C5" w14:textId="77777777" w:rsidR="00B7489F" w:rsidRPr="00D42427" w:rsidRDefault="00B7489F" w:rsidP="00D06333">
      <w:pPr>
        <w:pStyle w:val="Prrafodelista"/>
        <w:numPr>
          <w:ilvl w:val="0"/>
          <w:numId w:val="9"/>
        </w:numPr>
        <w:spacing w:before="0" w:after="0"/>
        <w:rPr>
          <w:rFonts w:cs="Arial"/>
          <w:szCs w:val="24"/>
        </w:rPr>
      </w:pPr>
      <w:r w:rsidRPr="00D42427">
        <w:rPr>
          <w:rFonts w:cs="Arial"/>
          <w:szCs w:val="24"/>
        </w:rPr>
        <w:t xml:space="preserve">Documento PDF que contenga la metodología que la entidad utilizará para la operación del Plan, el paso a paso que se desarrollará para un afiliado y/o beneficiario, iniciando desde el procedimiento de la comercialización, seguido de la afiliación, posteriormente el de la prestación de un servicio de salud o de una cobertura, haciendo referencia a la parte administrativa y asistencial que ello implique, que contemple además, el procedimiento de una posible desafiliación de afiliado y/o beneficiario. </w:t>
      </w:r>
    </w:p>
    <w:p w14:paraId="76ED4761" w14:textId="77777777" w:rsidR="00B7489F" w:rsidRPr="00D42427" w:rsidRDefault="00B7489F" w:rsidP="00D06333">
      <w:pPr>
        <w:pStyle w:val="Prrafodelista"/>
        <w:spacing w:before="0" w:after="0"/>
        <w:ind w:left="720"/>
        <w:rPr>
          <w:rFonts w:cs="Arial"/>
          <w:szCs w:val="24"/>
        </w:rPr>
      </w:pPr>
    </w:p>
    <w:p w14:paraId="07D84ED3" w14:textId="77777777" w:rsidR="00B7489F" w:rsidRPr="00D42427" w:rsidRDefault="00B7489F" w:rsidP="00D06333">
      <w:pPr>
        <w:pStyle w:val="Prrafodelista"/>
        <w:spacing w:before="0" w:after="0"/>
        <w:ind w:left="720"/>
        <w:rPr>
          <w:rFonts w:cs="Arial"/>
          <w:szCs w:val="24"/>
        </w:rPr>
      </w:pPr>
      <w:r w:rsidRPr="00D42427">
        <w:rPr>
          <w:rFonts w:cs="Arial"/>
          <w:szCs w:val="24"/>
        </w:rPr>
        <w:t xml:space="preserve">En caso de que el plan incluya el acceso en viaje, (es decir, que el afiliado será atendido en cualquier parte del territorio nacional, independientemente de la cobertura geográfica del plan) o en caso de que el plan contemple la cobertura nacional (que el afiliado pueda acceder al plan en cualquiera de los municipios o ciudades donde la entidad está autorizada para operar), se debe contemplar en dicho documento, como se adelantaría dicho procedimiento. </w:t>
      </w:r>
    </w:p>
    <w:p w14:paraId="1054AE6D" w14:textId="77777777" w:rsidR="00B7489F" w:rsidRPr="00D42427" w:rsidRDefault="00B7489F" w:rsidP="00B7489F">
      <w:pPr>
        <w:pStyle w:val="Prrafodelista"/>
        <w:spacing w:before="0" w:after="0"/>
        <w:ind w:left="720"/>
        <w:jc w:val="both"/>
        <w:rPr>
          <w:rFonts w:cs="Arial"/>
          <w:szCs w:val="24"/>
        </w:rPr>
      </w:pPr>
    </w:p>
    <w:p w14:paraId="7F6B9D46" w14:textId="1BF78928" w:rsidR="00B7489F" w:rsidRPr="004C520A" w:rsidRDefault="00B7489F" w:rsidP="00D06333">
      <w:pPr>
        <w:pStyle w:val="Prrafodelista"/>
        <w:numPr>
          <w:ilvl w:val="0"/>
          <w:numId w:val="4"/>
        </w:numPr>
        <w:spacing w:before="0" w:after="0"/>
        <w:rPr>
          <w:rFonts w:cs="Arial"/>
          <w:szCs w:val="24"/>
        </w:rPr>
      </w:pPr>
      <w:r w:rsidRPr="1DACC31F">
        <w:rPr>
          <w:rFonts w:cs="Arial"/>
        </w:rPr>
        <w:t xml:space="preserve">Diseño, organización y coordinación de la red de prestación de servicios con la que se garantizará la prestación de los servicios de salud o las coberturas del plan a sus afiliados, adjuntando copia completa y legible de </w:t>
      </w:r>
      <w:r w:rsidRPr="1DACC31F">
        <w:rPr>
          <w:rFonts w:cs="Arial"/>
        </w:rPr>
        <w:lastRenderedPageBreak/>
        <w:t xml:space="preserve">los contratos suscritos para la atención de afiliados y beneficiarios al plan o en su defecto, las cartas de intención correspondientes. </w:t>
      </w:r>
      <w:r w:rsidR="004C520A" w:rsidRPr="004C520A">
        <w:rPr>
          <w:rFonts w:cs="Arial"/>
        </w:rPr>
        <w:t>Pres</w:t>
      </w:r>
      <w:r w:rsidRPr="004C520A">
        <w:rPr>
          <w:rFonts w:cs="Arial"/>
        </w:rPr>
        <w:t>enta</w:t>
      </w:r>
      <w:r w:rsidR="004C520A" w:rsidRPr="1DACC31F">
        <w:rPr>
          <w:rFonts w:cs="Arial"/>
        </w:rPr>
        <w:t>ndo</w:t>
      </w:r>
      <w:r w:rsidRPr="004C520A">
        <w:rPr>
          <w:rFonts w:cs="Arial"/>
        </w:rPr>
        <w:t xml:space="preserve"> la información en </w:t>
      </w:r>
      <w:r w:rsidR="004C520A" w:rsidRPr="1DACC31F">
        <w:rPr>
          <w:rFonts w:cs="Arial"/>
        </w:rPr>
        <w:t xml:space="preserve">los </w:t>
      </w:r>
      <w:r w:rsidRPr="004C520A">
        <w:rPr>
          <w:rFonts w:cs="Arial"/>
        </w:rPr>
        <w:t>Archivos Tipo ST010 – Red de proveedores de servicios de salud y ST011 – Servicios contratados de acuerdo con la Circular Externa 8 de 2018</w:t>
      </w:r>
      <w:r w:rsidRPr="1DACC31F">
        <w:rPr>
          <w:rStyle w:val="Refdenotaalpie"/>
          <w:rFonts w:cs="Arial"/>
        </w:rPr>
        <w:footnoteReference w:id="11"/>
      </w:r>
      <w:r w:rsidRPr="004C520A">
        <w:rPr>
          <w:rFonts w:cs="Arial"/>
        </w:rPr>
        <w:t>.</w:t>
      </w:r>
    </w:p>
    <w:p w14:paraId="5E7D83A2" w14:textId="77777777" w:rsidR="00B7489F" w:rsidRPr="00D42427" w:rsidRDefault="00B7489F" w:rsidP="00D06333">
      <w:pPr>
        <w:pStyle w:val="Prrafodelista"/>
        <w:spacing w:before="0" w:after="0"/>
        <w:ind w:left="720"/>
        <w:rPr>
          <w:rFonts w:cs="Arial"/>
          <w:szCs w:val="24"/>
        </w:rPr>
      </w:pPr>
    </w:p>
    <w:p w14:paraId="102FCBC6" w14:textId="44018391" w:rsidR="00B7489F" w:rsidRPr="00D42427" w:rsidRDefault="00B7489F" w:rsidP="00D06333">
      <w:pPr>
        <w:pStyle w:val="Prrafodelista"/>
        <w:numPr>
          <w:ilvl w:val="0"/>
          <w:numId w:val="4"/>
        </w:numPr>
        <w:spacing w:before="0" w:after="0"/>
        <w:rPr>
          <w:rFonts w:cs="Arial"/>
          <w:szCs w:val="24"/>
        </w:rPr>
      </w:pPr>
      <w:r w:rsidRPr="00D42427">
        <w:rPr>
          <w:rFonts w:cs="Arial"/>
          <w:szCs w:val="24"/>
        </w:rPr>
        <w:t>Formato “Proyección Oficinas y Puntos de Atención al Usuario”</w:t>
      </w:r>
      <w:r w:rsidR="00DE4ADD">
        <w:rPr>
          <w:rFonts w:cs="Arial"/>
          <w:szCs w:val="24"/>
        </w:rPr>
        <w:t xml:space="preserve"> </w:t>
      </w:r>
      <w:r w:rsidRPr="00D42427">
        <w:rPr>
          <w:rFonts w:cs="Arial"/>
          <w:szCs w:val="24"/>
        </w:rPr>
        <w:t xml:space="preserve">en el que se indicarán las Sedes - Oficinas ubicadas en los municipios donde se comercializará el Plan. </w:t>
      </w:r>
    </w:p>
    <w:p w14:paraId="14A93051" w14:textId="77777777" w:rsidR="00B7489F" w:rsidRPr="00D42427" w:rsidRDefault="00B7489F" w:rsidP="00D06333">
      <w:pPr>
        <w:pStyle w:val="Prrafodelista"/>
        <w:spacing w:before="0" w:after="0"/>
        <w:ind w:left="720"/>
        <w:rPr>
          <w:rFonts w:cs="Arial"/>
          <w:szCs w:val="24"/>
        </w:rPr>
      </w:pPr>
    </w:p>
    <w:p w14:paraId="39AF4E8B" w14:textId="77777777" w:rsidR="00B7489F" w:rsidRPr="00D42427" w:rsidRDefault="00B7489F" w:rsidP="00D06333">
      <w:pPr>
        <w:pStyle w:val="Prrafodelista"/>
        <w:numPr>
          <w:ilvl w:val="0"/>
          <w:numId w:val="4"/>
        </w:numPr>
        <w:spacing w:before="0" w:after="0"/>
        <w:rPr>
          <w:rFonts w:cs="Arial"/>
          <w:szCs w:val="24"/>
        </w:rPr>
      </w:pPr>
      <w:r w:rsidRPr="00D42427">
        <w:rPr>
          <w:rFonts w:cs="Arial"/>
          <w:szCs w:val="24"/>
        </w:rPr>
        <w:t xml:space="preserve">Certificación suscrita por el representante legal y revisor fiscal que soporten el cumplimiento de las condiciones financieras y de solvencia establecidas en Decreto 780 de 2016 o la norma que lo modifique. </w:t>
      </w:r>
    </w:p>
    <w:p w14:paraId="15651067" w14:textId="77777777" w:rsidR="00B7489F" w:rsidRPr="00D42427" w:rsidRDefault="00B7489F" w:rsidP="00D06333">
      <w:pPr>
        <w:pStyle w:val="Prrafodelista"/>
        <w:spacing w:before="0" w:after="0"/>
        <w:rPr>
          <w:rFonts w:cs="Arial"/>
          <w:szCs w:val="24"/>
        </w:rPr>
      </w:pPr>
    </w:p>
    <w:p w14:paraId="6132F417" w14:textId="77777777" w:rsidR="00B7489F" w:rsidRPr="00D42427" w:rsidRDefault="00B7489F" w:rsidP="00D06333">
      <w:pPr>
        <w:pStyle w:val="Prrafodelista"/>
        <w:numPr>
          <w:ilvl w:val="0"/>
          <w:numId w:val="4"/>
        </w:numPr>
        <w:spacing w:before="0" w:after="0"/>
        <w:rPr>
          <w:rFonts w:cs="Arial"/>
          <w:szCs w:val="24"/>
        </w:rPr>
      </w:pPr>
      <w:r w:rsidRPr="00D42427">
        <w:rPr>
          <w:rFonts w:cs="Arial"/>
          <w:szCs w:val="24"/>
        </w:rPr>
        <w:t xml:space="preserve">Proyecciones financieras a cuatro (4) años del plan objeto de la solicitud, en formato Excel, siguiendo la estructura del archivo tipo FA001 - Catalogo Información Financiera. </w:t>
      </w:r>
    </w:p>
    <w:p w14:paraId="7ACB0ACA" w14:textId="77777777" w:rsidR="00B7489F" w:rsidRPr="00D42427" w:rsidRDefault="00B7489F" w:rsidP="00D06333">
      <w:pPr>
        <w:spacing w:before="0" w:after="0"/>
        <w:rPr>
          <w:rFonts w:cs="Arial"/>
          <w:szCs w:val="24"/>
        </w:rPr>
      </w:pPr>
    </w:p>
    <w:p w14:paraId="5A69F1ED" w14:textId="77777777" w:rsidR="00B7489F" w:rsidRPr="00D42427" w:rsidRDefault="00B7489F" w:rsidP="00D06333">
      <w:pPr>
        <w:pStyle w:val="Prrafodelista"/>
        <w:numPr>
          <w:ilvl w:val="0"/>
          <w:numId w:val="3"/>
        </w:numPr>
        <w:spacing w:before="0" w:after="0"/>
        <w:ind w:left="426"/>
        <w:rPr>
          <w:rFonts w:cs="Arial"/>
          <w:szCs w:val="24"/>
          <w:u w:val="single"/>
        </w:rPr>
      </w:pPr>
      <w:r w:rsidRPr="00D42427">
        <w:rPr>
          <w:rFonts w:cs="Arial"/>
          <w:szCs w:val="24"/>
          <w:u w:val="single"/>
        </w:rPr>
        <w:t xml:space="preserve">Depósito y registro de una </w:t>
      </w:r>
      <w:r w:rsidRPr="00D42427">
        <w:rPr>
          <w:rFonts w:cs="Arial"/>
          <w:b/>
          <w:bCs/>
          <w:szCs w:val="24"/>
          <w:u w:val="single"/>
        </w:rPr>
        <w:t xml:space="preserve">Modificación </w:t>
      </w:r>
      <w:r w:rsidRPr="00D42427">
        <w:rPr>
          <w:rFonts w:cs="Arial"/>
          <w:szCs w:val="24"/>
          <w:u w:val="single"/>
        </w:rPr>
        <w:t>a un Plan Voluntario de Salud existente.</w:t>
      </w:r>
    </w:p>
    <w:p w14:paraId="2D72E565" w14:textId="77777777" w:rsidR="00B7489F" w:rsidRPr="00D42427" w:rsidRDefault="00B7489F" w:rsidP="00D06333">
      <w:pPr>
        <w:pStyle w:val="Prrafodelista"/>
        <w:spacing w:before="0" w:after="0"/>
        <w:ind w:left="720"/>
        <w:rPr>
          <w:rFonts w:cs="Arial"/>
          <w:szCs w:val="24"/>
        </w:rPr>
      </w:pPr>
    </w:p>
    <w:p w14:paraId="2BD7146E" w14:textId="77777777" w:rsidR="00B7489F" w:rsidRPr="00D42427" w:rsidRDefault="00B7489F" w:rsidP="00834B3E">
      <w:pPr>
        <w:pStyle w:val="Prrafodelista"/>
        <w:numPr>
          <w:ilvl w:val="0"/>
          <w:numId w:val="10"/>
        </w:numPr>
        <w:tabs>
          <w:tab w:val="left" w:pos="284"/>
        </w:tabs>
        <w:spacing w:before="0" w:after="0"/>
        <w:rPr>
          <w:rFonts w:cs="Arial"/>
          <w:szCs w:val="24"/>
        </w:rPr>
      </w:pPr>
      <w:r w:rsidRPr="00D42427">
        <w:rPr>
          <w:rFonts w:cs="Arial"/>
          <w:szCs w:val="24"/>
        </w:rPr>
        <w:t>Carta de solicitud de depósito de la modificación del Plan Voluntario de Salud firmada por el representante legal o quien haga sus veces.</w:t>
      </w:r>
    </w:p>
    <w:p w14:paraId="75379766" w14:textId="77777777" w:rsidR="00B7489F" w:rsidRPr="00D42427" w:rsidRDefault="00B7489F" w:rsidP="00834B3E">
      <w:pPr>
        <w:pStyle w:val="Prrafodelista"/>
        <w:tabs>
          <w:tab w:val="left" w:pos="284"/>
        </w:tabs>
        <w:spacing w:before="0" w:after="0"/>
        <w:ind w:left="426"/>
        <w:rPr>
          <w:rFonts w:cs="Arial"/>
          <w:szCs w:val="24"/>
        </w:rPr>
      </w:pPr>
    </w:p>
    <w:p w14:paraId="70B82348" w14:textId="0E37A1DE" w:rsidR="00B7489F" w:rsidRPr="00D42427" w:rsidRDefault="00B7489F" w:rsidP="00834B3E">
      <w:pPr>
        <w:pStyle w:val="Prrafodelista"/>
        <w:numPr>
          <w:ilvl w:val="0"/>
          <w:numId w:val="10"/>
        </w:numPr>
        <w:tabs>
          <w:tab w:val="left" w:pos="284"/>
        </w:tabs>
        <w:spacing w:before="0" w:after="0"/>
        <w:rPr>
          <w:rFonts w:cs="Arial"/>
          <w:szCs w:val="24"/>
        </w:rPr>
      </w:pPr>
      <w:r w:rsidRPr="00D42427">
        <w:rPr>
          <w:rFonts w:cs="Arial"/>
          <w:szCs w:val="24"/>
        </w:rPr>
        <w:t xml:space="preserve">Si se trata de una modificación al contenido (coberturas o exclusiones) del plan, debe adjuntar un documento en formato PDF con modalidad de </w:t>
      </w:r>
      <w:r w:rsidRPr="00D42427">
        <w:rPr>
          <w:rFonts w:cs="Arial"/>
          <w:szCs w:val="24"/>
        </w:rPr>
        <w:lastRenderedPageBreak/>
        <w:t xml:space="preserve">reconocimiento óptico de Caracteres - OCR en el que se expliquen claramente el motivo y las modificaciones del plan a realizar, lo cual debe guardar total relación con lo registrado respecto de las modificaciones al plan en el formato “Seguimiento a Planes Voluntarios de Salud” </w:t>
      </w:r>
    </w:p>
    <w:p w14:paraId="632E6B7A" w14:textId="77777777" w:rsidR="00B7489F" w:rsidRPr="00D42427" w:rsidRDefault="00B7489F" w:rsidP="00834B3E">
      <w:pPr>
        <w:tabs>
          <w:tab w:val="left" w:pos="284"/>
        </w:tabs>
        <w:spacing w:before="0" w:after="0"/>
        <w:ind w:left="426"/>
        <w:rPr>
          <w:rFonts w:cs="Arial"/>
          <w:szCs w:val="24"/>
        </w:rPr>
      </w:pPr>
    </w:p>
    <w:p w14:paraId="06DE1DF0" w14:textId="77777777" w:rsidR="00B7489F" w:rsidRPr="00D42427" w:rsidRDefault="00B7489F" w:rsidP="00834B3E">
      <w:pPr>
        <w:pStyle w:val="Prrafodelista"/>
        <w:numPr>
          <w:ilvl w:val="0"/>
          <w:numId w:val="10"/>
        </w:numPr>
        <w:tabs>
          <w:tab w:val="left" w:pos="284"/>
        </w:tabs>
        <w:spacing w:before="0" w:after="0"/>
        <w:ind w:left="714" w:hanging="357"/>
        <w:rPr>
          <w:rFonts w:cs="Arial"/>
          <w:szCs w:val="24"/>
        </w:rPr>
      </w:pPr>
      <w:r w:rsidRPr="00D42427">
        <w:rPr>
          <w:rFonts w:cs="Arial"/>
          <w:szCs w:val="24"/>
        </w:rPr>
        <w:t>En caso de que la modificación verse sobre la minuta contractual del plan, el documento en PDF debe indicar de manera clara y precisa el motivo de la modificación, y debe estar acompañado de un archivo Excel, que contenga el paralelo de dichas modificaciones, entre la minuta anterior y la nueva. Adicionalmente, se deben adjuntar las dos minutas anteriores y la nueva con los cambios propuestos resaltados, en formato PDF con modalidad OCR.</w:t>
      </w:r>
    </w:p>
    <w:p w14:paraId="122F21E9" w14:textId="77777777" w:rsidR="00B7489F" w:rsidRPr="00D42427" w:rsidRDefault="00B7489F" w:rsidP="00834B3E">
      <w:pPr>
        <w:tabs>
          <w:tab w:val="left" w:pos="284"/>
        </w:tabs>
        <w:spacing w:before="0" w:after="0"/>
        <w:rPr>
          <w:rFonts w:cs="Arial"/>
          <w:szCs w:val="24"/>
        </w:rPr>
      </w:pPr>
    </w:p>
    <w:p w14:paraId="35349115" w14:textId="77777777" w:rsidR="00B7489F" w:rsidRPr="00D42427" w:rsidRDefault="00B7489F" w:rsidP="00834B3E">
      <w:pPr>
        <w:pStyle w:val="Prrafodelista"/>
        <w:numPr>
          <w:ilvl w:val="0"/>
          <w:numId w:val="10"/>
        </w:numPr>
        <w:tabs>
          <w:tab w:val="left" w:pos="284"/>
        </w:tabs>
        <w:spacing w:before="0" w:after="0"/>
        <w:rPr>
          <w:rFonts w:cs="Arial"/>
          <w:szCs w:val="24"/>
        </w:rPr>
      </w:pPr>
      <w:r w:rsidRPr="00D42427">
        <w:rPr>
          <w:rFonts w:cs="Arial"/>
          <w:szCs w:val="24"/>
        </w:rPr>
        <w:t xml:space="preserve">Nota técnica de acuerdo con lo establecido en el numeral 3 de este manual, en caso de que exista cambio en la tarifa del plan voluntario de salud, por modificaciones de los ítems anteriores o por otro motivo. </w:t>
      </w:r>
    </w:p>
    <w:p w14:paraId="3CAE9744" w14:textId="77777777" w:rsidR="00B7489F" w:rsidRPr="00D42427" w:rsidRDefault="00B7489F" w:rsidP="00834B3E">
      <w:pPr>
        <w:pStyle w:val="Prrafodelista"/>
        <w:tabs>
          <w:tab w:val="left" w:pos="284"/>
        </w:tabs>
        <w:spacing w:before="0" w:after="0"/>
        <w:ind w:left="426"/>
        <w:rPr>
          <w:rFonts w:cs="Arial"/>
          <w:szCs w:val="24"/>
        </w:rPr>
      </w:pPr>
    </w:p>
    <w:p w14:paraId="149328E7" w14:textId="77777777" w:rsidR="00834B3E" w:rsidRDefault="00B7489F" w:rsidP="00834B3E">
      <w:pPr>
        <w:pStyle w:val="Prrafodelista"/>
        <w:numPr>
          <w:ilvl w:val="0"/>
          <w:numId w:val="4"/>
        </w:numPr>
        <w:spacing w:before="0" w:after="0"/>
        <w:rPr>
          <w:rFonts w:cs="Arial"/>
          <w:szCs w:val="24"/>
        </w:rPr>
      </w:pPr>
      <w:r w:rsidRPr="00834B3E">
        <w:rPr>
          <w:rFonts w:cs="Arial"/>
          <w:szCs w:val="24"/>
        </w:rPr>
        <w:t>Para la ampliación de la cobertura geográfica a ciudades diferentes a las establecidas inicialmente en la autorización de funcionamiento como Empresa de Medicina Prepagada o Servicio de Ambulancia Prepagada, deben presentar un documento Excel que relacione claramente las ciudades y municipios donde pretende operar junto con los siguientes requisitos:</w:t>
      </w:r>
    </w:p>
    <w:p w14:paraId="0DFF800A" w14:textId="0BC52B0E" w:rsidR="00A14BB1" w:rsidRPr="00834B3E" w:rsidRDefault="00A14BB1" w:rsidP="00834B3E">
      <w:pPr>
        <w:spacing w:before="0" w:after="0"/>
        <w:rPr>
          <w:rFonts w:cs="Arial"/>
          <w:szCs w:val="24"/>
        </w:rPr>
      </w:pPr>
    </w:p>
    <w:p w14:paraId="1DDFB090" w14:textId="77777777" w:rsidR="00B7489F" w:rsidRPr="00D42427" w:rsidRDefault="00B7489F" w:rsidP="00B7489F">
      <w:pPr>
        <w:pStyle w:val="Prrafodelista"/>
        <w:tabs>
          <w:tab w:val="left" w:pos="284"/>
        </w:tabs>
        <w:spacing w:before="0" w:after="0"/>
        <w:jc w:val="both"/>
        <w:rPr>
          <w:rFonts w:cs="Arial"/>
          <w:b/>
          <w:bCs/>
          <w:szCs w:val="24"/>
          <w:u w:val="single"/>
        </w:rPr>
      </w:pPr>
      <w:r w:rsidRPr="00D42427">
        <w:rPr>
          <w:rFonts w:cs="Arial"/>
          <w:b/>
          <w:bCs/>
          <w:szCs w:val="24"/>
          <w:u w:val="single"/>
        </w:rPr>
        <w:t xml:space="preserve">Servicio de Ambulancia Prepagada: </w:t>
      </w:r>
    </w:p>
    <w:p w14:paraId="29854F3E" w14:textId="77777777" w:rsidR="00B7489F" w:rsidRPr="00D42427" w:rsidRDefault="00B7489F" w:rsidP="00B7489F">
      <w:pPr>
        <w:pStyle w:val="Prrafodelista"/>
        <w:tabs>
          <w:tab w:val="left" w:pos="284"/>
        </w:tabs>
        <w:spacing w:before="0" w:after="0"/>
        <w:jc w:val="both"/>
        <w:rPr>
          <w:rFonts w:cs="Arial"/>
          <w:b/>
          <w:bCs/>
          <w:szCs w:val="24"/>
          <w:u w:val="single"/>
        </w:rPr>
      </w:pPr>
    </w:p>
    <w:p w14:paraId="7A3DC993" w14:textId="77777777" w:rsidR="00B7489F" w:rsidRPr="00D42427" w:rsidRDefault="00B7489F" w:rsidP="00834B3E">
      <w:pPr>
        <w:pStyle w:val="Prrafodelista"/>
        <w:numPr>
          <w:ilvl w:val="0"/>
          <w:numId w:val="11"/>
        </w:numPr>
        <w:tabs>
          <w:tab w:val="left" w:pos="284"/>
        </w:tabs>
        <w:spacing w:before="0" w:after="0"/>
        <w:rPr>
          <w:rFonts w:cs="Arial"/>
          <w:szCs w:val="24"/>
        </w:rPr>
      </w:pPr>
      <w:r w:rsidRPr="00D42427">
        <w:rPr>
          <w:rFonts w:cs="Arial"/>
          <w:szCs w:val="24"/>
        </w:rPr>
        <w:t xml:space="preserve">Relación de la flota de vehículos y/o ambulancias debidamente habilitadas en el Sistema Único de Habilitación. </w:t>
      </w:r>
    </w:p>
    <w:p w14:paraId="2F6AF441" w14:textId="77777777" w:rsidR="00B7489F" w:rsidRPr="00D42427" w:rsidRDefault="00B7489F" w:rsidP="00834B3E">
      <w:pPr>
        <w:pStyle w:val="Prrafodelista"/>
        <w:tabs>
          <w:tab w:val="left" w:pos="284"/>
        </w:tabs>
        <w:spacing w:before="0" w:after="0"/>
        <w:ind w:firstLine="60"/>
        <w:rPr>
          <w:rFonts w:cs="Arial"/>
          <w:szCs w:val="24"/>
        </w:rPr>
      </w:pPr>
    </w:p>
    <w:p w14:paraId="3529322A" w14:textId="1C0AC9C6" w:rsidR="00B7489F" w:rsidRPr="00D42427" w:rsidRDefault="00B7489F" w:rsidP="00834B3E">
      <w:pPr>
        <w:pStyle w:val="Prrafodelista"/>
        <w:numPr>
          <w:ilvl w:val="0"/>
          <w:numId w:val="11"/>
        </w:numPr>
        <w:tabs>
          <w:tab w:val="left" w:pos="284"/>
        </w:tabs>
        <w:spacing w:before="0" w:after="0"/>
        <w:rPr>
          <w:rFonts w:cs="Arial"/>
          <w:szCs w:val="24"/>
        </w:rPr>
      </w:pPr>
      <w:r w:rsidRPr="00D42427">
        <w:rPr>
          <w:rFonts w:cs="Arial"/>
          <w:szCs w:val="24"/>
        </w:rPr>
        <w:t>Proyección a 5 años de afiliados por municipio de acuerdo con el formato</w:t>
      </w:r>
      <w:r w:rsidR="00114B1C">
        <w:rPr>
          <w:rFonts w:cs="Arial"/>
          <w:szCs w:val="24"/>
        </w:rPr>
        <w:t xml:space="preserve"> establecido</w:t>
      </w:r>
      <w:r w:rsidRPr="00D42427">
        <w:rPr>
          <w:rFonts w:cs="Arial"/>
          <w:szCs w:val="24"/>
        </w:rPr>
        <w:t xml:space="preserve">, un formato por año.  </w:t>
      </w:r>
    </w:p>
    <w:p w14:paraId="087632DA" w14:textId="77777777" w:rsidR="00B7489F" w:rsidRPr="00D42427" w:rsidRDefault="00B7489F" w:rsidP="00834B3E">
      <w:pPr>
        <w:pStyle w:val="Prrafodelista"/>
        <w:tabs>
          <w:tab w:val="left" w:pos="284"/>
        </w:tabs>
        <w:spacing w:before="0" w:after="0"/>
        <w:rPr>
          <w:rFonts w:cs="Arial"/>
          <w:szCs w:val="24"/>
        </w:rPr>
      </w:pPr>
    </w:p>
    <w:p w14:paraId="39899483" w14:textId="77777777" w:rsidR="00B7489F" w:rsidRPr="00D42427" w:rsidRDefault="00B7489F" w:rsidP="00834B3E">
      <w:pPr>
        <w:pStyle w:val="Prrafodelista"/>
        <w:numPr>
          <w:ilvl w:val="0"/>
          <w:numId w:val="11"/>
        </w:numPr>
        <w:tabs>
          <w:tab w:val="left" w:pos="284"/>
        </w:tabs>
        <w:spacing w:before="0" w:after="0"/>
        <w:rPr>
          <w:rFonts w:cs="Arial"/>
          <w:szCs w:val="24"/>
        </w:rPr>
      </w:pPr>
      <w:r w:rsidRPr="00D42427">
        <w:rPr>
          <w:rFonts w:cs="Arial"/>
          <w:szCs w:val="24"/>
        </w:rPr>
        <w:t xml:space="preserve">Proyección a cinco (5) años del cumplimiento de las condiciones financieras. </w:t>
      </w:r>
    </w:p>
    <w:p w14:paraId="6E132BB8" w14:textId="5FC11338" w:rsidR="00B7489F" w:rsidRPr="00D42427" w:rsidRDefault="00B7489F" w:rsidP="00834B3E">
      <w:pPr>
        <w:pStyle w:val="Prrafodelista"/>
        <w:tabs>
          <w:tab w:val="left" w:pos="284"/>
        </w:tabs>
        <w:spacing w:before="0" w:after="0"/>
        <w:rPr>
          <w:rFonts w:cs="Arial"/>
        </w:rPr>
      </w:pPr>
    </w:p>
    <w:p w14:paraId="26CB767B" w14:textId="37106D0B" w:rsidR="00B7489F" w:rsidRPr="00EE3319" w:rsidRDefault="00B7489F" w:rsidP="00834B3E">
      <w:pPr>
        <w:pStyle w:val="Prrafodelista"/>
        <w:numPr>
          <w:ilvl w:val="0"/>
          <w:numId w:val="11"/>
        </w:numPr>
        <w:tabs>
          <w:tab w:val="left" w:pos="284"/>
        </w:tabs>
        <w:spacing w:before="0" w:after="200" w:line="276" w:lineRule="auto"/>
        <w:rPr>
          <w:rFonts w:cs="Arial"/>
          <w:szCs w:val="24"/>
        </w:rPr>
      </w:pPr>
      <w:r w:rsidRPr="00EE3319">
        <w:rPr>
          <w:rFonts w:cs="Arial"/>
          <w:szCs w:val="24"/>
        </w:rPr>
        <w:t xml:space="preserve">Documento que dé cuenta del número y ubicación de sus unidades y el perímetro a cubrir, dentro del o los nuevos territorios. </w:t>
      </w:r>
    </w:p>
    <w:p w14:paraId="2780C713" w14:textId="77777777" w:rsidR="00B7489F" w:rsidRPr="00D42427" w:rsidRDefault="00B7489F" w:rsidP="00834B3E">
      <w:pPr>
        <w:pStyle w:val="Prrafodelista"/>
        <w:tabs>
          <w:tab w:val="left" w:pos="284"/>
        </w:tabs>
        <w:spacing w:before="0" w:after="0"/>
        <w:rPr>
          <w:rFonts w:cs="Arial"/>
          <w:szCs w:val="24"/>
        </w:rPr>
      </w:pPr>
    </w:p>
    <w:p w14:paraId="1261E35F" w14:textId="77777777" w:rsidR="00B7489F" w:rsidRPr="00D42427" w:rsidRDefault="00B7489F" w:rsidP="00B7489F">
      <w:pPr>
        <w:pStyle w:val="Prrafodelista"/>
        <w:tabs>
          <w:tab w:val="left" w:pos="284"/>
        </w:tabs>
        <w:spacing w:before="0" w:after="0"/>
        <w:jc w:val="both"/>
        <w:rPr>
          <w:rFonts w:cs="Arial"/>
          <w:b/>
          <w:bCs/>
          <w:szCs w:val="24"/>
          <w:u w:val="single"/>
        </w:rPr>
      </w:pPr>
      <w:r w:rsidRPr="00D42427">
        <w:rPr>
          <w:rFonts w:cs="Arial"/>
          <w:b/>
          <w:bCs/>
          <w:szCs w:val="24"/>
          <w:u w:val="single"/>
        </w:rPr>
        <w:t xml:space="preserve">Empresa de Medicina Prepagada: </w:t>
      </w:r>
    </w:p>
    <w:p w14:paraId="505C6138" w14:textId="77777777" w:rsidR="00B7489F" w:rsidRPr="00D42427" w:rsidRDefault="00B7489F" w:rsidP="00B7489F">
      <w:pPr>
        <w:pStyle w:val="Prrafodelista"/>
        <w:tabs>
          <w:tab w:val="left" w:pos="284"/>
        </w:tabs>
        <w:spacing w:before="0" w:after="0"/>
        <w:jc w:val="both"/>
        <w:rPr>
          <w:rFonts w:cs="Arial"/>
          <w:b/>
          <w:bCs/>
          <w:szCs w:val="24"/>
        </w:rPr>
      </w:pPr>
    </w:p>
    <w:p w14:paraId="030A738B" w14:textId="2611669E" w:rsidR="00B7489F" w:rsidRPr="00D42427" w:rsidRDefault="00B7489F" w:rsidP="00834B3E">
      <w:pPr>
        <w:pStyle w:val="Prrafodelista"/>
        <w:numPr>
          <w:ilvl w:val="0"/>
          <w:numId w:val="12"/>
        </w:numPr>
        <w:tabs>
          <w:tab w:val="left" w:pos="284"/>
        </w:tabs>
        <w:spacing w:before="0" w:after="0"/>
        <w:rPr>
          <w:rFonts w:cs="Arial"/>
          <w:szCs w:val="24"/>
        </w:rPr>
      </w:pPr>
      <w:r w:rsidRPr="00D42427">
        <w:rPr>
          <w:rFonts w:cs="Arial"/>
          <w:szCs w:val="24"/>
        </w:rPr>
        <w:t xml:space="preserve">Relación actualizada de las entidades que conforman la red de proveedores de servicios de salud, a través de los Archivos Tipo ST010 – Red de proveedores de servicios de salud y ST011 – Servicios contratados.  </w:t>
      </w:r>
    </w:p>
    <w:p w14:paraId="42FF58F0" w14:textId="77777777" w:rsidR="00B7489F" w:rsidRPr="00D42427" w:rsidRDefault="00B7489F" w:rsidP="00834B3E">
      <w:pPr>
        <w:pStyle w:val="Prrafodelista"/>
        <w:tabs>
          <w:tab w:val="left" w:pos="284"/>
        </w:tabs>
        <w:spacing w:before="0" w:after="0"/>
        <w:rPr>
          <w:rFonts w:cs="Arial"/>
          <w:szCs w:val="24"/>
        </w:rPr>
      </w:pPr>
    </w:p>
    <w:p w14:paraId="00F37DD8" w14:textId="049A8D86" w:rsidR="00B7489F" w:rsidRPr="008B513A" w:rsidRDefault="00B7489F" w:rsidP="00834B3E">
      <w:pPr>
        <w:pStyle w:val="Prrafodelista"/>
        <w:numPr>
          <w:ilvl w:val="0"/>
          <w:numId w:val="12"/>
        </w:numPr>
        <w:tabs>
          <w:tab w:val="left" w:pos="284"/>
        </w:tabs>
        <w:spacing w:before="0" w:after="0"/>
        <w:rPr>
          <w:rFonts w:cs="Arial"/>
        </w:rPr>
      </w:pPr>
      <w:r w:rsidRPr="5ACA1A1D">
        <w:rPr>
          <w:rFonts w:cs="Arial"/>
        </w:rPr>
        <w:t xml:space="preserve">Documento de descripción de la estructura organizacional, acorde con la modificación realizada, conforme al siguiente orden: </w:t>
      </w:r>
      <w:r w:rsidRPr="5ACA1A1D">
        <w:rPr>
          <w:rFonts w:cs="Arial"/>
          <w:i/>
        </w:rPr>
        <w:t>i.</w:t>
      </w:r>
      <w:r w:rsidRPr="5ACA1A1D">
        <w:rPr>
          <w:rFonts w:cs="Arial"/>
        </w:rPr>
        <w:t xml:space="preserve"> Relación de sedes regionales, departamentales o municipales y la descripción de la relación funcional entre las nuevas sedes y la sede central. </w:t>
      </w:r>
      <w:proofErr w:type="spellStart"/>
      <w:r w:rsidRPr="5ACA1A1D">
        <w:rPr>
          <w:rFonts w:cs="Arial"/>
          <w:i/>
        </w:rPr>
        <w:t>ii</w:t>
      </w:r>
      <w:proofErr w:type="spellEnd"/>
      <w:r w:rsidRPr="5ACA1A1D">
        <w:rPr>
          <w:rFonts w:cs="Arial"/>
          <w:i/>
        </w:rPr>
        <w:t>.</w:t>
      </w:r>
      <w:r w:rsidRPr="5ACA1A1D">
        <w:rPr>
          <w:rFonts w:cs="Arial"/>
        </w:rPr>
        <w:t xml:space="preserve"> Extensión del sistema de información requerido a las nuevas sedes. Sistema de atención a usuarios (orientación, citas, quejas, etc.) por municipios objeto de la modificación; de acuerdo con el </w:t>
      </w:r>
      <w:r w:rsidR="00211FF5" w:rsidRPr="5ACA1A1D">
        <w:rPr>
          <w:rFonts w:cs="Arial"/>
        </w:rPr>
        <w:t xml:space="preserve">formato </w:t>
      </w:r>
      <w:r w:rsidR="00211FF5">
        <w:rPr>
          <w:rFonts w:cs="Arial"/>
        </w:rPr>
        <w:t xml:space="preserve">en </w:t>
      </w:r>
      <w:r w:rsidR="00211FF5" w:rsidRPr="5ACA1A1D">
        <w:rPr>
          <w:rFonts w:cs="Arial"/>
        </w:rPr>
        <w:t xml:space="preserve">Excel </w:t>
      </w:r>
      <w:r w:rsidRPr="5ACA1A1D">
        <w:rPr>
          <w:rFonts w:cs="Arial"/>
        </w:rPr>
        <w:t>– Modificación Oficinas de Atención al Usuario</w:t>
      </w:r>
      <w:r w:rsidR="00211FF5">
        <w:rPr>
          <w:rFonts w:cs="Arial"/>
        </w:rPr>
        <w:t>.</w:t>
      </w:r>
      <w:r w:rsidRPr="5ACA1A1D">
        <w:rPr>
          <w:rFonts w:cs="Arial"/>
        </w:rPr>
        <w:t xml:space="preserve"> </w:t>
      </w:r>
      <w:r w:rsidR="215458E1" w:rsidRPr="5ACA1A1D">
        <w:rPr>
          <w:rFonts w:cs="Arial"/>
        </w:rPr>
        <w:t xml:space="preserve"> </w:t>
      </w:r>
      <w:r w:rsidRPr="5ACA1A1D">
        <w:rPr>
          <w:rFonts w:cs="Arial"/>
        </w:rPr>
        <w:t xml:space="preserve">En caso de que no se haya realizado una ampliación en la estructura organizacional, este documento debe justificar dicha decisión. </w:t>
      </w:r>
    </w:p>
    <w:p w14:paraId="6F2AD77E" w14:textId="32182CD7" w:rsidR="00B7489F" w:rsidRPr="008B513A" w:rsidRDefault="00B7489F" w:rsidP="008B513A">
      <w:pPr>
        <w:pStyle w:val="Prrafodelista"/>
        <w:numPr>
          <w:ilvl w:val="0"/>
          <w:numId w:val="12"/>
        </w:numPr>
        <w:tabs>
          <w:tab w:val="left" w:pos="284"/>
        </w:tabs>
        <w:spacing w:before="0" w:after="0"/>
        <w:jc w:val="both"/>
        <w:rPr>
          <w:rFonts w:cs="Arial"/>
          <w:szCs w:val="24"/>
        </w:rPr>
      </w:pPr>
      <w:r w:rsidRPr="008B513A">
        <w:rPr>
          <w:rFonts w:cs="Arial"/>
          <w:szCs w:val="24"/>
        </w:rPr>
        <w:lastRenderedPageBreak/>
        <w:t xml:space="preserve">Nota técnica de acuerdo con lo establecido en el numeral 3 de este manual, en caso de que la tarifa sea diferencial para las ciudades donde pretende operar. </w:t>
      </w:r>
    </w:p>
    <w:p w14:paraId="00AC6594" w14:textId="08336896" w:rsidR="00B7489F" w:rsidRDefault="00B7489F" w:rsidP="008B513A">
      <w:pPr>
        <w:pStyle w:val="Prrafodelista"/>
        <w:numPr>
          <w:ilvl w:val="0"/>
          <w:numId w:val="12"/>
        </w:numPr>
        <w:tabs>
          <w:tab w:val="left" w:pos="284"/>
        </w:tabs>
        <w:spacing w:before="0" w:after="0"/>
        <w:jc w:val="both"/>
        <w:rPr>
          <w:rFonts w:cs="Arial"/>
          <w:szCs w:val="24"/>
        </w:rPr>
      </w:pPr>
      <w:r w:rsidRPr="008B513A">
        <w:rPr>
          <w:rFonts w:cs="Arial"/>
          <w:szCs w:val="24"/>
        </w:rPr>
        <w:t>Proyección a 5 años de afiliados por municipio de acuerdo con el formato</w:t>
      </w:r>
      <w:r w:rsidR="00211FF5">
        <w:rPr>
          <w:rFonts w:cs="Arial"/>
          <w:szCs w:val="24"/>
        </w:rPr>
        <w:t xml:space="preserve"> establecido</w:t>
      </w:r>
      <w:r w:rsidRPr="008B513A">
        <w:rPr>
          <w:rFonts w:cs="Arial"/>
          <w:szCs w:val="24"/>
        </w:rPr>
        <w:t xml:space="preserve">, un formato por año.  </w:t>
      </w:r>
    </w:p>
    <w:p w14:paraId="70135E5E" w14:textId="77777777" w:rsidR="008B513A" w:rsidRPr="008B513A" w:rsidRDefault="008B513A" w:rsidP="008B513A">
      <w:pPr>
        <w:pStyle w:val="Prrafodelista"/>
        <w:tabs>
          <w:tab w:val="left" w:pos="284"/>
        </w:tabs>
        <w:spacing w:before="0" w:after="0"/>
        <w:ind w:left="720"/>
        <w:jc w:val="both"/>
        <w:rPr>
          <w:rFonts w:cs="Arial"/>
          <w:szCs w:val="24"/>
        </w:rPr>
      </w:pPr>
    </w:p>
    <w:p w14:paraId="27B247F8" w14:textId="307F4E8E" w:rsidR="0092654B" w:rsidRDefault="00B7489F" w:rsidP="00162034">
      <w:pPr>
        <w:pStyle w:val="Prrafodelista"/>
        <w:numPr>
          <w:ilvl w:val="0"/>
          <w:numId w:val="12"/>
        </w:numPr>
        <w:tabs>
          <w:tab w:val="left" w:pos="284"/>
        </w:tabs>
        <w:spacing w:before="0" w:after="0"/>
        <w:jc w:val="both"/>
        <w:rPr>
          <w:rFonts w:cs="Arial"/>
          <w:szCs w:val="24"/>
        </w:rPr>
      </w:pPr>
      <w:r w:rsidRPr="00834B3E">
        <w:rPr>
          <w:rFonts w:cs="Arial"/>
          <w:szCs w:val="24"/>
        </w:rPr>
        <w:t>Proyección a cinco (5) años del cumplimiento de las condiciones financieras</w:t>
      </w:r>
      <w:r w:rsidR="00C51551" w:rsidRPr="00834B3E">
        <w:rPr>
          <w:rFonts w:cs="Arial"/>
          <w:szCs w:val="24"/>
        </w:rPr>
        <w:t>.</w:t>
      </w:r>
      <w:bookmarkEnd w:id="1"/>
      <w:bookmarkEnd w:id="2"/>
    </w:p>
    <w:p w14:paraId="33A631BA" w14:textId="77777777" w:rsidR="00651CB4" w:rsidRPr="00651CB4" w:rsidRDefault="00651CB4" w:rsidP="00651CB4">
      <w:pPr>
        <w:pStyle w:val="Prrafodelista"/>
        <w:rPr>
          <w:rFonts w:cs="Arial"/>
          <w:szCs w:val="24"/>
        </w:rPr>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204D72" w:rsidRPr="002D3CD4" w14:paraId="5215DC9F" w14:textId="77777777" w:rsidTr="00204D72">
        <w:trPr>
          <w:trHeight w:val="522"/>
        </w:trPr>
        <w:tc>
          <w:tcPr>
            <w:tcW w:w="5000" w:type="pct"/>
            <w:gridSpan w:val="6"/>
            <w:shd w:val="clear" w:color="auto" w:fill="33CCCC"/>
            <w:vAlign w:val="center"/>
          </w:tcPr>
          <w:p w14:paraId="4AB9B9B3" w14:textId="77777777" w:rsidR="00204D72" w:rsidRPr="002D3CD4" w:rsidRDefault="00204D72" w:rsidP="00996A46">
            <w:pPr>
              <w:spacing w:before="0" w:after="0"/>
              <w:jc w:val="center"/>
              <w:rPr>
                <w:rFonts w:cs="Arial"/>
                <w:b/>
                <w:bCs/>
                <w:sz w:val="18"/>
                <w:szCs w:val="18"/>
              </w:rPr>
            </w:pPr>
            <w:r w:rsidRPr="002D3CD4">
              <w:rPr>
                <w:rFonts w:cs="Arial"/>
                <w:b/>
                <w:bCs/>
                <w:sz w:val="18"/>
                <w:szCs w:val="18"/>
              </w:rPr>
              <w:t>Control de cambios</w:t>
            </w:r>
          </w:p>
        </w:tc>
      </w:tr>
      <w:tr w:rsidR="00204D72" w:rsidRPr="002D3CD4" w14:paraId="1CD7231D" w14:textId="77777777" w:rsidTr="00170BE2">
        <w:trPr>
          <w:trHeight w:val="65"/>
        </w:trPr>
        <w:tc>
          <w:tcPr>
            <w:tcW w:w="800" w:type="pct"/>
            <w:shd w:val="clear" w:color="auto" w:fill="33CCCC"/>
            <w:vAlign w:val="center"/>
          </w:tcPr>
          <w:p w14:paraId="2BBD9C60" w14:textId="77777777" w:rsidR="00204D72" w:rsidRPr="002D3CD4" w:rsidRDefault="00204D72" w:rsidP="00996A46">
            <w:pPr>
              <w:spacing w:before="0" w:after="0"/>
              <w:jc w:val="center"/>
              <w:rPr>
                <w:rFonts w:cs="Arial"/>
                <w:b/>
                <w:bCs/>
                <w:sz w:val="18"/>
                <w:szCs w:val="18"/>
              </w:rPr>
            </w:pPr>
            <w:r w:rsidRPr="002D3CD4">
              <w:rPr>
                <w:rFonts w:cs="Arial"/>
                <w:b/>
                <w:bCs/>
                <w:sz w:val="18"/>
                <w:szCs w:val="18"/>
              </w:rPr>
              <w:t>Versión</w:t>
            </w:r>
          </w:p>
        </w:tc>
        <w:tc>
          <w:tcPr>
            <w:tcW w:w="803" w:type="pct"/>
            <w:shd w:val="clear" w:color="auto" w:fill="33CCCC"/>
            <w:vAlign w:val="center"/>
          </w:tcPr>
          <w:p w14:paraId="2424D5D6" w14:textId="77777777" w:rsidR="00204D72" w:rsidRPr="002D3CD4" w:rsidRDefault="00204D72" w:rsidP="00996A46">
            <w:pPr>
              <w:spacing w:before="0" w:after="0"/>
              <w:jc w:val="center"/>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342C26BE" w14:textId="77777777" w:rsidR="00204D72" w:rsidRPr="002D3CD4" w:rsidRDefault="00204D72" w:rsidP="00996A46">
            <w:pPr>
              <w:spacing w:before="0" w:after="0"/>
              <w:jc w:val="center"/>
              <w:rPr>
                <w:rFonts w:cs="Arial"/>
                <w:b/>
                <w:bCs/>
                <w:sz w:val="18"/>
                <w:szCs w:val="18"/>
              </w:rPr>
            </w:pPr>
            <w:r w:rsidRPr="002D3CD4">
              <w:rPr>
                <w:rFonts w:cs="Arial"/>
                <w:b/>
                <w:bCs/>
                <w:sz w:val="18"/>
                <w:szCs w:val="18"/>
              </w:rPr>
              <w:t>Descripción de los cambios</w:t>
            </w:r>
          </w:p>
        </w:tc>
      </w:tr>
      <w:tr w:rsidR="00204D72" w:rsidRPr="002D3CD4" w14:paraId="62C85276" w14:textId="77777777" w:rsidTr="00170BE2">
        <w:trPr>
          <w:trHeight w:val="313"/>
        </w:trPr>
        <w:tc>
          <w:tcPr>
            <w:tcW w:w="800" w:type="pct"/>
            <w:vAlign w:val="center"/>
          </w:tcPr>
          <w:p w14:paraId="046ACC15" w14:textId="77777777" w:rsidR="00204D72" w:rsidRPr="00FE09D4" w:rsidRDefault="00204D72" w:rsidP="00170BE2">
            <w:pPr>
              <w:rPr>
                <w:rFonts w:cs="Arial"/>
                <w:sz w:val="18"/>
                <w:szCs w:val="18"/>
              </w:rPr>
            </w:pPr>
            <w:r w:rsidRPr="00FE09D4">
              <w:rPr>
                <w:rFonts w:cs="Arial"/>
                <w:sz w:val="18"/>
                <w:szCs w:val="18"/>
              </w:rPr>
              <w:t xml:space="preserve">1 </w:t>
            </w:r>
          </w:p>
        </w:tc>
        <w:tc>
          <w:tcPr>
            <w:tcW w:w="803" w:type="pct"/>
            <w:vAlign w:val="center"/>
          </w:tcPr>
          <w:p w14:paraId="1023EC1E" w14:textId="0918F8BA" w:rsidR="00204D72" w:rsidRPr="00FE09D4" w:rsidRDefault="00996A46" w:rsidP="00170BE2">
            <w:pPr>
              <w:rPr>
                <w:rFonts w:cs="Arial"/>
                <w:sz w:val="18"/>
                <w:szCs w:val="18"/>
              </w:rPr>
            </w:pPr>
            <w:r>
              <w:rPr>
                <w:rFonts w:cs="Arial"/>
                <w:sz w:val="18"/>
                <w:szCs w:val="18"/>
              </w:rPr>
              <w:t>31/03/2026</w:t>
            </w:r>
          </w:p>
        </w:tc>
        <w:tc>
          <w:tcPr>
            <w:tcW w:w="3397" w:type="pct"/>
            <w:gridSpan w:val="4"/>
            <w:vAlign w:val="center"/>
          </w:tcPr>
          <w:p w14:paraId="2EAE6FA2" w14:textId="77777777" w:rsidR="00204D72" w:rsidRDefault="00204D72" w:rsidP="00204D72">
            <w:pPr>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7BD984CB" w14:textId="11D18A2C" w:rsidR="00204D72" w:rsidRPr="002D3CD4" w:rsidRDefault="00204D72" w:rsidP="00204D72">
            <w:pPr>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204D72" w:rsidRPr="002D3CD4" w14:paraId="7E9A4ADD" w14:textId="77777777" w:rsidTr="00170BE2">
        <w:trPr>
          <w:trHeight w:val="43"/>
        </w:trPr>
        <w:tc>
          <w:tcPr>
            <w:tcW w:w="1603" w:type="pct"/>
            <w:gridSpan w:val="2"/>
            <w:shd w:val="clear" w:color="auto" w:fill="33CCCC"/>
            <w:vAlign w:val="center"/>
          </w:tcPr>
          <w:p w14:paraId="3A10564E" w14:textId="77777777" w:rsidR="00204D72" w:rsidRPr="002D3CD4" w:rsidRDefault="00204D72" w:rsidP="00996A46">
            <w:pPr>
              <w:spacing w:before="0" w:after="0"/>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1FCBB538" w14:textId="77777777" w:rsidR="00204D72" w:rsidRPr="002D3CD4" w:rsidRDefault="00204D72" w:rsidP="00996A46">
            <w:pPr>
              <w:spacing w:before="0" w:after="0"/>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64F3F8BD" w14:textId="77777777" w:rsidR="00204D72" w:rsidRPr="002D3CD4" w:rsidRDefault="00204D72" w:rsidP="00996A46">
            <w:pPr>
              <w:spacing w:before="0" w:after="0"/>
              <w:rPr>
                <w:rFonts w:cs="Arial"/>
                <w:b/>
                <w:bCs/>
                <w:sz w:val="18"/>
                <w:szCs w:val="18"/>
              </w:rPr>
            </w:pPr>
            <w:r w:rsidRPr="002D3CD4">
              <w:rPr>
                <w:rFonts w:cs="Arial"/>
                <w:b/>
                <w:bCs/>
                <w:sz w:val="18"/>
                <w:szCs w:val="18"/>
              </w:rPr>
              <w:t>Aprobó</w:t>
            </w:r>
          </w:p>
        </w:tc>
      </w:tr>
      <w:tr w:rsidR="00204D72" w:rsidRPr="002D3CD4" w14:paraId="45922048" w14:textId="77777777" w:rsidTr="00170BE2">
        <w:trPr>
          <w:trHeight w:val="332"/>
        </w:trPr>
        <w:tc>
          <w:tcPr>
            <w:tcW w:w="800" w:type="pct"/>
            <w:vAlign w:val="center"/>
          </w:tcPr>
          <w:p w14:paraId="0037092F" w14:textId="77777777" w:rsidR="00204D72" w:rsidRPr="002D3CD4" w:rsidRDefault="00204D72" w:rsidP="00170BE2">
            <w:pPr>
              <w:rPr>
                <w:rFonts w:cs="Arial"/>
                <w:b/>
                <w:bCs/>
                <w:sz w:val="18"/>
                <w:szCs w:val="18"/>
              </w:rPr>
            </w:pPr>
            <w:r w:rsidRPr="002D3CD4">
              <w:rPr>
                <w:rFonts w:cs="Arial"/>
                <w:b/>
                <w:bCs/>
                <w:sz w:val="18"/>
                <w:szCs w:val="18"/>
              </w:rPr>
              <w:t>Nombre</w:t>
            </w:r>
          </w:p>
        </w:tc>
        <w:tc>
          <w:tcPr>
            <w:tcW w:w="803" w:type="pct"/>
            <w:vMerge w:val="restart"/>
            <w:vAlign w:val="center"/>
          </w:tcPr>
          <w:p w14:paraId="5A67FE27" w14:textId="77777777" w:rsidR="00204D72" w:rsidRPr="002D3CD4" w:rsidRDefault="00204D72" w:rsidP="00170BE2">
            <w:pPr>
              <w:rPr>
                <w:rFonts w:eastAsia="Arial" w:cs="Arial"/>
                <w:sz w:val="18"/>
                <w:szCs w:val="18"/>
              </w:rPr>
            </w:pPr>
            <w:r w:rsidRPr="002D3CD4">
              <w:rPr>
                <w:rFonts w:eastAsia="Arial" w:cs="Arial"/>
                <w:sz w:val="18"/>
                <w:szCs w:val="18"/>
              </w:rPr>
              <w:t xml:space="preserve">Información disponible en </w:t>
            </w:r>
            <w:r w:rsidRPr="002D3CD4">
              <w:rPr>
                <w:rFonts w:eastAsia="Arial" w:cs="Arial"/>
                <w:sz w:val="18"/>
                <w:szCs w:val="18"/>
              </w:rPr>
              <w:lastRenderedPageBreak/>
              <w:t>el SharePoint de la OAP a través del formato DEFT15</w:t>
            </w:r>
          </w:p>
        </w:tc>
        <w:tc>
          <w:tcPr>
            <w:tcW w:w="702" w:type="pct"/>
            <w:vAlign w:val="center"/>
          </w:tcPr>
          <w:p w14:paraId="628E1335" w14:textId="77777777" w:rsidR="00204D72" w:rsidRPr="002D3CD4" w:rsidRDefault="00204D72" w:rsidP="00170BE2">
            <w:pPr>
              <w:rPr>
                <w:rFonts w:cs="Arial"/>
                <w:sz w:val="18"/>
                <w:szCs w:val="18"/>
              </w:rPr>
            </w:pPr>
            <w:r w:rsidRPr="002D3CD4">
              <w:rPr>
                <w:rFonts w:cs="Arial"/>
                <w:b/>
                <w:bCs/>
                <w:sz w:val="18"/>
                <w:szCs w:val="18"/>
              </w:rPr>
              <w:lastRenderedPageBreak/>
              <w:t>Nombre</w:t>
            </w:r>
          </w:p>
        </w:tc>
        <w:tc>
          <w:tcPr>
            <w:tcW w:w="978" w:type="pct"/>
            <w:vMerge w:val="restart"/>
            <w:vAlign w:val="center"/>
          </w:tcPr>
          <w:p w14:paraId="7F83B5D6" w14:textId="77777777" w:rsidR="00204D72" w:rsidRPr="002D3CD4" w:rsidRDefault="00204D72" w:rsidP="00170BE2">
            <w:pPr>
              <w:rPr>
                <w:rFonts w:eastAsia="Arial" w:cs="Arial"/>
                <w:sz w:val="18"/>
                <w:szCs w:val="18"/>
              </w:rPr>
            </w:pPr>
            <w:r w:rsidRPr="002D3CD4">
              <w:rPr>
                <w:rFonts w:eastAsia="Arial" w:cs="Arial"/>
                <w:sz w:val="18"/>
                <w:szCs w:val="18"/>
              </w:rPr>
              <w:t xml:space="preserve">Información disponible en el </w:t>
            </w:r>
            <w:r w:rsidRPr="002D3CD4">
              <w:rPr>
                <w:rFonts w:eastAsia="Arial" w:cs="Arial"/>
                <w:sz w:val="18"/>
                <w:szCs w:val="18"/>
              </w:rPr>
              <w:lastRenderedPageBreak/>
              <w:t>SharePoint de la OAP a través del formato DEFT15</w:t>
            </w:r>
          </w:p>
        </w:tc>
        <w:tc>
          <w:tcPr>
            <w:tcW w:w="636" w:type="pct"/>
            <w:vAlign w:val="center"/>
          </w:tcPr>
          <w:p w14:paraId="7AE3CDEC" w14:textId="77777777" w:rsidR="00204D72" w:rsidRPr="002D3CD4" w:rsidRDefault="00204D72" w:rsidP="00170BE2">
            <w:pPr>
              <w:rPr>
                <w:rFonts w:cs="Arial"/>
                <w:sz w:val="18"/>
                <w:szCs w:val="18"/>
              </w:rPr>
            </w:pPr>
            <w:r w:rsidRPr="002D3CD4">
              <w:rPr>
                <w:rFonts w:cs="Arial"/>
                <w:b/>
                <w:bCs/>
                <w:sz w:val="18"/>
                <w:szCs w:val="18"/>
              </w:rPr>
              <w:lastRenderedPageBreak/>
              <w:t>Nombre</w:t>
            </w:r>
          </w:p>
        </w:tc>
        <w:tc>
          <w:tcPr>
            <w:tcW w:w="1081" w:type="pct"/>
            <w:vMerge w:val="restart"/>
            <w:vAlign w:val="center"/>
          </w:tcPr>
          <w:p w14:paraId="105FC841" w14:textId="77777777" w:rsidR="00204D72" w:rsidRPr="002D3CD4" w:rsidRDefault="00204D72" w:rsidP="00170BE2">
            <w:pPr>
              <w:rPr>
                <w:rFonts w:eastAsia="Arial" w:cs="Arial"/>
                <w:sz w:val="18"/>
                <w:szCs w:val="18"/>
              </w:rPr>
            </w:pPr>
            <w:r w:rsidRPr="002D3CD4">
              <w:rPr>
                <w:rFonts w:eastAsia="Arial" w:cs="Arial"/>
                <w:sz w:val="18"/>
                <w:szCs w:val="18"/>
              </w:rPr>
              <w:t xml:space="preserve">Información disponible en el </w:t>
            </w:r>
            <w:r w:rsidRPr="002D3CD4">
              <w:rPr>
                <w:rFonts w:eastAsia="Arial" w:cs="Arial"/>
                <w:sz w:val="18"/>
                <w:szCs w:val="18"/>
              </w:rPr>
              <w:lastRenderedPageBreak/>
              <w:t>SharePoint de la OAP a través del formato DEFT15</w:t>
            </w:r>
          </w:p>
        </w:tc>
      </w:tr>
      <w:tr w:rsidR="00204D72" w:rsidRPr="002D3CD4" w14:paraId="050B2DEA" w14:textId="77777777" w:rsidTr="00170BE2">
        <w:trPr>
          <w:trHeight w:val="355"/>
        </w:trPr>
        <w:tc>
          <w:tcPr>
            <w:tcW w:w="800" w:type="pct"/>
            <w:vAlign w:val="center"/>
          </w:tcPr>
          <w:p w14:paraId="11ED4C9D" w14:textId="77777777" w:rsidR="00204D72" w:rsidRPr="002D3CD4" w:rsidRDefault="00204D72" w:rsidP="00170BE2">
            <w:pPr>
              <w:rPr>
                <w:rFonts w:cs="Arial"/>
                <w:b/>
                <w:bCs/>
                <w:sz w:val="18"/>
                <w:szCs w:val="18"/>
              </w:rPr>
            </w:pPr>
            <w:r w:rsidRPr="002D3CD4">
              <w:rPr>
                <w:rFonts w:cs="Arial"/>
                <w:b/>
                <w:bCs/>
                <w:sz w:val="18"/>
                <w:szCs w:val="18"/>
              </w:rPr>
              <w:lastRenderedPageBreak/>
              <w:t>Cargo</w:t>
            </w:r>
          </w:p>
        </w:tc>
        <w:tc>
          <w:tcPr>
            <w:tcW w:w="803" w:type="pct"/>
            <w:vMerge/>
            <w:vAlign w:val="center"/>
          </w:tcPr>
          <w:p w14:paraId="57A0F06F" w14:textId="77777777" w:rsidR="00204D72" w:rsidRPr="002D3CD4" w:rsidRDefault="00204D72" w:rsidP="00170BE2">
            <w:pPr>
              <w:rPr>
                <w:rFonts w:eastAsia="Arial" w:cs="Arial"/>
                <w:sz w:val="18"/>
                <w:szCs w:val="18"/>
                <w:lang w:val="es-ES"/>
              </w:rPr>
            </w:pPr>
          </w:p>
        </w:tc>
        <w:tc>
          <w:tcPr>
            <w:tcW w:w="702" w:type="pct"/>
            <w:vAlign w:val="center"/>
          </w:tcPr>
          <w:p w14:paraId="5434C484" w14:textId="77777777" w:rsidR="00204D72" w:rsidRPr="002D3CD4" w:rsidRDefault="00204D72" w:rsidP="00170BE2">
            <w:pPr>
              <w:rPr>
                <w:rFonts w:cs="Arial"/>
                <w:sz w:val="18"/>
                <w:szCs w:val="18"/>
              </w:rPr>
            </w:pPr>
            <w:r w:rsidRPr="002D3CD4">
              <w:rPr>
                <w:rFonts w:cs="Arial"/>
                <w:b/>
                <w:bCs/>
                <w:sz w:val="18"/>
                <w:szCs w:val="18"/>
              </w:rPr>
              <w:t>Cargo</w:t>
            </w:r>
          </w:p>
        </w:tc>
        <w:tc>
          <w:tcPr>
            <w:tcW w:w="978" w:type="pct"/>
            <w:vMerge/>
            <w:vAlign w:val="center"/>
          </w:tcPr>
          <w:p w14:paraId="0763CEE7" w14:textId="77777777" w:rsidR="00204D72" w:rsidRPr="002D3CD4" w:rsidRDefault="00204D72" w:rsidP="00170BE2">
            <w:pPr>
              <w:rPr>
                <w:rFonts w:eastAsia="Arial" w:cs="Arial"/>
                <w:sz w:val="18"/>
                <w:szCs w:val="18"/>
                <w:lang w:val="es-ES"/>
              </w:rPr>
            </w:pPr>
          </w:p>
        </w:tc>
        <w:tc>
          <w:tcPr>
            <w:tcW w:w="636" w:type="pct"/>
            <w:vAlign w:val="center"/>
          </w:tcPr>
          <w:p w14:paraId="1B052A52" w14:textId="77777777" w:rsidR="00204D72" w:rsidRPr="002D3CD4" w:rsidRDefault="00204D72" w:rsidP="00170BE2">
            <w:pPr>
              <w:rPr>
                <w:rFonts w:cs="Arial"/>
                <w:sz w:val="18"/>
                <w:szCs w:val="18"/>
              </w:rPr>
            </w:pPr>
            <w:r w:rsidRPr="002D3CD4">
              <w:rPr>
                <w:rFonts w:cs="Arial"/>
                <w:b/>
                <w:bCs/>
                <w:sz w:val="18"/>
                <w:szCs w:val="18"/>
              </w:rPr>
              <w:t>Cargo</w:t>
            </w:r>
          </w:p>
        </w:tc>
        <w:tc>
          <w:tcPr>
            <w:tcW w:w="1081" w:type="pct"/>
            <w:vMerge/>
            <w:vAlign w:val="center"/>
          </w:tcPr>
          <w:p w14:paraId="30353A52" w14:textId="77777777" w:rsidR="00204D72" w:rsidRPr="002D3CD4" w:rsidRDefault="00204D72" w:rsidP="00170BE2">
            <w:pPr>
              <w:rPr>
                <w:rFonts w:eastAsia="Arial" w:cs="Arial"/>
                <w:sz w:val="18"/>
                <w:szCs w:val="18"/>
                <w:lang w:val="es-ES"/>
              </w:rPr>
            </w:pPr>
          </w:p>
        </w:tc>
      </w:tr>
      <w:tr w:rsidR="00204D72" w:rsidRPr="002D3CD4" w14:paraId="1F99AFAF" w14:textId="77777777" w:rsidTr="00170BE2">
        <w:trPr>
          <w:trHeight w:val="332"/>
        </w:trPr>
        <w:tc>
          <w:tcPr>
            <w:tcW w:w="800" w:type="pct"/>
            <w:vAlign w:val="center"/>
          </w:tcPr>
          <w:p w14:paraId="18ED207C" w14:textId="77777777" w:rsidR="00204D72" w:rsidRPr="002D3CD4" w:rsidRDefault="00204D72" w:rsidP="00170BE2">
            <w:pPr>
              <w:rPr>
                <w:rFonts w:cs="Arial"/>
                <w:b/>
                <w:bCs/>
                <w:sz w:val="18"/>
                <w:szCs w:val="18"/>
              </w:rPr>
            </w:pPr>
            <w:r w:rsidRPr="002D3CD4">
              <w:rPr>
                <w:rFonts w:cs="Arial"/>
                <w:b/>
                <w:bCs/>
                <w:sz w:val="18"/>
                <w:szCs w:val="18"/>
              </w:rPr>
              <w:t>Fecha</w:t>
            </w:r>
          </w:p>
        </w:tc>
        <w:tc>
          <w:tcPr>
            <w:tcW w:w="803" w:type="pct"/>
            <w:vMerge/>
            <w:vAlign w:val="center"/>
          </w:tcPr>
          <w:p w14:paraId="5C03EA8B" w14:textId="77777777" w:rsidR="00204D72" w:rsidRPr="002D3CD4" w:rsidRDefault="00204D72" w:rsidP="00170BE2">
            <w:pPr>
              <w:rPr>
                <w:rFonts w:eastAsia="Arial" w:cs="Arial"/>
                <w:sz w:val="18"/>
                <w:szCs w:val="18"/>
              </w:rPr>
            </w:pPr>
          </w:p>
        </w:tc>
        <w:tc>
          <w:tcPr>
            <w:tcW w:w="702" w:type="pct"/>
            <w:vAlign w:val="center"/>
          </w:tcPr>
          <w:p w14:paraId="1D49CADD" w14:textId="77777777" w:rsidR="00204D72" w:rsidRPr="002D3CD4" w:rsidRDefault="00204D72" w:rsidP="00170BE2">
            <w:pPr>
              <w:rPr>
                <w:rFonts w:cs="Arial"/>
                <w:b/>
                <w:bCs/>
                <w:sz w:val="18"/>
                <w:szCs w:val="18"/>
              </w:rPr>
            </w:pPr>
            <w:r w:rsidRPr="002D3CD4">
              <w:rPr>
                <w:rFonts w:cs="Arial"/>
                <w:b/>
                <w:bCs/>
                <w:sz w:val="18"/>
                <w:szCs w:val="18"/>
              </w:rPr>
              <w:t>Fecha</w:t>
            </w:r>
          </w:p>
        </w:tc>
        <w:tc>
          <w:tcPr>
            <w:tcW w:w="978" w:type="pct"/>
            <w:vMerge/>
            <w:vAlign w:val="center"/>
          </w:tcPr>
          <w:p w14:paraId="32F83722" w14:textId="77777777" w:rsidR="00204D72" w:rsidRPr="002D3CD4" w:rsidRDefault="00204D72" w:rsidP="00170BE2">
            <w:pPr>
              <w:rPr>
                <w:rFonts w:cs="Arial"/>
                <w:sz w:val="18"/>
                <w:szCs w:val="18"/>
              </w:rPr>
            </w:pPr>
          </w:p>
        </w:tc>
        <w:tc>
          <w:tcPr>
            <w:tcW w:w="636" w:type="pct"/>
            <w:vAlign w:val="center"/>
          </w:tcPr>
          <w:p w14:paraId="7767EBB0" w14:textId="77777777" w:rsidR="00204D72" w:rsidRPr="002D3CD4" w:rsidRDefault="00204D72" w:rsidP="00170BE2">
            <w:pPr>
              <w:rPr>
                <w:rFonts w:cs="Arial"/>
                <w:b/>
                <w:bCs/>
                <w:sz w:val="18"/>
                <w:szCs w:val="18"/>
              </w:rPr>
            </w:pPr>
            <w:r w:rsidRPr="002D3CD4">
              <w:rPr>
                <w:rFonts w:cs="Arial"/>
                <w:b/>
                <w:bCs/>
                <w:sz w:val="18"/>
                <w:szCs w:val="18"/>
              </w:rPr>
              <w:t>Fecha</w:t>
            </w:r>
          </w:p>
        </w:tc>
        <w:tc>
          <w:tcPr>
            <w:tcW w:w="1081" w:type="pct"/>
            <w:vMerge/>
            <w:vAlign w:val="center"/>
          </w:tcPr>
          <w:p w14:paraId="68C9C50F" w14:textId="77777777" w:rsidR="00204D72" w:rsidRPr="002D3CD4" w:rsidRDefault="00204D72" w:rsidP="00170BE2">
            <w:pPr>
              <w:rPr>
                <w:rFonts w:cs="Arial"/>
                <w:sz w:val="18"/>
                <w:szCs w:val="18"/>
              </w:rPr>
            </w:pPr>
          </w:p>
        </w:tc>
      </w:tr>
    </w:tbl>
    <w:p w14:paraId="766C1C4C" w14:textId="09896E1A" w:rsidR="00FA4C26" w:rsidRPr="00FA4C26" w:rsidRDefault="00FA4C26" w:rsidP="00FA4C26">
      <w:pPr>
        <w:tabs>
          <w:tab w:val="left" w:pos="284"/>
        </w:tabs>
        <w:spacing w:before="0" w:after="0"/>
        <w:jc w:val="both"/>
        <w:rPr>
          <w:rFonts w:cs="Arial"/>
        </w:rPr>
      </w:pPr>
    </w:p>
    <w:sectPr w:rsidR="00FA4C26" w:rsidRPr="00FA4C26" w:rsidSect="00912580">
      <w:headerReference w:type="default" r:id="rId14"/>
      <w:footerReference w:type="default" r:id="rId15"/>
      <w:headerReference w:type="first" r:id="rId16"/>
      <w:footerReference w:type="first" r:id="rId17"/>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0D96" w14:textId="77777777" w:rsidR="00D8170B" w:rsidRDefault="00D8170B" w:rsidP="00CD6908">
      <w:pPr>
        <w:spacing w:after="0" w:line="240" w:lineRule="auto"/>
      </w:pPr>
      <w:r>
        <w:separator/>
      </w:r>
    </w:p>
  </w:endnote>
  <w:endnote w:type="continuationSeparator" w:id="0">
    <w:p w14:paraId="16628E14" w14:textId="77777777" w:rsidR="00D8170B" w:rsidRDefault="00D8170B" w:rsidP="00CD6908">
      <w:pPr>
        <w:spacing w:after="0" w:line="240" w:lineRule="auto"/>
      </w:pPr>
      <w:r>
        <w:continuationSeparator/>
      </w:r>
    </w:p>
  </w:endnote>
  <w:endnote w:type="continuationNotice" w:id="1">
    <w:p w14:paraId="0B809E35" w14:textId="77777777" w:rsidR="00D8170B" w:rsidRDefault="00D817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6AC34DB1" w14:paraId="207303A2" w14:textId="77777777" w:rsidTr="6AC34DB1">
      <w:trPr>
        <w:trHeight w:val="300"/>
      </w:trPr>
      <w:tc>
        <w:tcPr>
          <w:tcW w:w="2945" w:type="dxa"/>
        </w:tcPr>
        <w:p w14:paraId="2544D424" w14:textId="69369AA7" w:rsidR="6AC34DB1" w:rsidRDefault="6AC34DB1" w:rsidP="6AC34DB1">
          <w:pPr>
            <w:pStyle w:val="Encabezado"/>
            <w:ind w:left="-115"/>
          </w:pPr>
        </w:p>
      </w:tc>
      <w:tc>
        <w:tcPr>
          <w:tcW w:w="2945" w:type="dxa"/>
        </w:tcPr>
        <w:p w14:paraId="00C41701" w14:textId="402652B3" w:rsidR="6AC34DB1" w:rsidRDefault="6AC34DB1" w:rsidP="6AC34DB1">
          <w:pPr>
            <w:pStyle w:val="Encabezado"/>
            <w:jc w:val="center"/>
          </w:pPr>
        </w:p>
      </w:tc>
      <w:tc>
        <w:tcPr>
          <w:tcW w:w="2945" w:type="dxa"/>
        </w:tcPr>
        <w:p w14:paraId="2CE0469C" w14:textId="4D6C84B1" w:rsidR="6AC34DB1" w:rsidRDefault="6AC34DB1" w:rsidP="6AC34DB1">
          <w:pPr>
            <w:pStyle w:val="Encabezado"/>
            <w:ind w:right="-115"/>
            <w:jc w:val="right"/>
          </w:pPr>
        </w:p>
      </w:tc>
    </w:tr>
  </w:tbl>
  <w:p w14:paraId="7EF1A46D" w14:textId="4296E84F" w:rsidR="004D7684" w:rsidRDefault="004D76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104D" w14:textId="77777777" w:rsidR="00D8170B" w:rsidRDefault="00D8170B" w:rsidP="00CD6908">
      <w:pPr>
        <w:spacing w:after="0" w:line="240" w:lineRule="auto"/>
      </w:pPr>
      <w:r>
        <w:separator/>
      </w:r>
    </w:p>
  </w:footnote>
  <w:footnote w:type="continuationSeparator" w:id="0">
    <w:p w14:paraId="3E21D606" w14:textId="77777777" w:rsidR="00D8170B" w:rsidRDefault="00D8170B" w:rsidP="00CD6908">
      <w:pPr>
        <w:spacing w:after="0" w:line="240" w:lineRule="auto"/>
      </w:pPr>
      <w:r>
        <w:continuationSeparator/>
      </w:r>
    </w:p>
  </w:footnote>
  <w:footnote w:type="continuationNotice" w:id="1">
    <w:p w14:paraId="69182098" w14:textId="77777777" w:rsidR="00D8170B" w:rsidRDefault="00D8170B">
      <w:pPr>
        <w:spacing w:before="0" w:after="0" w:line="240" w:lineRule="auto"/>
      </w:pPr>
    </w:p>
  </w:footnote>
  <w:footnote w:id="2">
    <w:p w14:paraId="6C33ADBC" w14:textId="77777777" w:rsidR="00B7489F" w:rsidRPr="00941D22" w:rsidRDefault="00B7489F" w:rsidP="00B7489F">
      <w:pPr>
        <w:pStyle w:val="Textonotapie"/>
        <w:rPr>
          <w:sz w:val="16"/>
          <w:szCs w:val="16"/>
        </w:rPr>
      </w:pPr>
      <w:r w:rsidRPr="00941D22">
        <w:rPr>
          <w:rStyle w:val="Refdenotaalpie"/>
          <w:sz w:val="16"/>
          <w:szCs w:val="16"/>
        </w:rPr>
        <w:footnoteRef/>
      </w:r>
      <w:r w:rsidRPr="00941D22">
        <w:rPr>
          <w:sz w:val="16"/>
          <w:szCs w:val="16"/>
        </w:rPr>
        <w:t xml:space="preserve"> Plan de Medicina Prepagada - PMP.</w:t>
      </w:r>
    </w:p>
  </w:footnote>
  <w:footnote w:id="3">
    <w:p w14:paraId="159CF17F" w14:textId="77777777" w:rsidR="00B7489F" w:rsidRPr="00941D22" w:rsidRDefault="00B7489F" w:rsidP="00B7489F">
      <w:pPr>
        <w:pStyle w:val="Textonotapie"/>
        <w:rPr>
          <w:sz w:val="16"/>
          <w:szCs w:val="16"/>
        </w:rPr>
      </w:pPr>
      <w:r w:rsidRPr="00941D22">
        <w:rPr>
          <w:rStyle w:val="Refdenotaalpie"/>
          <w:sz w:val="16"/>
          <w:szCs w:val="16"/>
        </w:rPr>
        <w:footnoteRef/>
      </w:r>
      <w:r w:rsidRPr="00941D22">
        <w:rPr>
          <w:sz w:val="16"/>
          <w:szCs w:val="16"/>
        </w:rPr>
        <w:t xml:space="preserve"> Plan de Servicio de Ambulancia Prepagado - SAP.</w:t>
      </w:r>
    </w:p>
  </w:footnote>
  <w:footnote w:id="4">
    <w:p w14:paraId="40E953B4" w14:textId="77777777" w:rsidR="00B7489F" w:rsidRDefault="00B7489F" w:rsidP="00B7489F">
      <w:pPr>
        <w:pStyle w:val="Textonotapie"/>
      </w:pPr>
      <w:r w:rsidRPr="00941D22">
        <w:rPr>
          <w:rStyle w:val="Refdenotaalpie"/>
          <w:sz w:val="16"/>
          <w:szCs w:val="16"/>
        </w:rPr>
        <w:footnoteRef/>
      </w:r>
      <w:r w:rsidRPr="00941D22">
        <w:rPr>
          <w:sz w:val="16"/>
          <w:szCs w:val="16"/>
        </w:rPr>
        <w:t xml:space="preserve"> Plan de Atención Complementaria en Salud </w:t>
      </w:r>
      <w:r>
        <w:rPr>
          <w:sz w:val="16"/>
          <w:szCs w:val="16"/>
        </w:rPr>
        <w:t xml:space="preserve">- </w:t>
      </w:r>
      <w:r w:rsidRPr="00941D22">
        <w:rPr>
          <w:sz w:val="16"/>
          <w:szCs w:val="16"/>
        </w:rPr>
        <w:t>PAC.</w:t>
      </w:r>
    </w:p>
  </w:footnote>
  <w:footnote w:id="5">
    <w:p w14:paraId="523CED91" w14:textId="77777777" w:rsidR="00B7489F" w:rsidRDefault="00B7489F" w:rsidP="00B7489F">
      <w:pPr>
        <w:pStyle w:val="Textonotapie"/>
      </w:pPr>
      <w:r>
        <w:rPr>
          <w:rStyle w:val="Refdenotaalpie"/>
        </w:rPr>
        <w:footnoteRef/>
      </w:r>
      <w:r>
        <w:t xml:space="preserve"> </w:t>
      </w:r>
      <w:r w:rsidRPr="00DA1BD4">
        <w:rPr>
          <w:sz w:val="16"/>
          <w:szCs w:val="16"/>
        </w:rPr>
        <w:t>Decreto Único Reglamentario del Sector Salud y Protección Social.</w:t>
      </w:r>
    </w:p>
  </w:footnote>
  <w:footnote w:id="6">
    <w:p w14:paraId="0672B0F7" w14:textId="77777777" w:rsidR="00B7489F" w:rsidRPr="00F51D2C" w:rsidRDefault="00B7489F" w:rsidP="00B7489F">
      <w:pPr>
        <w:pStyle w:val="Textonotapie"/>
        <w:rPr>
          <w:sz w:val="16"/>
          <w:szCs w:val="16"/>
        </w:rPr>
      </w:pPr>
      <w:r>
        <w:rPr>
          <w:rStyle w:val="Refdenotaalpie"/>
        </w:rPr>
        <w:footnoteRef/>
      </w:r>
      <w:r>
        <w:t xml:space="preserve"> </w:t>
      </w:r>
      <w:r w:rsidRPr="00F51D2C">
        <w:rPr>
          <w:sz w:val="16"/>
          <w:szCs w:val="16"/>
        </w:rPr>
        <w:t>Hoy en día Plan de Beneficios en Salud – PBS.</w:t>
      </w:r>
    </w:p>
  </w:footnote>
  <w:footnote w:id="7">
    <w:p w14:paraId="10018B2A" w14:textId="39C6585D" w:rsidR="1DACC31F" w:rsidRDefault="1DACC31F" w:rsidP="1DACC31F">
      <w:pPr>
        <w:pStyle w:val="Textonotapie"/>
      </w:pPr>
      <w:r w:rsidRPr="1DACC31F">
        <w:rPr>
          <w:rStyle w:val="Refdenotaalpie"/>
        </w:rPr>
        <w:footnoteRef/>
      </w:r>
      <w:r w:rsidR="5ACA1A1D">
        <w:t xml:space="preserve"> </w:t>
      </w:r>
      <w:r w:rsidR="5ACA1A1D" w:rsidRPr="5ACA1A1D">
        <w:rPr>
          <w:sz w:val="16"/>
          <w:szCs w:val="16"/>
        </w:rPr>
        <w:t>Ley 1438 de 2011, Decreto 780 de 2016, Circular Externa 20221510000000515 de 2022 SNS, o cualquier norma que las modifique o s</w:t>
      </w:r>
      <w:r w:rsidR="5ACA1A1D">
        <w:t>ustituya</w:t>
      </w:r>
      <w:r w:rsidR="5ACA1A1D" w:rsidRPr="5ACA1A1D">
        <w:rPr>
          <w:sz w:val="16"/>
          <w:szCs w:val="16"/>
        </w:rPr>
        <w:t>.</w:t>
      </w:r>
    </w:p>
  </w:footnote>
  <w:footnote w:id="8">
    <w:p w14:paraId="6A1C447C" w14:textId="77777777" w:rsidR="00B7489F" w:rsidRPr="00E92836" w:rsidRDefault="00B7489F" w:rsidP="00B7489F">
      <w:pPr>
        <w:pStyle w:val="Textonotapie"/>
        <w:jc w:val="both"/>
        <w:rPr>
          <w:sz w:val="16"/>
          <w:szCs w:val="16"/>
        </w:rPr>
      </w:pPr>
      <w:r>
        <w:rPr>
          <w:rStyle w:val="Refdenotaalpie"/>
        </w:rPr>
        <w:footnoteRef/>
      </w:r>
      <w:r>
        <w:t xml:space="preserve"> </w:t>
      </w:r>
      <w:r w:rsidRPr="00E92836">
        <w:rPr>
          <w:sz w:val="16"/>
          <w:szCs w:val="16"/>
        </w:rPr>
        <w:t xml:space="preserve">Por la cual se hace una delegación de funciones al Superintendente </w:t>
      </w:r>
      <w:proofErr w:type="gramStart"/>
      <w:r w:rsidRPr="00E92836">
        <w:rPr>
          <w:sz w:val="16"/>
          <w:szCs w:val="16"/>
        </w:rPr>
        <w:t>Delegado</w:t>
      </w:r>
      <w:proofErr w:type="gramEnd"/>
      <w:r w:rsidRPr="00E92836">
        <w:rPr>
          <w:sz w:val="16"/>
          <w:szCs w:val="16"/>
        </w:rPr>
        <w:t xml:space="preserve"> para Entidades de Aseguramiento en Salud.</w:t>
      </w:r>
    </w:p>
  </w:footnote>
  <w:footnote w:id="9">
    <w:p w14:paraId="597C2894" w14:textId="606812C4" w:rsidR="00B7489F" w:rsidRPr="00FD2898" w:rsidRDefault="00B7489F" w:rsidP="00B7489F">
      <w:pPr>
        <w:pStyle w:val="Textonotapie"/>
        <w:jc w:val="both"/>
        <w:rPr>
          <w:sz w:val="16"/>
          <w:szCs w:val="16"/>
        </w:rPr>
      </w:pPr>
      <w:r w:rsidRPr="00FD2898">
        <w:rPr>
          <w:rStyle w:val="Refdenotaalpie"/>
          <w:sz w:val="16"/>
          <w:szCs w:val="16"/>
        </w:rPr>
        <w:footnoteRef/>
      </w:r>
      <w:r w:rsidRPr="00FD2898">
        <w:rPr>
          <w:sz w:val="16"/>
          <w:szCs w:val="16"/>
        </w:rPr>
        <w:t xml:space="preserve"> </w:t>
      </w:r>
      <w:r w:rsidRPr="00FD2898">
        <w:rPr>
          <w:rFonts w:cs="Arial"/>
          <w:sz w:val="16"/>
          <w:szCs w:val="16"/>
        </w:rPr>
        <w:t xml:space="preserve">Entendida esta como un oficio generado a partir del </w:t>
      </w:r>
      <w:r w:rsidR="007D0940">
        <w:rPr>
          <w:rFonts w:cs="Arial"/>
          <w:sz w:val="16"/>
          <w:szCs w:val="16"/>
        </w:rPr>
        <w:t xml:space="preserve"> aplicativo de gestión documental </w:t>
      </w:r>
      <w:r w:rsidR="007D0940" w:rsidRPr="007D0940">
        <w:rPr>
          <w:rFonts w:cs="Arial"/>
          <w:sz w:val="16"/>
          <w:szCs w:val="16"/>
        </w:rPr>
        <w:t xml:space="preserve">dispuesto por la Entidad </w:t>
      </w:r>
      <w:r w:rsidRPr="00FD2898">
        <w:rPr>
          <w:rFonts w:cs="Arial"/>
          <w:sz w:val="16"/>
          <w:szCs w:val="16"/>
        </w:rPr>
        <w:t>de la Superintendencia Nacional de Salud</w:t>
      </w:r>
      <w:r w:rsidRPr="00FD2898">
        <w:rPr>
          <w:sz w:val="16"/>
          <w:szCs w:val="16"/>
        </w:rPr>
        <w:t xml:space="preserve"> </w:t>
      </w:r>
      <w:r>
        <w:rPr>
          <w:sz w:val="16"/>
          <w:szCs w:val="16"/>
        </w:rPr>
        <w:t>o</w:t>
      </w:r>
      <w:r w:rsidRPr="00FD2898">
        <w:rPr>
          <w:sz w:val="16"/>
          <w:szCs w:val="16"/>
        </w:rPr>
        <w:t xml:space="preserve"> el aplicativo que lo sustituya</w:t>
      </w:r>
      <w:r>
        <w:rPr>
          <w:sz w:val="16"/>
          <w:szCs w:val="16"/>
        </w:rPr>
        <w:t>, y no como una resolución</w:t>
      </w:r>
      <w:r w:rsidRPr="00FD2898">
        <w:rPr>
          <w:sz w:val="16"/>
          <w:szCs w:val="16"/>
        </w:rPr>
        <w:t>.</w:t>
      </w:r>
    </w:p>
  </w:footnote>
  <w:footnote w:id="10">
    <w:p w14:paraId="0B2DA650" w14:textId="77777777" w:rsidR="00B7489F" w:rsidRPr="00EE1CF4" w:rsidRDefault="00B7489F" w:rsidP="00B7489F">
      <w:pPr>
        <w:pStyle w:val="Textonotapie"/>
      </w:pPr>
      <w:r w:rsidRPr="00EE1CF4">
        <w:rPr>
          <w:rStyle w:val="Refdenotaalpie"/>
          <w:sz w:val="16"/>
          <w:szCs w:val="16"/>
        </w:rPr>
        <w:footnoteRef/>
      </w:r>
      <w:r w:rsidRPr="00EE1CF4">
        <w:rPr>
          <w:sz w:val="16"/>
          <w:szCs w:val="16"/>
        </w:rPr>
        <w:t xml:space="preserve"> </w:t>
      </w:r>
      <w:r w:rsidRPr="00EE1CF4">
        <w:rPr>
          <w:rFonts w:cs="Arial"/>
          <w:color w:val="000000"/>
          <w:sz w:val="16"/>
          <w:szCs w:val="16"/>
        </w:rPr>
        <w:t>Por la cual se expide el Código de Procedimiento Administrativo y de lo Contencioso Administrativo.</w:t>
      </w:r>
    </w:p>
  </w:footnote>
  <w:footnote w:id="11">
    <w:p w14:paraId="7151F7CB" w14:textId="77777777" w:rsidR="00B7489F" w:rsidRPr="00175A03" w:rsidRDefault="00B7489F" w:rsidP="00B7489F">
      <w:pPr>
        <w:pStyle w:val="Textonotapie"/>
        <w:jc w:val="both"/>
        <w:rPr>
          <w:sz w:val="16"/>
          <w:szCs w:val="16"/>
        </w:rPr>
      </w:pPr>
      <w:r>
        <w:rPr>
          <w:rStyle w:val="Refdenotaalpie"/>
        </w:rPr>
        <w:footnoteRef/>
      </w:r>
      <w:r>
        <w:t xml:space="preserve"> P</w:t>
      </w:r>
      <w:r w:rsidRPr="00175A03">
        <w:rPr>
          <w:sz w:val="16"/>
          <w:szCs w:val="16"/>
        </w:rPr>
        <w:t xml:space="preserve">or la cual se hacen adiciones, eliminaciones y modificaciones a la </w:t>
      </w:r>
      <w:r>
        <w:rPr>
          <w:sz w:val="16"/>
          <w:szCs w:val="16"/>
        </w:rPr>
        <w:t>C</w:t>
      </w:r>
      <w:r w:rsidRPr="00175A03">
        <w:rPr>
          <w:sz w:val="16"/>
          <w:szCs w:val="16"/>
        </w:rPr>
        <w:t>ircular 047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436"/>
      <w:gridCol w:w="4805"/>
      <w:gridCol w:w="1213"/>
      <w:gridCol w:w="1335"/>
    </w:tblGrid>
    <w:tr w:rsidR="00037FED" w:rsidRPr="003622FD" w14:paraId="7EE14D48" w14:textId="77777777" w:rsidTr="30EF49D9">
      <w:trPr>
        <w:trHeight w:val="410"/>
      </w:trPr>
      <w:tc>
        <w:tcPr>
          <w:tcW w:w="2436" w:type="dxa"/>
          <w:vMerge w:val="restart"/>
          <w:tcBorders>
            <w:top w:val="single" w:sz="4" w:space="0" w:color="auto"/>
            <w:left w:val="single" w:sz="4" w:space="0" w:color="auto"/>
            <w:right w:val="single" w:sz="4" w:space="0" w:color="auto"/>
          </w:tcBorders>
        </w:tcPr>
        <w:p w14:paraId="1D5F935C" w14:textId="1F138E21" w:rsidR="00037FED" w:rsidRPr="003622FD" w:rsidRDefault="00037FED" w:rsidP="00352983">
          <w:pPr>
            <w:pStyle w:val="Encabezado"/>
            <w:rPr>
              <w:rFonts w:cs="Arial"/>
              <w:b/>
              <w:bCs/>
              <w:sz w:val="22"/>
            </w:rPr>
          </w:pPr>
          <w:r>
            <w:rPr>
              <w:rFonts w:cs="Arial"/>
              <w:b/>
              <w:bCs/>
              <w:noProof/>
              <w:sz w:val="22"/>
            </w:rPr>
            <w:drawing>
              <wp:inline distT="0" distB="0" distL="0" distR="0" wp14:anchorId="4C4041FB" wp14:editId="34A6DAE5">
                <wp:extent cx="1402080" cy="713105"/>
                <wp:effectExtent l="0" t="0" r="7620" b="0"/>
                <wp:docPr id="1688722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713105"/>
                        </a:xfrm>
                        <a:prstGeom prst="rect">
                          <a:avLst/>
                        </a:prstGeom>
                        <a:noFill/>
                      </pic:spPr>
                    </pic:pic>
                  </a:graphicData>
                </a:graphic>
              </wp:inline>
            </w:drawing>
          </w:r>
        </w:p>
      </w:tc>
      <w:tc>
        <w:tcPr>
          <w:tcW w:w="4805" w:type="dxa"/>
          <w:tcBorders>
            <w:top w:val="single" w:sz="4" w:space="0" w:color="auto"/>
            <w:left w:val="single" w:sz="4" w:space="0" w:color="auto"/>
            <w:right w:val="single" w:sz="4" w:space="0" w:color="auto"/>
          </w:tcBorders>
          <w:vAlign w:val="center"/>
        </w:tcPr>
        <w:p w14:paraId="76A4E924" w14:textId="32F004E2" w:rsidR="00037FED" w:rsidRPr="003622FD" w:rsidRDefault="00037FED" w:rsidP="00912580">
          <w:pPr>
            <w:pStyle w:val="Encabezado"/>
            <w:spacing w:before="0"/>
            <w:jc w:val="center"/>
            <w:rPr>
              <w:rFonts w:cs="Arial"/>
              <w:b/>
              <w:bCs/>
              <w:sz w:val="22"/>
            </w:rPr>
          </w:pPr>
          <w:r>
            <w:rPr>
              <w:rFonts w:cs="Arial"/>
              <w:b/>
              <w:bCs/>
              <w:sz w:val="22"/>
            </w:rPr>
            <w:t>GESTIÓN DE TRÁMITES</w:t>
          </w:r>
        </w:p>
      </w:tc>
      <w:tc>
        <w:tcPr>
          <w:tcW w:w="1213" w:type="dxa"/>
          <w:tcBorders>
            <w:left w:val="single" w:sz="4" w:space="0" w:color="auto"/>
          </w:tcBorders>
          <w:vAlign w:val="center"/>
        </w:tcPr>
        <w:p w14:paraId="2F90F72D" w14:textId="71AEB6DA" w:rsidR="00037FED" w:rsidRPr="008161C3" w:rsidRDefault="00037FED" w:rsidP="00DF10D1">
          <w:pPr>
            <w:pStyle w:val="Encabezado"/>
            <w:spacing w:before="0"/>
            <w:rPr>
              <w:rFonts w:cs="Arial"/>
              <w:b/>
              <w:bCs/>
              <w:sz w:val="20"/>
              <w:szCs w:val="20"/>
            </w:rPr>
          </w:pPr>
          <w:r w:rsidRPr="008161C3">
            <w:rPr>
              <w:rFonts w:cs="Arial"/>
              <w:b/>
              <w:bCs/>
              <w:sz w:val="20"/>
              <w:szCs w:val="20"/>
            </w:rPr>
            <w:t>CÓDIGO</w:t>
          </w:r>
        </w:p>
      </w:tc>
      <w:tc>
        <w:tcPr>
          <w:tcW w:w="1335" w:type="dxa"/>
          <w:vAlign w:val="center"/>
        </w:tcPr>
        <w:p w14:paraId="67673ECE" w14:textId="09F448EA" w:rsidR="00037FED" w:rsidRPr="008161C3" w:rsidRDefault="00037FED" w:rsidP="00DF10D1">
          <w:pPr>
            <w:pStyle w:val="Encabezado"/>
            <w:spacing w:before="0"/>
            <w:rPr>
              <w:rFonts w:cs="Arial"/>
              <w:bCs/>
              <w:sz w:val="20"/>
              <w:szCs w:val="20"/>
            </w:rPr>
          </w:pPr>
          <w:r w:rsidRPr="00037FED">
            <w:rPr>
              <w:rFonts w:cs="Arial"/>
              <w:bCs/>
              <w:sz w:val="20"/>
              <w:szCs w:val="20"/>
            </w:rPr>
            <w:t>M5-MN-6</w:t>
          </w:r>
        </w:p>
      </w:tc>
    </w:tr>
    <w:tr w:rsidR="00037FED" w:rsidRPr="003622FD" w14:paraId="6DB14E1F" w14:textId="77777777" w:rsidTr="30EF49D9">
      <w:trPr>
        <w:trHeight w:val="557"/>
      </w:trPr>
      <w:tc>
        <w:tcPr>
          <w:tcW w:w="2436" w:type="dxa"/>
          <w:vMerge/>
        </w:tcPr>
        <w:p w14:paraId="245ECB4E" w14:textId="16BD536F" w:rsidR="00037FED" w:rsidRPr="003622FD" w:rsidRDefault="00037FED" w:rsidP="00352983">
          <w:pPr>
            <w:pStyle w:val="Encabezado"/>
            <w:rPr>
              <w:rFonts w:cs="Arial"/>
              <w:b/>
              <w:bCs/>
              <w:sz w:val="22"/>
            </w:rPr>
          </w:pPr>
        </w:p>
      </w:tc>
      <w:tc>
        <w:tcPr>
          <w:tcW w:w="4805" w:type="dxa"/>
          <w:vMerge w:val="restart"/>
          <w:tcBorders>
            <w:left w:val="single" w:sz="4" w:space="0" w:color="auto"/>
            <w:right w:val="single" w:sz="4" w:space="0" w:color="auto"/>
          </w:tcBorders>
          <w:vAlign w:val="center"/>
        </w:tcPr>
        <w:p w14:paraId="63AA2475" w14:textId="06CA478A" w:rsidR="00037FED" w:rsidRPr="003622FD" w:rsidRDefault="00037FED" w:rsidP="00912580">
          <w:pPr>
            <w:pStyle w:val="Encabezado"/>
            <w:spacing w:before="0"/>
            <w:jc w:val="center"/>
            <w:rPr>
              <w:rFonts w:cs="Arial"/>
              <w:b/>
              <w:bCs/>
              <w:sz w:val="22"/>
            </w:rPr>
          </w:pPr>
          <w:r w:rsidRPr="00C14E4C">
            <w:rPr>
              <w:rFonts w:cs="Arial"/>
              <w:b/>
              <w:bCs/>
              <w:szCs w:val="24"/>
            </w:rPr>
            <w:t>Manual de depósito, registro y verificación posterior de planes voluntarios de salud o la modificación de uno existente</w:t>
          </w:r>
        </w:p>
      </w:tc>
      <w:tc>
        <w:tcPr>
          <w:tcW w:w="1213" w:type="dxa"/>
          <w:tcBorders>
            <w:left w:val="single" w:sz="4" w:space="0" w:color="auto"/>
          </w:tcBorders>
          <w:vAlign w:val="center"/>
        </w:tcPr>
        <w:p w14:paraId="11459464" w14:textId="4B3B58D1" w:rsidR="00037FED" w:rsidRPr="008161C3" w:rsidRDefault="00037FED" w:rsidP="00DF10D1">
          <w:pPr>
            <w:pStyle w:val="Encabezado"/>
            <w:spacing w:before="0"/>
            <w:rPr>
              <w:rFonts w:cs="Arial"/>
              <w:b/>
              <w:bCs/>
              <w:sz w:val="20"/>
              <w:szCs w:val="20"/>
            </w:rPr>
          </w:pPr>
          <w:r w:rsidRPr="008161C3">
            <w:rPr>
              <w:rFonts w:cs="Arial"/>
              <w:b/>
              <w:bCs/>
              <w:sz w:val="20"/>
              <w:szCs w:val="20"/>
            </w:rPr>
            <w:t>VERSIÓN</w:t>
          </w:r>
        </w:p>
      </w:tc>
      <w:tc>
        <w:tcPr>
          <w:tcW w:w="1335" w:type="dxa"/>
          <w:vAlign w:val="center"/>
        </w:tcPr>
        <w:p w14:paraId="355A8BC8" w14:textId="6320E064" w:rsidR="00037FED" w:rsidRPr="008161C3" w:rsidRDefault="00037FED" w:rsidP="00DF10D1">
          <w:pPr>
            <w:pStyle w:val="Encabezado"/>
            <w:spacing w:before="0"/>
            <w:rPr>
              <w:rFonts w:cs="Arial"/>
              <w:bCs/>
              <w:sz w:val="20"/>
              <w:szCs w:val="20"/>
            </w:rPr>
          </w:pPr>
          <w:r>
            <w:rPr>
              <w:rFonts w:cs="Arial"/>
              <w:bCs/>
              <w:sz w:val="20"/>
              <w:szCs w:val="20"/>
            </w:rPr>
            <w:t>1</w:t>
          </w:r>
        </w:p>
      </w:tc>
    </w:tr>
    <w:tr w:rsidR="00037FED" w:rsidRPr="003622FD" w14:paraId="0F0238FF" w14:textId="77777777" w:rsidTr="30EF49D9">
      <w:trPr>
        <w:trHeight w:val="420"/>
      </w:trPr>
      <w:tc>
        <w:tcPr>
          <w:tcW w:w="2436" w:type="dxa"/>
          <w:vMerge/>
        </w:tcPr>
        <w:p w14:paraId="460EECA1" w14:textId="6420C8A7" w:rsidR="00037FED" w:rsidRPr="003622FD" w:rsidRDefault="00037FED" w:rsidP="00352983">
          <w:pPr>
            <w:pStyle w:val="Encabezado"/>
            <w:rPr>
              <w:rFonts w:cs="Arial"/>
              <w:b/>
              <w:bCs/>
              <w:sz w:val="22"/>
            </w:rPr>
          </w:pPr>
        </w:p>
      </w:tc>
      <w:tc>
        <w:tcPr>
          <w:tcW w:w="4805" w:type="dxa"/>
          <w:vMerge/>
          <w:vAlign w:val="center"/>
        </w:tcPr>
        <w:p w14:paraId="4598AF95" w14:textId="77777777" w:rsidR="00037FED" w:rsidRPr="003622FD" w:rsidRDefault="00037FED" w:rsidP="00352983">
          <w:pPr>
            <w:pStyle w:val="Encabezado"/>
            <w:rPr>
              <w:rFonts w:cs="Arial"/>
              <w:b/>
              <w:bCs/>
              <w:sz w:val="22"/>
            </w:rPr>
          </w:pPr>
        </w:p>
      </w:tc>
      <w:tc>
        <w:tcPr>
          <w:tcW w:w="1213" w:type="dxa"/>
          <w:tcBorders>
            <w:left w:val="single" w:sz="4" w:space="0" w:color="auto"/>
          </w:tcBorders>
          <w:vAlign w:val="center"/>
        </w:tcPr>
        <w:p w14:paraId="0D94D1D5" w14:textId="14472F6F" w:rsidR="00037FED" w:rsidRPr="008161C3" w:rsidRDefault="00037FED" w:rsidP="00DF10D1">
          <w:pPr>
            <w:pStyle w:val="Encabezado"/>
            <w:spacing w:before="0"/>
            <w:rPr>
              <w:rFonts w:cs="Arial"/>
              <w:b/>
              <w:bCs/>
              <w:sz w:val="20"/>
              <w:szCs w:val="20"/>
            </w:rPr>
          </w:pPr>
          <w:r w:rsidRPr="008161C3">
            <w:rPr>
              <w:rFonts w:cs="Arial"/>
              <w:b/>
              <w:bCs/>
              <w:sz w:val="20"/>
              <w:szCs w:val="20"/>
            </w:rPr>
            <w:t>FECHA</w:t>
          </w:r>
        </w:p>
      </w:tc>
      <w:tc>
        <w:tcPr>
          <w:tcW w:w="1335" w:type="dxa"/>
          <w:vAlign w:val="center"/>
        </w:tcPr>
        <w:p w14:paraId="21427EAB" w14:textId="25D6FE9E" w:rsidR="00037FED" w:rsidRPr="008161C3" w:rsidRDefault="30EF49D9" w:rsidP="30EF49D9">
          <w:pPr>
            <w:pStyle w:val="Encabezado"/>
            <w:spacing w:before="0"/>
            <w:rPr>
              <w:rFonts w:cs="Arial"/>
              <w:sz w:val="20"/>
              <w:szCs w:val="20"/>
            </w:rPr>
          </w:pPr>
          <w:r w:rsidRPr="30EF49D9">
            <w:rPr>
              <w:rFonts w:cs="Arial"/>
              <w:sz w:val="20"/>
              <w:szCs w:val="20"/>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6AC34DB1" w14:paraId="51A0742E" w14:textId="77777777" w:rsidTr="6AC34DB1">
      <w:trPr>
        <w:trHeight w:val="300"/>
      </w:trPr>
      <w:tc>
        <w:tcPr>
          <w:tcW w:w="2945" w:type="dxa"/>
        </w:tcPr>
        <w:p w14:paraId="50FB78F0" w14:textId="32554E66" w:rsidR="6AC34DB1" w:rsidRDefault="6AC34DB1" w:rsidP="6AC34DB1">
          <w:pPr>
            <w:pStyle w:val="Encabezado"/>
            <w:ind w:left="-115"/>
          </w:pPr>
        </w:p>
      </w:tc>
      <w:tc>
        <w:tcPr>
          <w:tcW w:w="2945" w:type="dxa"/>
        </w:tcPr>
        <w:p w14:paraId="0EFF3073" w14:textId="35885560" w:rsidR="6AC34DB1" w:rsidRDefault="6AC34DB1" w:rsidP="6AC34DB1">
          <w:pPr>
            <w:pStyle w:val="Encabezado"/>
            <w:jc w:val="center"/>
          </w:pPr>
        </w:p>
      </w:tc>
      <w:tc>
        <w:tcPr>
          <w:tcW w:w="2945" w:type="dxa"/>
        </w:tcPr>
        <w:p w14:paraId="07530C98" w14:textId="36F4CEC1" w:rsidR="6AC34DB1" w:rsidRDefault="6AC34DB1" w:rsidP="6AC34DB1">
          <w:pPr>
            <w:pStyle w:val="Encabezado"/>
            <w:ind w:right="-115"/>
            <w:jc w:val="right"/>
          </w:pPr>
        </w:p>
      </w:tc>
    </w:tr>
  </w:tbl>
  <w:p w14:paraId="0776A64F" w14:textId="1A0374F1" w:rsidR="004D7684" w:rsidRDefault="004D7684">
    <w:pPr>
      <w:pStyle w:val="Encabezado"/>
    </w:pPr>
  </w:p>
</w:hdr>
</file>

<file path=word/intelligence2.xml><?xml version="1.0" encoding="utf-8"?>
<int2:intelligence xmlns:int2="http://schemas.microsoft.com/office/intelligence/2020/intelligence" xmlns:oel="http://schemas.microsoft.com/office/2019/extlst">
  <int2:observations>
    <int2:textHash int2:hashCode="Fe20awApTurDlz" int2:id="mDbPt9f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BE1"/>
    <w:multiLevelType w:val="hybridMultilevel"/>
    <w:tmpl w:val="E77E7BDA"/>
    <w:lvl w:ilvl="0" w:tplc="E20A1B70">
      <w:start w:val="1"/>
      <w:numFmt w:val="bullet"/>
      <w:pStyle w:val="Ttulo3"/>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34C6B"/>
    <w:multiLevelType w:val="hybridMultilevel"/>
    <w:tmpl w:val="D85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0B2457"/>
    <w:multiLevelType w:val="hybridMultilevel"/>
    <w:tmpl w:val="98EAC440"/>
    <w:lvl w:ilvl="0" w:tplc="F85ED52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C32954"/>
    <w:multiLevelType w:val="hybridMultilevel"/>
    <w:tmpl w:val="918064D8"/>
    <w:lvl w:ilvl="0" w:tplc="BEC2CC9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CC0775"/>
    <w:multiLevelType w:val="hybridMultilevel"/>
    <w:tmpl w:val="6DB40ACA"/>
    <w:lvl w:ilvl="0" w:tplc="BEC2CC9E">
      <w:start w:val="4"/>
      <w:numFmt w:val="bullet"/>
      <w:lvlText w:val="-"/>
      <w:lvlJc w:val="left"/>
      <w:pPr>
        <w:ind w:left="436" w:hanging="360"/>
      </w:pPr>
      <w:rPr>
        <w:rFonts w:ascii="Arial" w:eastAsiaTheme="minorHAnsi" w:hAnsi="Arial" w:cs="Aria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6" w15:restartNumberingAfterBreak="0">
    <w:nsid w:val="636D07B0"/>
    <w:multiLevelType w:val="hybridMultilevel"/>
    <w:tmpl w:val="544C4D74"/>
    <w:lvl w:ilvl="0" w:tplc="BEC2CC9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4114B5"/>
    <w:multiLevelType w:val="hybridMultilevel"/>
    <w:tmpl w:val="31026610"/>
    <w:lvl w:ilvl="0" w:tplc="BEC2CC9E">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6147AF"/>
    <w:multiLevelType w:val="hybridMultilevel"/>
    <w:tmpl w:val="93EEA7E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6D034BE7"/>
    <w:multiLevelType w:val="hybridMultilevel"/>
    <w:tmpl w:val="2E8AD570"/>
    <w:lvl w:ilvl="0" w:tplc="7C484E0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A82068"/>
    <w:multiLevelType w:val="multilevel"/>
    <w:tmpl w:val="F5B603C4"/>
    <w:lvl w:ilvl="0">
      <w:start w:val="1"/>
      <w:numFmt w:val="decimal"/>
      <w:lvlText w:val="%1."/>
      <w:lvlJc w:val="left"/>
      <w:pPr>
        <w:ind w:left="720" w:hanging="360"/>
      </w:pPr>
      <w:rPr>
        <w:rFonts w:hint="default"/>
      </w:rPr>
    </w:lvl>
    <w:lvl w:ilvl="1">
      <w:start w:val="1"/>
      <w:numFmt w:val="decimal"/>
      <w:isLgl/>
      <w:lvlText w:val="%1.%2."/>
      <w:lvlJc w:val="left"/>
      <w:pPr>
        <w:ind w:left="1545" w:hanging="1185"/>
      </w:pPr>
      <w:rPr>
        <w:rFonts w:hint="default"/>
      </w:rPr>
    </w:lvl>
    <w:lvl w:ilvl="2">
      <w:start w:val="3"/>
      <w:numFmt w:val="decimal"/>
      <w:isLgl/>
      <w:lvlText w:val="%1.%2.%3."/>
      <w:lvlJc w:val="left"/>
      <w:pPr>
        <w:ind w:left="1545" w:hanging="1185"/>
      </w:pPr>
      <w:rPr>
        <w:rFonts w:hint="default"/>
      </w:rPr>
    </w:lvl>
    <w:lvl w:ilvl="3">
      <w:start w:val="5"/>
      <w:numFmt w:val="decimal"/>
      <w:isLgl/>
      <w:lvlText w:val="%1.%2.%3.%4."/>
      <w:lvlJc w:val="left"/>
      <w:pPr>
        <w:ind w:left="1545" w:hanging="1185"/>
      </w:pPr>
      <w:rPr>
        <w:rFonts w:hint="default"/>
      </w:rPr>
    </w:lvl>
    <w:lvl w:ilvl="4">
      <w:start w:val="2"/>
      <w:numFmt w:val="decimal"/>
      <w:isLgl/>
      <w:lvlText w:val="%1.%2.%3.%4.%5."/>
      <w:lvlJc w:val="left"/>
      <w:pPr>
        <w:ind w:left="1545" w:hanging="118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F343448"/>
    <w:multiLevelType w:val="hybridMultilevel"/>
    <w:tmpl w:val="F63E4DD0"/>
    <w:lvl w:ilvl="0" w:tplc="BEC2CC9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8599785">
    <w:abstractNumId w:val="4"/>
  </w:num>
  <w:num w:numId="2" w16cid:durableId="1930196312">
    <w:abstractNumId w:val="2"/>
  </w:num>
  <w:num w:numId="3" w16cid:durableId="373844813">
    <w:abstractNumId w:val="10"/>
  </w:num>
  <w:num w:numId="4" w16cid:durableId="847135736">
    <w:abstractNumId w:val="1"/>
  </w:num>
  <w:num w:numId="5" w16cid:durableId="1107238648">
    <w:abstractNumId w:val="8"/>
  </w:num>
  <w:num w:numId="6" w16cid:durableId="1477409379">
    <w:abstractNumId w:val="9"/>
  </w:num>
  <w:num w:numId="7" w16cid:durableId="70346873">
    <w:abstractNumId w:val="0"/>
  </w:num>
  <w:num w:numId="8" w16cid:durableId="1006592338">
    <w:abstractNumId w:val="5"/>
  </w:num>
  <w:num w:numId="9" w16cid:durableId="1168517770">
    <w:abstractNumId w:val="7"/>
  </w:num>
  <w:num w:numId="10" w16cid:durableId="464855285">
    <w:abstractNumId w:val="3"/>
  </w:num>
  <w:num w:numId="11" w16cid:durableId="239679819">
    <w:abstractNumId w:val="11"/>
  </w:num>
  <w:num w:numId="12" w16cid:durableId="6429262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6199"/>
    <w:rsid w:val="000136E7"/>
    <w:rsid w:val="000212EF"/>
    <w:rsid w:val="00023319"/>
    <w:rsid w:val="000300BE"/>
    <w:rsid w:val="000347AC"/>
    <w:rsid w:val="000374E3"/>
    <w:rsid w:val="00037C0B"/>
    <w:rsid w:val="00037FED"/>
    <w:rsid w:val="00046ECF"/>
    <w:rsid w:val="0005164E"/>
    <w:rsid w:val="00057342"/>
    <w:rsid w:val="00063257"/>
    <w:rsid w:val="00067D2B"/>
    <w:rsid w:val="000744A0"/>
    <w:rsid w:val="000762A7"/>
    <w:rsid w:val="00077CBA"/>
    <w:rsid w:val="00081E1A"/>
    <w:rsid w:val="000933D8"/>
    <w:rsid w:val="0009363B"/>
    <w:rsid w:val="0009618B"/>
    <w:rsid w:val="00096ADF"/>
    <w:rsid w:val="000A07FE"/>
    <w:rsid w:val="000A2753"/>
    <w:rsid w:val="000A6BAA"/>
    <w:rsid w:val="000C31C6"/>
    <w:rsid w:val="000C5BDC"/>
    <w:rsid w:val="000E0FA8"/>
    <w:rsid w:val="000E172C"/>
    <w:rsid w:val="000E5B87"/>
    <w:rsid w:val="000E666A"/>
    <w:rsid w:val="000F1605"/>
    <w:rsid w:val="000F176B"/>
    <w:rsid w:val="000F47EA"/>
    <w:rsid w:val="001012E0"/>
    <w:rsid w:val="00103AFB"/>
    <w:rsid w:val="001048B6"/>
    <w:rsid w:val="00104B4D"/>
    <w:rsid w:val="00106D5C"/>
    <w:rsid w:val="00112529"/>
    <w:rsid w:val="00114B1C"/>
    <w:rsid w:val="00115089"/>
    <w:rsid w:val="00116D29"/>
    <w:rsid w:val="00120C5B"/>
    <w:rsid w:val="00121AC3"/>
    <w:rsid w:val="00121C52"/>
    <w:rsid w:val="001229A1"/>
    <w:rsid w:val="0012308B"/>
    <w:rsid w:val="0013011A"/>
    <w:rsid w:val="00135B4F"/>
    <w:rsid w:val="00140D2E"/>
    <w:rsid w:val="001422A4"/>
    <w:rsid w:val="0014345B"/>
    <w:rsid w:val="001451E2"/>
    <w:rsid w:val="001547DE"/>
    <w:rsid w:val="00156C5D"/>
    <w:rsid w:val="001601A3"/>
    <w:rsid w:val="0017222E"/>
    <w:rsid w:val="00174898"/>
    <w:rsid w:val="00176AAD"/>
    <w:rsid w:val="00177CC9"/>
    <w:rsid w:val="00180CA8"/>
    <w:rsid w:val="001835F3"/>
    <w:rsid w:val="001843FC"/>
    <w:rsid w:val="001879F8"/>
    <w:rsid w:val="00190B3C"/>
    <w:rsid w:val="00195CDA"/>
    <w:rsid w:val="001960A5"/>
    <w:rsid w:val="001A2949"/>
    <w:rsid w:val="001A78CD"/>
    <w:rsid w:val="001B05F2"/>
    <w:rsid w:val="001B6187"/>
    <w:rsid w:val="001B6733"/>
    <w:rsid w:val="001B679F"/>
    <w:rsid w:val="001C6990"/>
    <w:rsid w:val="001C6AD0"/>
    <w:rsid w:val="001D2DC4"/>
    <w:rsid w:val="001D32AE"/>
    <w:rsid w:val="001D3B0E"/>
    <w:rsid w:val="001E00E0"/>
    <w:rsid w:val="001E1E6D"/>
    <w:rsid w:val="001E29CD"/>
    <w:rsid w:val="001E2D08"/>
    <w:rsid w:val="001E5C8A"/>
    <w:rsid w:val="001E6A54"/>
    <w:rsid w:val="001F0F87"/>
    <w:rsid w:val="001F106A"/>
    <w:rsid w:val="001F5864"/>
    <w:rsid w:val="0020172C"/>
    <w:rsid w:val="00202672"/>
    <w:rsid w:val="00204D72"/>
    <w:rsid w:val="00211FF5"/>
    <w:rsid w:val="00237626"/>
    <w:rsid w:val="00242224"/>
    <w:rsid w:val="002452D8"/>
    <w:rsid w:val="00246486"/>
    <w:rsid w:val="00250E27"/>
    <w:rsid w:val="0025103D"/>
    <w:rsid w:val="00252007"/>
    <w:rsid w:val="0025321D"/>
    <w:rsid w:val="0025710E"/>
    <w:rsid w:val="00263638"/>
    <w:rsid w:val="00265948"/>
    <w:rsid w:val="002717F5"/>
    <w:rsid w:val="00273F1E"/>
    <w:rsid w:val="00284CAB"/>
    <w:rsid w:val="00285F93"/>
    <w:rsid w:val="0028699D"/>
    <w:rsid w:val="0029047D"/>
    <w:rsid w:val="002922E1"/>
    <w:rsid w:val="00292CE5"/>
    <w:rsid w:val="0029437D"/>
    <w:rsid w:val="00294CCC"/>
    <w:rsid w:val="002967AB"/>
    <w:rsid w:val="002A04AE"/>
    <w:rsid w:val="002A04BB"/>
    <w:rsid w:val="002A2667"/>
    <w:rsid w:val="002A2EDB"/>
    <w:rsid w:val="002A3665"/>
    <w:rsid w:val="002A4513"/>
    <w:rsid w:val="002B45EC"/>
    <w:rsid w:val="002C1478"/>
    <w:rsid w:val="002C2259"/>
    <w:rsid w:val="002D2520"/>
    <w:rsid w:val="002D2BAB"/>
    <w:rsid w:val="002D7F94"/>
    <w:rsid w:val="002E0801"/>
    <w:rsid w:val="002E2EC4"/>
    <w:rsid w:val="002E72AA"/>
    <w:rsid w:val="002F0B79"/>
    <w:rsid w:val="002F7E81"/>
    <w:rsid w:val="003034F6"/>
    <w:rsid w:val="003035BA"/>
    <w:rsid w:val="00306A09"/>
    <w:rsid w:val="00311EBB"/>
    <w:rsid w:val="0031468F"/>
    <w:rsid w:val="00323671"/>
    <w:rsid w:val="003316A4"/>
    <w:rsid w:val="00332B99"/>
    <w:rsid w:val="00341209"/>
    <w:rsid w:val="00346C18"/>
    <w:rsid w:val="00352983"/>
    <w:rsid w:val="00357C0F"/>
    <w:rsid w:val="003601D3"/>
    <w:rsid w:val="003640E7"/>
    <w:rsid w:val="00364118"/>
    <w:rsid w:val="00370FD8"/>
    <w:rsid w:val="003763AD"/>
    <w:rsid w:val="003836D7"/>
    <w:rsid w:val="00391573"/>
    <w:rsid w:val="00392452"/>
    <w:rsid w:val="00396951"/>
    <w:rsid w:val="00397FC4"/>
    <w:rsid w:val="003A2969"/>
    <w:rsid w:val="003A418B"/>
    <w:rsid w:val="003B00FD"/>
    <w:rsid w:val="003B208C"/>
    <w:rsid w:val="003B28D1"/>
    <w:rsid w:val="003C2EF0"/>
    <w:rsid w:val="003C33A8"/>
    <w:rsid w:val="003D0A3C"/>
    <w:rsid w:val="003D3053"/>
    <w:rsid w:val="003D53E4"/>
    <w:rsid w:val="003E5860"/>
    <w:rsid w:val="003F16D3"/>
    <w:rsid w:val="003F32E7"/>
    <w:rsid w:val="003F5145"/>
    <w:rsid w:val="003F5D79"/>
    <w:rsid w:val="00405EC7"/>
    <w:rsid w:val="00416A29"/>
    <w:rsid w:val="004178CD"/>
    <w:rsid w:val="00423D4B"/>
    <w:rsid w:val="004254FA"/>
    <w:rsid w:val="0042599B"/>
    <w:rsid w:val="00425DD7"/>
    <w:rsid w:val="00433085"/>
    <w:rsid w:val="00436C74"/>
    <w:rsid w:val="00440056"/>
    <w:rsid w:val="00441EB8"/>
    <w:rsid w:val="00443479"/>
    <w:rsid w:val="00455106"/>
    <w:rsid w:val="00465D20"/>
    <w:rsid w:val="00471137"/>
    <w:rsid w:val="00471B38"/>
    <w:rsid w:val="00472676"/>
    <w:rsid w:val="00475174"/>
    <w:rsid w:val="00490CB6"/>
    <w:rsid w:val="004932CE"/>
    <w:rsid w:val="004A538D"/>
    <w:rsid w:val="004A6772"/>
    <w:rsid w:val="004B17C8"/>
    <w:rsid w:val="004B22BA"/>
    <w:rsid w:val="004B3565"/>
    <w:rsid w:val="004B644F"/>
    <w:rsid w:val="004B6BB7"/>
    <w:rsid w:val="004C24D8"/>
    <w:rsid w:val="004C520A"/>
    <w:rsid w:val="004D08F9"/>
    <w:rsid w:val="004D0F9F"/>
    <w:rsid w:val="004D1D6E"/>
    <w:rsid w:val="004D7684"/>
    <w:rsid w:val="004E0785"/>
    <w:rsid w:val="004E4388"/>
    <w:rsid w:val="004E700A"/>
    <w:rsid w:val="004F3429"/>
    <w:rsid w:val="004F686E"/>
    <w:rsid w:val="005027DC"/>
    <w:rsid w:val="00503200"/>
    <w:rsid w:val="00505A43"/>
    <w:rsid w:val="0052314D"/>
    <w:rsid w:val="005245DC"/>
    <w:rsid w:val="00524BF2"/>
    <w:rsid w:val="00525EAD"/>
    <w:rsid w:val="00535378"/>
    <w:rsid w:val="00536C9E"/>
    <w:rsid w:val="00540754"/>
    <w:rsid w:val="00546231"/>
    <w:rsid w:val="00551EAF"/>
    <w:rsid w:val="005565D3"/>
    <w:rsid w:val="0055704E"/>
    <w:rsid w:val="00560AE1"/>
    <w:rsid w:val="00560B02"/>
    <w:rsid w:val="00563972"/>
    <w:rsid w:val="00581581"/>
    <w:rsid w:val="00586A2C"/>
    <w:rsid w:val="00593D9F"/>
    <w:rsid w:val="005940D3"/>
    <w:rsid w:val="00595BF3"/>
    <w:rsid w:val="00597B6F"/>
    <w:rsid w:val="005A1BC7"/>
    <w:rsid w:val="005A29D0"/>
    <w:rsid w:val="005A4E26"/>
    <w:rsid w:val="005B008A"/>
    <w:rsid w:val="005B461D"/>
    <w:rsid w:val="005C33CC"/>
    <w:rsid w:val="005C4480"/>
    <w:rsid w:val="005E0149"/>
    <w:rsid w:val="005E1C11"/>
    <w:rsid w:val="005E4D0D"/>
    <w:rsid w:val="005E5F46"/>
    <w:rsid w:val="005E7E66"/>
    <w:rsid w:val="005F1C36"/>
    <w:rsid w:val="005F70B5"/>
    <w:rsid w:val="00602A7F"/>
    <w:rsid w:val="00603B67"/>
    <w:rsid w:val="0060406A"/>
    <w:rsid w:val="006071BF"/>
    <w:rsid w:val="00614597"/>
    <w:rsid w:val="00620AF1"/>
    <w:rsid w:val="00631B72"/>
    <w:rsid w:val="0065022F"/>
    <w:rsid w:val="00651CB4"/>
    <w:rsid w:val="00654ECE"/>
    <w:rsid w:val="0065584B"/>
    <w:rsid w:val="006564D3"/>
    <w:rsid w:val="0065701B"/>
    <w:rsid w:val="006617DE"/>
    <w:rsid w:val="0066486C"/>
    <w:rsid w:val="00677CAF"/>
    <w:rsid w:val="00684611"/>
    <w:rsid w:val="00686A97"/>
    <w:rsid w:val="00697925"/>
    <w:rsid w:val="006A3250"/>
    <w:rsid w:val="006B1A06"/>
    <w:rsid w:val="006B1A7D"/>
    <w:rsid w:val="006B4ED8"/>
    <w:rsid w:val="006C00D0"/>
    <w:rsid w:val="006C1ECF"/>
    <w:rsid w:val="006C7A00"/>
    <w:rsid w:val="006D00AD"/>
    <w:rsid w:val="006D1129"/>
    <w:rsid w:val="006D17ED"/>
    <w:rsid w:val="006D2B31"/>
    <w:rsid w:val="006D2D4C"/>
    <w:rsid w:val="006D2ED3"/>
    <w:rsid w:val="006D4680"/>
    <w:rsid w:val="006E193C"/>
    <w:rsid w:val="006E20AE"/>
    <w:rsid w:val="006E3C24"/>
    <w:rsid w:val="006E575C"/>
    <w:rsid w:val="006F2DAB"/>
    <w:rsid w:val="006F547E"/>
    <w:rsid w:val="006F6160"/>
    <w:rsid w:val="00700E06"/>
    <w:rsid w:val="00706B53"/>
    <w:rsid w:val="00713194"/>
    <w:rsid w:val="007136E5"/>
    <w:rsid w:val="00717F33"/>
    <w:rsid w:val="007204C2"/>
    <w:rsid w:val="00720E3A"/>
    <w:rsid w:val="00720F93"/>
    <w:rsid w:val="007279E2"/>
    <w:rsid w:val="007311B2"/>
    <w:rsid w:val="00733F09"/>
    <w:rsid w:val="00734951"/>
    <w:rsid w:val="00735349"/>
    <w:rsid w:val="0073750A"/>
    <w:rsid w:val="007416FD"/>
    <w:rsid w:val="00741C65"/>
    <w:rsid w:val="00743B21"/>
    <w:rsid w:val="0075061D"/>
    <w:rsid w:val="00751E87"/>
    <w:rsid w:val="007532CC"/>
    <w:rsid w:val="00754431"/>
    <w:rsid w:val="00764557"/>
    <w:rsid w:val="00764C51"/>
    <w:rsid w:val="007665FD"/>
    <w:rsid w:val="00767956"/>
    <w:rsid w:val="0077490D"/>
    <w:rsid w:val="007752BC"/>
    <w:rsid w:val="00776DA6"/>
    <w:rsid w:val="00777490"/>
    <w:rsid w:val="007775C9"/>
    <w:rsid w:val="00794DB7"/>
    <w:rsid w:val="007954F6"/>
    <w:rsid w:val="007A07BC"/>
    <w:rsid w:val="007A0A3F"/>
    <w:rsid w:val="007A2846"/>
    <w:rsid w:val="007A6D05"/>
    <w:rsid w:val="007B2CE2"/>
    <w:rsid w:val="007C4447"/>
    <w:rsid w:val="007C49A4"/>
    <w:rsid w:val="007D0940"/>
    <w:rsid w:val="007D483D"/>
    <w:rsid w:val="007F0111"/>
    <w:rsid w:val="007F284D"/>
    <w:rsid w:val="00800250"/>
    <w:rsid w:val="00801720"/>
    <w:rsid w:val="00811680"/>
    <w:rsid w:val="00812813"/>
    <w:rsid w:val="00814AF3"/>
    <w:rsid w:val="00815B3B"/>
    <w:rsid w:val="008161C3"/>
    <w:rsid w:val="00820A0C"/>
    <w:rsid w:val="00826513"/>
    <w:rsid w:val="008273BE"/>
    <w:rsid w:val="0083062C"/>
    <w:rsid w:val="00830F31"/>
    <w:rsid w:val="0083365B"/>
    <w:rsid w:val="0083495D"/>
    <w:rsid w:val="00834B3E"/>
    <w:rsid w:val="008352E9"/>
    <w:rsid w:val="008367D2"/>
    <w:rsid w:val="00837945"/>
    <w:rsid w:val="00846B60"/>
    <w:rsid w:val="00850E7D"/>
    <w:rsid w:val="008531F5"/>
    <w:rsid w:val="00853DE3"/>
    <w:rsid w:val="008560B4"/>
    <w:rsid w:val="00856960"/>
    <w:rsid w:val="00863C51"/>
    <w:rsid w:val="0086442E"/>
    <w:rsid w:val="008718D3"/>
    <w:rsid w:val="00872A76"/>
    <w:rsid w:val="00880EE2"/>
    <w:rsid w:val="00881236"/>
    <w:rsid w:val="008860F9"/>
    <w:rsid w:val="00886223"/>
    <w:rsid w:val="008871EC"/>
    <w:rsid w:val="00894361"/>
    <w:rsid w:val="008A0A6B"/>
    <w:rsid w:val="008A1F8F"/>
    <w:rsid w:val="008A3795"/>
    <w:rsid w:val="008A6D79"/>
    <w:rsid w:val="008B513A"/>
    <w:rsid w:val="008B586A"/>
    <w:rsid w:val="008C1952"/>
    <w:rsid w:val="008C33FE"/>
    <w:rsid w:val="008C4054"/>
    <w:rsid w:val="008C6145"/>
    <w:rsid w:val="008C6D02"/>
    <w:rsid w:val="008D092A"/>
    <w:rsid w:val="008D46F9"/>
    <w:rsid w:val="008E16AB"/>
    <w:rsid w:val="008E3A45"/>
    <w:rsid w:val="008E592A"/>
    <w:rsid w:val="008F444A"/>
    <w:rsid w:val="008F65E6"/>
    <w:rsid w:val="008F6FA7"/>
    <w:rsid w:val="008F7E2B"/>
    <w:rsid w:val="009016C6"/>
    <w:rsid w:val="00901847"/>
    <w:rsid w:val="009039A6"/>
    <w:rsid w:val="00906E02"/>
    <w:rsid w:val="00911913"/>
    <w:rsid w:val="00912580"/>
    <w:rsid w:val="00915AE7"/>
    <w:rsid w:val="0091741A"/>
    <w:rsid w:val="00922904"/>
    <w:rsid w:val="0092654B"/>
    <w:rsid w:val="009330B0"/>
    <w:rsid w:val="0093354B"/>
    <w:rsid w:val="00935CB0"/>
    <w:rsid w:val="00941069"/>
    <w:rsid w:val="00947C4E"/>
    <w:rsid w:val="0095096A"/>
    <w:rsid w:val="009521FA"/>
    <w:rsid w:val="009522F4"/>
    <w:rsid w:val="00954BCA"/>
    <w:rsid w:val="00955E9A"/>
    <w:rsid w:val="009561C4"/>
    <w:rsid w:val="00957B76"/>
    <w:rsid w:val="00957CEC"/>
    <w:rsid w:val="00962513"/>
    <w:rsid w:val="00966F2D"/>
    <w:rsid w:val="00971606"/>
    <w:rsid w:val="00973C61"/>
    <w:rsid w:val="0097426A"/>
    <w:rsid w:val="00982E67"/>
    <w:rsid w:val="00983D04"/>
    <w:rsid w:val="0098BCCE"/>
    <w:rsid w:val="00991488"/>
    <w:rsid w:val="00991B9C"/>
    <w:rsid w:val="00996A46"/>
    <w:rsid w:val="009A69A8"/>
    <w:rsid w:val="009B324B"/>
    <w:rsid w:val="009D0F5E"/>
    <w:rsid w:val="009D315B"/>
    <w:rsid w:val="009D4844"/>
    <w:rsid w:val="009D561B"/>
    <w:rsid w:val="009D7461"/>
    <w:rsid w:val="009E2A8D"/>
    <w:rsid w:val="009E3C87"/>
    <w:rsid w:val="009E3DBD"/>
    <w:rsid w:val="009F0B7E"/>
    <w:rsid w:val="009F34F9"/>
    <w:rsid w:val="009F4DB0"/>
    <w:rsid w:val="009F5AD1"/>
    <w:rsid w:val="00A02C84"/>
    <w:rsid w:val="00A043D8"/>
    <w:rsid w:val="00A05C82"/>
    <w:rsid w:val="00A074C0"/>
    <w:rsid w:val="00A14BB1"/>
    <w:rsid w:val="00A15D00"/>
    <w:rsid w:val="00A15E48"/>
    <w:rsid w:val="00A1635D"/>
    <w:rsid w:val="00A26349"/>
    <w:rsid w:val="00A345F1"/>
    <w:rsid w:val="00A36E5E"/>
    <w:rsid w:val="00A41286"/>
    <w:rsid w:val="00A415A9"/>
    <w:rsid w:val="00A4778C"/>
    <w:rsid w:val="00A51047"/>
    <w:rsid w:val="00A516D8"/>
    <w:rsid w:val="00A52095"/>
    <w:rsid w:val="00A53693"/>
    <w:rsid w:val="00A54751"/>
    <w:rsid w:val="00A563D9"/>
    <w:rsid w:val="00A63484"/>
    <w:rsid w:val="00A6742B"/>
    <w:rsid w:val="00A70C6B"/>
    <w:rsid w:val="00A73CAD"/>
    <w:rsid w:val="00A755B0"/>
    <w:rsid w:val="00A819C7"/>
    <w:rsid w:val="00A8200E"/>
    <w:rsid w:val="00A97523"/>
    <w:rsid w:val="00AA2192"/>
    <w:rsid w:val="00AA7947"/>
    <w:rsid w:val="00AB0A16"/>
    <w:rsid w:val="00AC7B9C"/>
    <w:rsid w:val="00AD1970"/>
    <w:rsid w:val="00AD6353"/>
    <w:rsid w:val="00AD6CF9"/>
    <w:rsid w:val="00AE16A4"/>
    <w:rsid w:val="00AE1910"/>
    <w:rsid w:val="00AF11E4"/>
    <w:rsid w:val="00AF127C"/>
    <w:rsid w:val="00AF21F4"/>
    <w:rsid w:val="00AF60D5"/>
    <w:rsid w:val="00AF7CBF"/>
    <w:rsid w:val="00B0071F"/>
    <w:rsid w:val="00B01EED"/>
    <w:rsid w:val="00B02F2C"/>
    <w:rsid w:val="00B03366"/>
    <w:rsid w:val="00B052E3"/>
    <w:rsid w:val="00B0568F"/>
    <w:rsid w:val="00B05E44"/>
    <w:rsid w:val="00B07D13"/>
    <w:rsid w:val="00B12CC4"/>
    <w:rsid w:val="00B15505"/>
    <w:rsid w:val="00B15552"/>
    <w:rsid w:val="00B177E9"/>
    <w:rsid w:val="00B206A9"/>
    <w:rsid w:val="00B34780"/>
    <w:rsid w:val="00B414D7"/>
    <w:rsid w:val="00B4202C"/>
    <w:rsid w:val="00B52205"/>
    <w:rsid w:val="00B52707"/>
    <w:rsid w:val="00B6109C"/>
    <w:rsid w:val="00B7410C"/>
    <w:rsid w:val="00B7489F"/>
    <w:rsid w:val="00B75A08"/>
    <w:rsid w:val="00B75E4D"/>
    <w:rsid w:val="00B774EA"/>
    <w:rsid w:val="00B855DE"/>
    <w:rsid w:val="00B96754"/>
    <w:rsid w:val="00BA031B"/>
    <w:rsid w:val="00BA21A6"/>
    <w:rsid w:val="00BC3EB2"/>
    <w:rsid w:val="00BC4F34"/>
    <w:rsid w:val="00BD1AE5"/>
    <w:rsid w:val="00BD4208"/>
    <w:rsid w:val="00BE6637"/>
    <w:rsid w:val="00BF08DE"/>
    <w:rsid w:val="00BF273B"/>
    <w:rsid w:val="00BF2A25"/>
    <w:rsid w:val="00BF6201"/>
    <w:rsid w:val="00C14E4C"/>
    <w:rsid w:val="00C16993"/>
    <w:rsid w:val="00C16B28"/>
    <w:rsid w:val="00C222C4"/>
    <w:rsid w:val="00C2368A"/>
    <w:rsid w:val="00C26B4B"/>
    <w:rsid w:val="00C334EE"/>
    <w:rsid w:val="00C50715"/>
    <w:rsid w:val="00C514D8"/>
    <w:rsid w:val="00C51551"/>
    <w:rsid w:val="00C56072"/>
    <w:rsid w:val="00C56B99"/>
    <w:rsid w:val="00C57715"/>
    <w:rsid w:val="00C874F9"/>
    <w:rsid w:val="00C94EC1"/>
    <w:rsid w:val="00CA1883"/>
    <w:rsid w:val="00CA479B"/>
    <w:rsid w:val="00CA7E46"/>
    <w:rsid w:val="00CB1405"/>
    <w:rsid w:val="00CB1EF1"/>
    <w:rsid w:val="00CB77E7"/>
    <w:rsid w:val="00CD6908"/>
    <w:rsid w:val="00CE2B8C"/>
    <w:rsid w:val="00CE4303"/>
    <w:rsid w:val="00CE6C51"/>
    <w:rsid w:val="00CF07EB"/>
    <w:rsid w:val="00D009C6"/>
    <w:rsid w:val="00D022E4"/>
    <w:rsid w:val="00D06333"/>
    <w:rsid w:val="00D06554"/>
    <w:rsid w:val="00D0736C"/>
    <w:rsid w:val="00D12DBA"/>
    <w:rsid w:val="00D16708"/>
    <w:rsid w:val="00D2036D"/>
    <w:rsid w:val="00D21562"/>
    <w:rsid w:val="00D26DBB"/>
    <w:rsid w:val="00D2790E"/>
    <w:rsid w:val="00D30F9B"/>
    <w:rsid w:val="00D40C4A"/>
    <w:rsid w:val="00D40C84"/>
    <w:rsid w:val="00D40E8D"/>
    <w:rsid w:val="00D42328"/>
    <w:rsid w:val="00D42427"/>
    <w:rsid w:val="00D460AB"/>
    <w:rsid w:val="00D4793F"/>
    <w:rsid w:val="00D52F69"/>
    <w:rsid w:val="00D5513F"/>
    <w:rsid w:val="00D66630"/>
    <w:rsid w:val="00D8170B"/>
    <w:rsid w:val="00D83AD6"/>
    <w:rsid w:val="00D8682E"/>
    <w:rsid w:val="00D93292"/>
    <w:rsid w:val="00D9469C"/>
    <w:rsid w:val="00DA017B"/>
    <w:rsid w:val="00DA4597"/>
    <w:rsid w:val="00DA45B6"/>
    <w:rsid w:val="00DA70AD"/>
    <w:rsid w:val="00DB634A"/>
    <w:rsid w:val="00DC1BAF"/>
    <w:rsid w:val="00DD4DB9"/>
    <w:rsid w:val="00DD61D4"/>
    <w:rsid w:val="00DD7300"/>
    <w:rsid w:val="00DE0AFB"/>
    <w:rsid w:val="00DE3C88"/>
    <w:rsid w:val="00DE4ADD"/>
    <w:rsid w:val="00DF001B"/>
    <w:rsid w:val="00DF10D1"/>
    <w:rsid w:val="00E02620"/>
    <w:rsid w:val="00E052D4"/>
    <w:rsid w:val="00E06C0B"/>
    <w:rsid w:val="00E14F5F"/>
    <w:rsid w:val="00E17CF9"/>
    <w:rsid w:val="00E22341"/>
    <w:rsid w:val="00E27972"/>
    <w:rsid w:val="00E338F5"/>
    <w:rsid w:val="00E33BC0"/>
    <w:rsid w:val="00E344BB"/>
    <w:rsid w:val="00E42A17"/>
    <w:rsid w:val="00E43E78"/>
    <w:rsid w:val="00E667AA"/>
    <w:rsid w:val="00E73E1E"/>
    <w:rsid w:val="00E86497"/>
    <w:rsid w:val="00E938CA"/>
    <w:rsid w:val="00E96700"/>
    <w:rsid w:val="00EA32C5"/>
    <w:rsid w:val="00EA4D73"/>
    <w:rsid w:val="00EA5270"/>
    <w:rsid w:val="00EA63D6"/>
    <w:rsid w:val="00EA79FE"/>
    <w:rsid w:val="00EB20C6"/>
    <w:rsid w:val="00EB2D5D"/>
    <w:rsid w:val="00EB3808"/>
    <w:rsid w:val="00EB3FA9"/>
    <w:rsid w:val="00EB7812"/>
    <w:rsid w:val="00EC5885"/>
    <w:rsid w:val="00ED430D"/>
    <w:rsid w:val="00ED5195"/>
    <w:rsid w:val="00ED54EC"/>
    <w:rsid w:val="00ED5FCC"/>
    <w:rsid w:val="00EE3319"/>
    <w:rsid w:val="00EE4EBC"/>
    <w:rsid w:val="00EE7A87"/>
    <w:rsid w:val="00F00383"/>
    <w:rsid w:val="00F03272"/>
    <w:rsid w:val="00F12D56"/>
    <w:rsid w:val="00F15BFE"/>
    <w:rsid w:val="00F250CB"/>
    <w:rsid w:val="00F26059"/>
    <w:rsid w:val="00F27904"/>
    <w:rsid w:val="00F412C4"/>
    <w:rsid w:val="00F461BA"/>
    <w:rsid w:val="00F4659A"/>
    <w:rsid w:val="00F50593"/>
    <w:rsid w:val="00F55996"/>
    <w:rsid w:val="00F5782D"/>
    <w:rsid w:val="00F61FE9"/>
    <w:rsid w:val="00F630F2"/>
    <w:rsid w:val="00F717D9"/>
    <w:rsid w:val="00F74C74"/>
    <w:rsid w:val="00F82271"/>
    <w:rsid w:val="00F9181C"/>
    <w:rsid w:val="00F93AA1"/>
    <w:rsid w:val="00FA0592"/>
    <w:rsid w:val="00FA4C26"/>
    <w:rsid w:val="00FB10E5"/>
    <w:rsid w:val="00FB3DCC"/>
    <w:rsid w:val="00FB6C2E"/>
    <w:rsid w:val="00FC0023"/>
    <w:rsid w:val="00FC1414"/>
    <w:rsid w:val="00FC31D0"/>
    <w:rsid w:val="00FC33CD"/>
    <w:rsid w:val="00FD0725"/>
    <w:rsid w:val="00FD1E73"/>
    <w:rsid w:val="00FD2B6B"/>
    <w:rsid w:val="00FD3788"/>
    <w:rsid w:val="00FD4AD5"/>
    <w:rsid w:val="00FD7D3D"/>
    <w:rsid w:val="00FE1E3E"/>
    <w:rsid w:val="00FE33AA"/>
    <w:rsid w:val="00FE3477"/>
    <w:rsid w:val="00FE5249"/>
    <w:rsid w:val="00FF14A6"/>
    <w:rsid w:val="00FF4269"/>
    <w:rsid w:val="00FF77FA"/>
    <w:rsid w:val="03C2CCFE"/>
    <w:rsid w:val="03E5D02F"/>
    <w:rsid w:val="04E7C385"/>
    <w:rsid w:val="05239B9B"/>
    <w:rsid w:val="0598612A"/>
    <w:rsid w:val="0704651B"/>
    <w:rsid w:val="0738CE3E"/>
    <w:rsid w:val="099E1D6B"/>
    <w:rsid w:val="09A14035"/>
    <w:rsid w:val="09A53140"/>
    <w:rsid w:val="0A80D884"/>
    <w:rsid w:val="0ADCFD70"/>
    <w:rsid w:val="0D0DAD96"/>
    <w:rsid w:val="0D26D5F3"/>
    <w:rsid w:val="0DAE65F1"/>
    <w:rsid w:val="0ECB61DE"/>
    <w:rsid w:val="0EF9E7DA"/>
    <w:rsid w:val="0FE2782A"/>
    <w:rsid w:val="13796493"/>
    <w:rsid w:val="14919D35"/>
    <w:rsid w:val="14C0EFAC"/>
    <w:rsid w:val="1518BF7B"/>
    <w:rsid w:val="152D4EE5"/>
    <w:rsid w:val="16B48FDC"/>
    <w:rsid w:val="16C91F46"/>
    <w:rsid w:val="175C5FE1"/>
    <w:rsid w:val="17C042A2"/>
    <w:rsid w:val="193C35AA"/>
    <w:rsid w:val="19A5E644"/>
    <w:rsid w:val="19E28F8F"/>
    <w:rsid w:val="19E9E959"/>
    <w:rsid w:val="1AC48A08"/>
    <w:rsid w:val="1B70518A"/>
    <w:rsid w:val="1C0FCB29"/>
    <w:rsid w:val="1DACC31F"/>
    <w:rsid w:val="1ED4312B"/>
    <w:rsid w:val="205BC0AA"/>
    <w:rsid w:val="206E9EF0"/>
    <w:rsid w:val="215458E1"/>
    <w:rsid w:val="226DC09F"/>
    <w:rsid w:val="247CC82E"/>
    <w:rsid w:val="24985769"/>
    <w:rsid w:val="268999F2"/>
    <w:rsid w:val="269A52DF"/>
    <w:rsid w:val="2846DD24"/>
    <w:rsid w:val="2872D9F6"/>
    <w:rsid w:val="2AFD12C1"/>
    <w:rsid w:val="2C78BF5F"/>
    <w:rsid w:val="305551B4"/>
    <w:rsid w:val="30EF49D9"/>
    <w:rsid w:val="3245AFD4"/>
    <w:rsid w:val="32C9E1F6"/>
    <w:rsid w:val="32E800E3"/>
    <w:rsid w:val="3432B97E"/>
    <w:rsid w:val="3483D144"/>
    <w:rsid w:val="36DBA705"/>
    <w:rsid w:val="372E7FC7"/>
    <w:rsid w:val="39133CFF"/>
    <w:rsid w:val="39F27F45"/>
    <w:rsid w:val="3A3EFAFB"/>
    <w:rsid w:val="3ADE49B3"/>
    <w:rsid w:val="3B0B41F3"/>
    <w:rsid w:val="3C96D0AF"/>
    <w:rsid w:val="3CC5A5D6"/>
    <w:rsid w:val="3E4888BE"/>
    <w:rsid w:val="3F3305E7"/>
    <w:rsid w:val="3F76CDE6"/>
    <w:rsid w:val="3F95EC82"/>
    <w:rsid w:val="401D5DF8"/>
    <w:rsid w:val="4450CACE"/>
    <w:rsid w:val="451F7CCA"/>
    <w:rsid w:val="45A90506"/>
    <w:rsid w:val="4B112418"/>
    <w:rsid w:val="4FFEFBAE"/>
    <w:rsid w:val="50C962C6"/>
    <w:rsid w:val="50CCFAA8"/>
    <w:rsid w:val="51236AA8"/>
    <w:rsid w:val="53A0164B"/>
    <w:rsid w:val="54B36D6B"/>
    <w:rsid w:val="55174339"/>
    <w:rsid w:val="572E7155"/>
    <w:rsid w:val="58A748B8"/>
    <w:rsid w:val="5AA00CAC"/>
    <w:rsid w:val="5ACA1A1D"/>
    <w:rsid w:val="5AF9A77B"/>
    <w:rsid w:val="5D58FD4C"/>
    <w:rsid w:val="5F4030D1"/>
    <w:rsid w:val="5FB1C09B"/>
    <w:rsid w:val="613436C9"/>
    <w:rsid w:val="63579958"/>
    <w:rsid w:val="63F3CC00"/>
    <w:rsid w:val="65A8C4BE"/>
    <w:rsid w:val="6675C94D"/>
    <w:rsid w:val="669BC080"/>
    <w:rsid w:val="67A3AA23"/>
    <w:rsid w:val="68325D5E"/>
    <w:rsid w:val="6AC34DB1"/>
    <w:rsid w:val="6B8BBA59"/>
    <w:rsid w:val="6BBED813"/>
    <w:rsid w:val="6D56C465"/>
    <w:rsid w:val="6FF79A39"/>
    <w:rsid w:val="712BD4A1"/>
    <w:rsid w:val="72B50034"/>
    <w:rsid w:val="731AB543"/>
    <w:rsid w:val="739E48EC"/>
    <w:rsid w:val="7494ECCB"/>
    <w:rsid w:val="75C205F5"/>
    <w:rsid w:val="75DE37ED"/>
    <w:rsid w:val="77C3C5E1"/>
    <w:rsid w:val="79660379"/>
    <w:rsid w:val="79800C1A"/>
    <w:rsid w:val="79F62AE0"/>
    <w:rsid w:val="7ACC22F4"/>
    <w:rsid w:val="7BEC6316"/>
    <w:rsid w:val="7CAE0EEF"/>
    <w:rsid w:val="7D2B4FE0"/>
    <w:rsid w:val="7D4BE31B"/>
    <w:rsid w:val="7DB71941"/>
    <w:rsid w:val="7DC17003"/>
    <w:rsid w:val="7E068AB3"/>
    <w:rsid w:val="7E86F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B6834851-5FA6-47DE-AFAE-50D2A53B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CE"/>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332B99"/>
    <w:pPr>
      <w:keepNext/>
      <w:keepLines/>
      <w:spacing w:before="0" w:after="0" w:line="240" w:lineRule="auto"/>
      <w:jc w:val="center"/>
      <w:outlineLvl w:val="0"/>
    </w:pPr>
    <w:rPr>
      <w:rFonts w:eastAsiaTheme="majorEastAsia" w:cstheme="majorBidi"/>
      <w:b/>
      <w:bCs/>
      <w:color w:val="365F91" w:themeColor="accent1" w:themeShade="BF"/>
    </w:rPr>
  </w:style>
  <w:style w:type="paragraph" w:styleId="Ttulo2">
    <w:name w:val="heading 2"/>
    <w:basedOn w:val="Normal"/>
    <w:next w:val="Normal"/>
    <w:link w:val="Ttulo2Car"/>
    <w:autoRedefine/>
    <w:uiPriority w:val="9"/>
    <w:unhideWhenUsed/>
    <w:qFormat/>
    <w:rsid w:val="0073750A"/>
    <w:pPr>
      <w:keepNext/>
      <w:keepLines/>
      <w:spacing w:before="0" w:after="0"/>
      <w:outlineLvl w:val="1"/>
    </w:pPr>
    <w:rPr>
      <w:rFonts w:eastAsiaTheme="majorEastAsia" w:cstheme="majorBidi"/>
      <w:b/>
      <w:bCs/>
      <w:color w:val="365F91" w:themeColor="accent1" w:themeShade="BF"/>
      <w:lang w:val="en-US"/>
    </w:rPr>
  </w:style>
  <w:style w:type="paragraph" w:styleId="Ttulo3">
    <w:name w:val="heading 3"/>
    <w:basedOn w:val="Normal"/>
    <w:next w:val="Normal"/>
    <w:link w:val="Ttulo3Car"/>
    <w:autoRedefine/>
    <w:uiPriority w:val="9"/>
    <w:unhideWhenUsed/>
    <w:qFormat/>
    <w:rsid w:val="00D42427"/>
    <w:pPr>
      <w:keepNext/>
      <w:keepLines/>
      <w:numPr>
        <w:numId w:val="7"/>
      </w:numPr>
      <w:spacing w:after="360" w:line="240" w:lineRule="auto"/>
      <w:outlineLvl w:val="2"/>
    </w:pPr>
    <w:rPr>
      <w:rFonts w:eastAsiaTheme="majorEastAsia" w:cstheme="majorBidi"/>
      <w:color w:val="365F91" w:themeColor="accent1" w:themeShade="BF"/>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332B99"/>
    <w:rPr>
      <w:rFonts w:ascii="Arial" w:eastAsiaTheme="majorEastAsia" w:hAnsi="Arial" w:cstheme="majorBidi"/>
      <w:b/>
      <w:bCs/>
      <w:color w:val="365F91" w:themeColor="accent1" w:themeShade="BF"/>
      <w:sz w:val="24"/>
    </w:rPr>
  </w:style>
  <w:style w:type="character" w:customStyle="1" w:styleId="Ttulo2Car">
    <w:name w:val="Título 2 Car"/>
    <w:basedOn w:val="Fuentedeprrafopredeter"/>
    <w:link w:val="Ttulo2"/>
    <w:uiPriority w:val="9"/>
    <w:rsid w:val="0073750A"/>
    <w:rPr>
      <w:rFonts w:ascii="Arial" w:eastAsiaTheme="majorEastAsia" w:hAnsi="Arial" w:cstheme="majorBidi"/>
      <w:b/>
      <w:bCs/>
      <w:color w:val="365F91" w:themeColor="accent1" w:themeShade="BF"/>
      <w:sz w:val="24"/>
      <w:lang w:val="en-US"/>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103AFB"/>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D42427"/>
    <w:rPr>
      <w:rFonts w:ascii="Arial" w:eastAsiaTheme="majorEastAsia" w:hAnsi="Arial" w:cstheme="majorBidi"/>
      <w:color w:val="365F91" w:themeColor="accent1" w:themeShade="BF"/>
      <w:sz w:val="24"/>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103AFB"/>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73750A"/>
    <w:pPr>
      <w:spacing w:before="360"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73750A"/>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styleId="Revisin">
    <w:name w:val="Revision"/>
    <w:hidden/>
    <w:uiPriority w:val="99"/>
    <w:semiHidden/>
    <w:rsid w:val="005A29D0"/>
    <w:pPr>
      <w:spacing w:after="0" w:line="240" w:lineRule="auto"/>
    </w:pPr>
    <w:rPr>
      <w:rFonts w:ascii="Arial" w:hAnsi="Arial"/>
      <w:sz w:val="24"/>
    </w:rPr>
  </w:style>
  <w:style w:type="character" w:customStyle="1" w:styleId="cf01">
    <w:name w:val="cf01"/>
    <w:basedOn w:val="Fuentedeprrafopredeter"/>
    <w:rsid w:val="00B177E9"/>
    <w:rPr>
      <w:rFonts w:ascii="Segoe UI" w:hAnsi="Segoe UI" w:cs="Segoe UI" w:hint="default"/>
      <w:sz w:val="18"/>
      <w:szCs w:val="18"/>
    </w:rPr>
  </w:style>
  <w:style w:type="character" w:styleId="Mencionar">
    <w:name w:val="Mention"/>
    <w:basedOn w:val="Fuentedeprrafopredeter"/>
    <w:uiPriority w:val="99"/>
    <w:unhideWhenUsed/>
    <w:rsid w:val="00D42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4969">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59C94382-E54B-4354-B3B1-B037AEDB4649}">
  <ds:schemaRefs>
    <ds:schemaRef ds:uri="http://schemas.openxmlformats.org/officeDocument/2006/bibliography"/>
  </ds:schemaRefs>
</ds:datastoreItem>
</file>

<file path=customXml/itemProps4.xml><?xml version="1.0" encoding="utf-8"?>
<ds:datastoreItem xmlns:ds="http://schemas.openxmlformats.org/officeDocument/2006/customXml" ds:itemID="{41229EDB-E688-4A5D-ABA0-AB3EE65B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3523</Words>
  <Characters>19379</Characters>
  <Application>Microsoft Office Word</Application>
  <DocSecurity>0</DocSecurity>
  <Lines>161</Lines>
  <Paragraphs>45</Paragraphs>
  <ScaleCrop>false</ScaleCrop>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TRMN02</cp:keywords>
  <dc:description/>
  <cp:lastModifiedBy>Laura Valentina Bernal Avila</cp:lastModifiedBy>
  <cp:revision>10</cp:revision>
  <cp:lastPrinted>2021-12-09T20:17:00Z</cp:lastPrinted>
  <dcterms:created xsi:type="dcterms:W3CDTF">2026-02-21T21:24:00Z</dcterms:created>
  <dcterms:modified xsi:type="dcterms:W3CDTF">2026-05-25T20:35:00Z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b31c1952-c055-4610-b774-b300ee2e9bf2</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7090700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