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59854085" w:displacedByCustomXml="next"/>
    <w:bookmarkStart w:id="1" w:name="_Toc159854084" w:displacedByCustomXml="next"/>
    <w:bookmarkStart w:id="2" w:name="_Hlk76572557" w:displacedByCustomXml="next"/>
    <w:bookmarkStart w:id="3" w:name="_Hlk76572625" w:displacedByCustomXml="next"/>
    <w:sdt>
      <w:sdtPr>
        <w:rPr>
          <w:rFonts w:cstheme="minorBidi"/>
          <w:b/>
          <w:bCs/>
          <w:noProof w:val="0"/>
          <w:lang w:val="es-ES"/>
        </w:rPr>
        <w:id w:val="1269349670"/>
        <w:docPartObj>
          <w:docPartGallery w:val="Table of Contents"/>
          <w:docPartUnique/>
        </w:docPartObj>
      </w:sdtPr>
      <w:sdtEndPr>
        <w:rPr>
          <w:b w:val="0"/>
          <w:bCs w:val="0"/>
        </w:rPr>
      </w:sdtEndPr>
      <w:sdtContent>
        <w:p w14:paraId="35EA2812" w14:textId="358547E0" w:rsidR="00AD6F07" w:rsidRDefault="009A4965">
          <w:pPr>
            <w:pStyle w:val="TDC1"/>
            <w:tabs>
              <w:tab w:val="left" w:pos="480"/>
            </w:tabs>
            <w:rPr>
              <w:rFonts w:asciiTheme="minorHAnsi" w:eastAsiaTheme="minorEastAsia" w:hAnsiTheme="minorHAnsi" w:cstheme="minorBidi"/>
              <w:kern w:val="2"/>
              <w:szCs w:val="24"/>
              <w:lang w:eastAsia="es-CO"/>
              <w14:ligatures w14:val="standardContextual"/>
            </w:rPr>
          </w:pPr>
          <w:r>
            <w:fldChar w:fldCharType="begin"/>
          </w:r>
          <w:r>
            <w:instrText xml:space="preserve"> TOC \o "1-3" \h \z \u </w:instrText>
          </w:r>
          <w:r>
            <w:fldChar w:fldCharType="separate"/>
          </w:r>
          <w:hyperlink w:anchor="_Toc238713359" w:history="1">
            <w:r w:rsidR="00AD6F07" w:rsidRPr="00B75DA4">
              <w:rPr>
                <w:rStyle w:val="Hipervnculo"/>
              </w:rPr>
              <w:t>1.</w:t>
            </w:r>
            <w:r w:rsidR="00AD6F07">
              <w:rPr>
                <w:rFonts w:asciiTheme="minorHAnsi" w:eastAsiaTheme="minorEastAsia" w:hAnsiTheme="minorHAnsi" w:cstheme="minorBidi"/>
                <w:kern w:val="2"/>
                <w:szCs w:val="24"/>
                <w:lang w:eastAsia="es-CO"/>
                <w14:ligatures w14:val="standardContextual"/>
              </w:rPr>
              <w:tab/>
            </w:r>
            <w:r w:rsidR="00AD6F07" w:rsidRPr="00B75DA4">
              <w:rPr>
                <w:rStyle w:val="Hipervnculo"/>
              </w:rPr>
              <w:t>Introducción</w:t>
            </w:r>
            <w:r w:rsidR="00AD6F07">
              <w:rPr>
                <w:webHidden/>
              </w:rPr>
              <w:tab/>
            </w:r>
            <w:r w:rsidR="00AD6F07">
              <w:rPr>
                <w:webHidden/>
              </w:rPr>
              <w:fldChar w:fldCharType="begin"/>
            </w:r>
            <w:r w:rsidR="00AD6F07">
              <w:rPr>
                <w:webHidden/>
              </w:rPr>
              <w:instrText xml:space="preserve"> PAGEREF _Toc238713359 \h </w:instrText>
            </w:r>
            <w:r w:rsidR="00AD6F07">
              <w:rPr>
                <w:webHidden/>
              </w:rPr>
            </w:r>
            <w:r w:rsidR="00AD6F07">
              <w:rPr>
                <w:webHidden/>
              </w:rPr>
              <w:fldChar w:fldCharType="separate"/>
            </w:r>
            <w:r w:rsidR="00AD6F07">
              <w:rPr>
                <w:webHidden/>
              </w:rPr>
              <w:t>3</w:t>
            </w:r>
            <w:r w:rsidR="00AD6F07">
              <w:rPr>
                <w:webHidden/>
              </w:rPr>
              <w:fldChar w:fldCharType="end"/>
            </w:r>
          </w:hyperlink>
        </w:p>
        <w:p w14:paraId="7310059D" w14:textId="44453DBF" w:rsidR="00AD6F07" w:rsidRDefault="00AD6F07">
          <w:pPr>
            <w:pStyle w:val="TDC1"/>
            <w:tabs>
              <w:tab w:val="left" w:pos="480"/>
            </w:tabs>
            <w:rPr>
              <w:rFonts w:asciiTheme="minorHAnsi" w:eastAsiaTheme="minorEastAsia" w:hAnsiTheme="minorHAnsi" w:cstheme="minorBidi"/>
              <w:kern w:val="2"/>
              <w:szCs w:val="24"/>
              <w:lang w:eastAsia="es-CO"/>
              <w14:ligatures w14:val="standardContextual"/>
            </w:rPr>
          </w:pPr>
          <w:hyperlink w:anchor="_Toc238713360" w:history="1">
            <w:r w:rsidRPr="00B75DA4">
              <w:rPr>
                <w:rStyle w:val="Hipervnculo"/>
              </w:rPr>
              <w:t>2.</w:t>
            </w:r>
            <w:r>
              <w:rPr>
                <w:rFonts w:asciiTheme="minorHAnsi" w:eastAsiaTheme="minorEastAsia" w:hAnsiTheme="minorHAnsi" w:cstheme="minorBidi"/>
                <w:kern w:val="2"/>
                <w:szCs w:val="24"/>
                <w:lang w:eastAsia="es-CO"/>
                <w14:ligatures w14:val="standardContextual"/>
              </w:rPr>
              <w:tab/>
            </w:r>
            <w:r w:rsidRPr="00B75DA4">
              <w:rPr>
                <w:rStyle w:val="Hipervnculo"/>
              </w:rPr>
              <w:t>Objetivo</w:t>
            </w:r>
            <w:r>
              <w:rPr>
                <w:webHidden/>
              </w:rPr>
              <w:tab/>
            </w:r>
            <w:r>
              <w:rPr>
                <w:webHidden/>
              </w:rPr>
              <w:fldChar w:fldCharType="begin"/>
            </w:r>
            <w:r>
              <w:rPr>
                <w:webHidden/>
              </w:rPr>
              <w:instrText xml:space="preserve"> PAGEREF _Toc238713360 \h </w:instrText>
            </w:r>
            <w:r>
              <w:rPr>
                <w:webHidden/>
              </w:rPr>
            </w:r>
            <w:r>
              <w:rPr>
                <w:webHidden/>
              </w:rPr>
              <w:fldChar w:fldCharType="separate"/>
            </w:r>
            <w:r>
              <w:rPr>
                <w:webHidden/>
              </w:rPr>
              <w:t>6</w:t>
            </w:r>
            <w:r>
              <w:rPr>
                <w:webHidden/>
              </w:rPr>
              <w:fldChar w:fldCharType="end"/>
            </w:r>
          </w:hyperlink>
        </w:p>
        <w:p w14:paraId="48B45863" w14:textId="5B37CB9D" w:rsidR="00AD6F07" w:rsidRDefault="00AD6F07">
          <w:pPr>
            <w:pStyle w:val="TDC1"/>
            <w:tabs>
              <w:tab w:val="left" w:pos="480"/>
            </w:tabs>
            <w:rPr>
              <w:rFonts w:asciiTheme="minorHAnsi" w:eastAsiaTheme="minorEastAsia" w:hAnsiTheme="minorHAnsi" w:cstheme="minorBidi"/>
              <w:kern w:val="2"/>
              <w:szCs w:val="24"/>
              <w:lang w:eastAsia="es-CO"/>
              <w14:ligatures w14:val="standardContextual"/>
            </w:rPr>
          </w:pPr>
          <w:hyperlink w:anchor="_Toc238713361" w:history="1">
            <w:r w:rsidRPr="00B75DA4">
              <w:rPr>
                <w:rStyle w:val="Hipervnculo"/>
              </w:rPr>
              <w:t>3.</w:t>
            </w:r>
            <w:r>
              <w:rPr>
                <w:rFonts w:asciiTheme="minorHAnsi" w:eastAsiaTheme="minorEastAsia" w:hAnsiTheme="minorHAnsi" w:cstheme="minorBidi"/>
                <w:kern w:val="2"/>
                <w:szCs w:val="24"/>
                <w:lang w:eastAsia="es-CO"/>
                <w14:ligatures w14:val="standardContextual"/>
              </w:rPr>
              <w:tab/>
            </w:r>
            <w:r w:rsidRPr="00B75DA4">
              <w:rPr>
                <w:rStyle w:val="Hipervnculo"/>
              </w:rPr>
              <w:t>Alcance</w:t>
            </w:r>
            <w:r>
              <w:rPr>
                <w:webHidden/>
              </w:rPr>
              <w:tab/>
            </w:r>
            <w:r>
              <w:rPr>
                <w:webHidden/>
              </w:rPr>
              <w:fldChar w:fldCharType="begin"/>
            </w:r>
            <w:r>
              <w:rPr>
                <w:webHidden/>
              </w:rPr>
              <w:instrText xml:space="preserve"> PAGEREF _Toc238713361 \h </w:instrText>
            </w:r>
            <w:r>
              <w:rPr>
                <w:webHidden/>
              </w:rPr>
            </w:r>
            <w:r>
              <w:rPr>
                <w:webHidden/>
              </w:rPr>
              <w:fldChar w:fldCharType="separate"/>
            </w:r>
            <w:r>
              <w:rPr>
                <w:webHidden/>
              </w:rPr>
              <w:t>7</w:t>
            </w:r>
            <w:r>
              <w:rPr>
                <w:webHidden/>
              </w:rPr>
              <w:fldChar w:fldCharType="end"/>
            </w:r>
          </w:hyperlink>
        </w:p>
        <w:p w14:paraId="49AFADA6" w14:textId="2449AF6B" w:rsidR="00AD6F07" w:rsidRDefault="00AD6F07">
          <w:pPr>
            <w:pStyle w:val="TDC1"/>
            <w:tabs>
              <w:tab w:val="left" w:pos="480"/>
            </w:tabs>
            <w:rPr>
              <w:rFonts w:asciiTheme="minorHAnsi" w:eastAsiaTheme="minorEastAsia" w:hAnsiTheme="minorHAnsi" w:cstheme="minorBidi"/>
              <w:kern w:val="2"/>
              <w:szCs w:val="24"/>
              <w:lang w:eastAsia="es-CO"/>
              <w14:ligatures w14:val="standardContextual"/>
            </w:rPr>
          </w:pPr>
          <w:hyperlink w:anchor="_Toc238713362" w:history="1">
            <w:r w:rsidRPr="00B75DA4">
              <w:rPr>
                <w:rStyle w:val="Hipervnculo"/>
              </w:rPr>
              <w:t>4.</w:t>
            </w:r>
            <w:r>
              <w:rPr>
                <w:rFonts w:asciiTheme="minorHAnsi" w:eastAsiaTheme="minorEastAsia" w:hAnsiTheme="minorHAnsi" w:cstheme="minorBidi"/>
                <w:kern w:val="2"/>
                <w:szCs w:val="24"/>
                <w:lang w:eastAsia="es-CO"/>
                <w14:ligatures w14:val="standardContextual"/>
              </w:rPr>
              <w:tab/>
            </w:r>
            <w:r w:rsidRPr="00B75DA4">
              <w:rPr>
                <w:rStyle w:val="Hipervnculo"/>
              </w:rPr>
              <w:t>Marco Normativo</w:t>
            </w:r>
            <w:r>
              <w:rPr>
                <w:webHidden/>
              </w:rPr>
              <w:tab/>
            </w:r>
            <w:r>
              <w:rPr>
                <w:webHidden/>
              </w:rPr>
              <w:fldChar w:fldCharType="begin"/>
            </w:r>
            <w:r>
              <w:rPr>
                <w:webHidden/>
              </w:rPr>
              <w:instrText xml:space="preserve"> PAGEREF _Toc238713362 \h </w:instrText>
            </w:r>
            <w:r>
              <w:rPr>
                <w:webHidden/>
              </w:rPr>
            </w:r>
            <w:r>
              <w:rPr>
                <w:webHidden/>
              </w:rPr>
              <w:fldChar w:fldCharType="separate"/>
            </w:r>
            <w:r>
              <w:rPr>
                <w:webHidden/>
              </w:rPr>
              <w:t>7</w:t>
            </w:r>
            <w:r>
              <w:rPr>
                <w:webHidden/>
              </w:rPr>
              <w:fldChar w:fldCharType="end"/>
            </w:r>
          </w:hyperlink>
        </w:p>
        <w:p w14:paraId="73A5916B" w14:textId="2E96AE76" w:rsidR="00AD6F07" w:rsidRDefault="00AD6F07">
          <w:pPr>
            <w:pStyle w:val="TDC1"/>
            <w:tabs>
              <w:tab w:val="left" w:pos="480"/>
            </w:tabs>
            <w:rPr>
              <w:rFonts w:asciiTheme="minorHAnsi" w:eastAsiaTheme="minorEastAsia" w:hAnsiTheme="minorHAnsi" w:cstheme="minorBidi"/>
              <w:kern w:val="2"/>
              <w:szCs w:val="24"/>
              <w:lang w:eastAsia="es-CO"/>
              <w14:ligatures w14:val="standardContextual"/>
            </w:rPr>
          </w:pPr>
          <w:hyperlink w:anchor="_Toc238713363" w:history="1">
            <w:r w:rsidRPr="00B75DA4">
              <w:rPr>
                <w:rStyle w:val="Hipervnculo"/>
              </w:rPr>
              <w:t>5.</w:t>
            </w:r>
            <w:r>
              <w:rPr>
                <w:rFonts w:asciiTheme="minorHAnsi" w:eastAsiaTheme="minorEastAsia" w:hAnsiTheme="minorHAnsi" w:cstheme="minorBidi"/>
                <w:kern w:val="2"/>
                <w:szCs w:val="24"/>
                <w:lang w:eastAsia="es-CO"/>
                <w14:ligatures w14:val="standardContextual"/>
              </w:rPr>
              <w:tab/>
            </w:r>
            <w:r w:rsidRPr="00B75DA4">
              <w:rPr>
                <w:rStyle w:val="Hipervnculo"/>
              </w:rPr>
              <w:t>Marco Conceptual</w:t>
            </w:r>
            <w:r>
              <w:rPr>
                <w:webHidden/>
              </w:rPr>
              <w:tab/>
            </w:r>
            <w:r>
              <w:rPr>
                <w:webHidden/>
              </w:rPr>
              <w:fldChar w:fldCharType="begin"/>
            </w:r>
            <w:r>
              <w:rPr>
                <w:webHidden/>
              </w:rPr>
              <w:instrText xml:space="preserve"> PAGEREF _Toc238713363 \h </w:instrText>
            </w:r>
            <w:r>
              <w:rPr>
                <w:webHidden/>
              </w:rPr>
            </w:r>
            <w:r>
              <w:rPr>
                <w:webHidden/>
              </w:rPr>
              <w:fldChar w:fldCharType="separate"/>
            </w:r>
            <w:r>
              <w:rPr>
                <w:webHidden/>
              </w:rPr>
              <w:t>12</w:t>
            </w:r>
            <w:r>
              <w:rPr>
                <w:webHidden/>
              </w:rPr>
              <w:fldChar w:fldCharType="end"/>
            </w:r>
          </w:hyperlink>
        </w:p>
        <w:p w14:paraId="31C8A717" w14:textId="1FB8B402" w:rsidR="00AD6F07" w:rsidRDefault="00AD6F07">
          <w:pPr>
            <w:pStyle w:val="TDC1"/>
            <w:tabs>
              <w:tab w:val="left" w:pos="480"/>
            </w:tabs>
            <w:rPr>
              <w:rFonts w:asciiTheme="minorHAnsi" w:eastAsiaTheme="minorEastAsia" w:hAnsiTheme="minorHAnsi" w:cstheme="minorBidi"/>
              <w:kern w:val="2"/>
              <w:szCs w:val="24"/>
              <w:lang w:eastAsia="es-CO"/>
              <w14:ligatures w14:val="standardContextual"/>
            </w:rPr>
          </w:pPr>
          <w:hyperlink w:anchor="_Toc238713364" w:history="1">
            <w:r w:rsidRPr="00B75DA4">
              <w:rPr>
                <w:rStyle w:val="Hipervnculo"/>
              </w:rPr>
              <w:t>6.</w:t>
            </w:r>
            <w:r>
              <w:rPr>
                <w:rFonts w:asciiTheme="minorHAnsi" w:eastAsiaTheme="minorEastAsia" w:hAnsiTheme="minorHAnsi" w:cstheme="minorBidi"/>
                <w:kern w:val="2"/>
                <w:szCs w:val="24"/>
                <w:lang w:eastAsia="es-CO"/>
                <w14:ligatures w14:val="standardContextual"/>
              </w:rPr>
              <w:tab/>
            </w:r>
            <w:r w:rsidRPr="00B75DA4">
              <w:rPr>
                <w:rStyle w:val="Hipervnculo"/>
              </w:rPr>
              <w:t>Estándares</w:t>
            </w:r>
            <w:r>
              <w:rPr>
                <w:webHidden/>
              </w:rPr>
              <w:tab/>
            </w:r>
            <w:r>
              <w:rPr>
                <w:webHidden/>
              </w:rPr>
              <w:fldChar w:fldCharType="begin"/>
            </w:r>
            <w:r>
              <w:rPr>
                <w:webHidden/>
              </w:rPr>
              <w:instrText xml:space="preserve"> PAGEREF _Toc238713364 \h </w:instrText>
            </w:r>
            <w:r>
              <w:rPr>
                <w:webHidden/>
              </w:rPr>
            </w:r>
            <w:r>
              <w:rPr>
                <w:webHidden/>
              </w:rPr>
              <w:fldChar w:fldCharType="separate"/>
            </w:r>
            <w:r>
              <w:rPr>
                <w:webHidden/>
              </w:rPr>
              <w:t>18</w:t>
            </w:r>
            <w:r>
              <w:rPr>
                <w:webHidden/>
              </w:rPr>
              <w:fldChar w:fldCharType="end"/>
            </w:r>
          </w:hyperlink>
        </w:p>
        <w:p w14:paraId="79BEE283" w14:textId="71E72052" w:rsidR="00AD6F07" w:rsidRDefault="00AD6F07">
          <w:pPr>
            <w:pStyle w:val="TDC1"/>
            <w:tabs>
              <w:tab w:val="left" w:pos="480"/>
            </w:tabs>
            <w:rPr>
              <w:rFonts w:asciiTheme="minorHAnsi" w:eastAsiaTheme="minorEastAsia" w:hAnsiTheme="minorHAnsi" w:cstheme="minorBidi"/>
              <w:kern w:val="2"/>
              <w:szCs w:val="24"/>
              <w:lang w:eastAsia="es-CO"/>
              <w14:ligatures w14:val="standardContextual"/>
            </w:rPr>
          </w:pPr>
          <w:hyperlink w:anchor="_Toc238713365" w:history="1">
            <w:r w:rsidRPr="00B75DA4">
              <w:rPr>
                <w:rStyle w:val="Hipervnculo"/>
              </w:rPr>
              <w:t>7.</w:t>
            </w:r>
            <w:r>
              <w:rPr>
                <w:rFonts w:asciiTheme="minorHAnsi" w:eastAsiaTheme="minorEastAsia" w:hAnsiTheme="minorHAnsi" w:cstheme="minorBidi"/>
                <w:kern w:val="2"/>
                <w:szCs w:val="24"/>
                <w:lang w:eastAsia="es-CO"/>
                <w14:ligatures w14:val="standardContextual"/>
              </w:rPr>
              <w:tab/>
            </w:r>
            <w:r w:rsidRPr="00B75DA4">
              <w:rPr>
                <w:rStyle w:val="Hipervnculo"/>
              </w:rPr>
              <w:t>Declaración de la Política</w:t>
            </w:r>
            <w:r>
              <w:rPr>
                <w:webHidden/>
              </w:rPr>
              <w:tab/>
            </w:r>
            <w:r>
              <w:rPr>
                <w:webHidden/>
              </w:rPr>
              <w:fldChar w:fldCharType="begin"/>
            </w:r>
            <w:r>
              <w:rPr>
                <w:webHidden/>
              </w:rPr>
              <w:instrText xml:space="preserve"> PAGEREF _Toc238713365 \h </w:instrText>
            </w:r>
            <w:r>
              <w:rPr>
                <w:webHidden/>
              </w:rPr>
            </w:r>
            <w:r>
              <w:rPr>
                <w:webHidden/>
              </w:rPr>
              <w:fldChar w:fldCharType="separate"/>
            </w:r>
            <w:r>
              <w:rPr>
                <w:webHidden/>
              </w:rPr>
              <w:t>19</w:t>
            </w:r>
            <w:r>
              <w:rPr>
                <w:webHidden/>
              </w:rPr>
              <w:fldChar w:fldCharType="end"/>
            </w:r>
          </w:hyperlink>
        </w:p>
        <w:p w14:paraId="2B04AE88" w14:textId="24DAAC66" w:rsidR="00AD6F07" w:rsidRDefault="00AD6F07">
          <w:pPr>
            <w:pStyle w:val="TDC1"/>
            <w:tabs>
              <w:tab w:val="left" w:pos="480"/>
            </w:tabs>
            <w:rPr>
              <w:rFonts w:asciiTheme="minorHAnsi" w:eastAsiaTheme="minorEastAsia" w:hAnsiTheme="minorHAnsi" w:cstheme="minorBidi"/>
              <w:kern w:val="2"/>
              <w:szCs w:val="24"/>
              <w:lang w:eastAsia="es-CO"/>
              <w14:ligatures w14:val="standardContextual"/>
            </w:rPr>
          </w:pPr>
          <w:hyperlink w:anchor="_Toc238713366" w:history="1">
            <w:r w:rsidRPr="00B75DA4">
              <w:rPr>
                <w:rStyle w:val="Hipervnculo"/>
              </w:rPr>
              <w:t>8.</w:t>
            </w:r>
            <w:r>
              <w:rPr>
                <w:rFonts w:asciiTheme="minorHAnsi" w:eastAsiaTheme="minorEastAsia" w:hAnsiTheme="minorHAnsi" w:cstheme="minorBidi"/>
                <w:kern w:val="2"/>
                <w:szCs w:val="24"/>
                <w:lang w:eastAsia="es-CO"/>
                <w14:ligatures w14:val="standardContextual"/>
              </w:rPr>
              <w:tab/>
            </w:r>
            <w:r w:rsidRPr="00B75DA4">
              <w:rPr>
                <w:rStyle w:val="Hipervnculo"/>
              </w:rPr>
              <w:t>Propósitos y Principios</w:t>
            </w:r>
            <w:r>
              <w:rPr>
                <w:webHidden/>
              </w:rPr>
              <w:tab/>
            </w:r>
            <w:r>
              <w:rPr>
                <w:webHidden/>
              </w:rPr>
              <w:fldChar w:fldCharType="begin"/>
            </w:r>
            <w:r>
              <w:rPr>
                <w:webHidden/>
              </w:rPr>
              <w:instrText xml:space="preserve"> PAGEREF _Toc238713366 \h </w:instrText>
            </w:r>
            <w:r>
              <w:rPr>
                <w:webHidden/>
              </w:rPr>
            </w:r>
            <w:r>
              <w:rPr>
                <w:webHidden/>
              </w:rPr>
              <w:fldChar w:fldCharType="separate"/>
            </w:r>
            <w:r>
              <w:rPr>
                <w:webHidden/>
              </w:rPr>
              <w:t>20</w:t>
            </w:r>
            <w:r>
              <w:rPr>
                <w:webHidden/>
              </w:rPr>
              <w:fldChar w:fldCharType="end"/>
            </w:r>
          </w:hyperlink>
        </w:p>
        <w:p w14:paraId="6DA86375" w14:textId="54B93907" w:rsidR="00AD6F07" w:rsidRDefault="00AD6F07">
          <w:pPr>
            <w:pStyle w:val="TDC1"/>
            <w:rPr>
              <w:rFonts w:asciiTheme="minorHAnsi" w:eastAsiaTheme="minorEastAsia" w:hAnsiTheme="minorHAnsi" w:cstheme="minorBidi"/>
              <w:kern w:val="2"/>
              <w:szCs w:val="24"/>
              <w:lang w:eastAsia="es-CO"/>
              <w14:ligatures w14:val="standardContextual"/>
            </w:rPr>
          </w:pPr>
          <w:hyperlink w:anchor="_Toc238713367" w:history="1">
            <w:r w:rsidRPr="00B75DA4">
              <w:rPr>
                <w:rStyle w:val="Hipervnculo"/>
              </w:rPr>
              <w:t>8.1 Propósitos</w:t>
            </w:r>
            <w:r>
              <w:rPr>
                <w:webHidden/>
              </w:rPr>
              <w:tab/>
            </w:r>
            <w:r>
              <w:rPr>
                <w:webHidden/>
              </w:rPr>
              <w:fldChar w:fldCharType="begin"/>
            </w:r>
            <w:r>
              <w:rPr>
                <w:webHidden/>
              </w:rPr>
              <w:instrText xml:space="preserve"> PAGEREF _Toc238713367 \h </w:instrText>
            </w:r>
            <w:r>
              <w:rPr>
                <w:webHidden/>
              </w:rPr>
            </w:r>
            <w:r>
              <w:rPr>
                <w:webHidden/>
              </w:rPr>
              <w:fldChar w:fldCharType="separate"/>
            </w:r>
            <w:r>
              <w:rPr>
                <w:webHidden/>
              </w:rPr>
              <w:t>20</w:t>
            </w:r>
            <w:r>
              <w:rPr>
                <w:webHidden/>
              </w:rPr>
              <w:fldChar w:fldCharType="end"/>
            </w:r>
          </w:hyperlink>
        </w:p>
        <w:p w14:paraId="6FFC675A" w14:textId="4D35F499" w:rsidR="00AD6F07" w:rsidRDefault="00AD6F07">
          <w:pPr>
            <w:pStyle w:val="TDC1"/>
            <w:rPr>
              <w:rFonts w:asciiTheme="minorHAnsi" w:eastAsiaTheme="minorEastAsia" w:hAnsiTheme="minorHAnsi" w:cstheme="minorBidi"/>
              <w:kern w:val="2"/>
              <w:szCs w:val="24"/>
              <w:lang w:eastAsia="es-CO"/>
              <w14:ligatures w14:val="standardContextual"/>
            </w:rPr>
          </w:pPr>
          <w:hyperlink w:anchor="_Toc238713368" w:history="1">
            <w:r w:rsidRPr="00B75DA4">
              <w:rPr>
                <w:rStyle w:val="Hipervnculo"/>
              </w:rPr>
              <w:t>8.2 Principios</w:t>
            </w:r>
            <w:r>
              <w:rPr>
                <w:webHidden/>
              </w:rPr>
              <w:tab/>
            </w:r>
            <w:r>
              <w:rPr>
                <w:webHidden/>
              </w:rPr>
              <w:fldChar w:fldCharType="begin"/>
            </w:r>
            <w:r>
              <w:rPr>
                <w:webHidden/>
              </w:rPr>
              <w:instrText xml:space="preserve"> PAGEREF _Toc238713368 \h </w:instrText>
            </w:r>
            <w:r>
              <w:rPr>
                <w:webHidden/>
              </w:rPr>
            </w:r>
            <w:r>
              <w:rPr>
                <w:webHidden/>
              </w:rPr>
              <w:fldChar w:fldCharType="separate"/>
            </w:r>
            <w:r>
              <w:rPr>
                <w:webHidden/>
              </w:rPr>
              <w:t>21</w:t>
            </w:r>
            <w:r>
              <w:rPr>
                <w:webHidden/>
              </w:rPr>
              <w:fldChar w:fldCharType="end"/>
            </w:r>
          </w:hyperlink>
        </w:p>
        <w:p w14:paraId="4115DE9B" w14:textId="4726DFE8" w:rsidR="00AD6F07" w:rsidRDefault="00AD6F07">
          <w:pPr>
            <w:pStyle w:val="TDC1"/>
            <w:tabs>
              <w:tab w:val="left" w:pos="480"/>
            </w:tabs>
            <w:rPr>
              <w:rFonts w:asciiTheme="minorHAnsi" w:eastAsiaTheme="minorEastAsia" w:hAnsiTheme="minorHAnsi" w:cstheme="minorBidi"/>
              <w:kern w:val="2"/>
              <w:szCs w:val="24"/>
              <w:lang w:eastAsia="es-CO"/>
              <w14:ligatures w14:val="standardContextual"/>
            </w:rPr>
          </w:pPr>
          <w:hyperlink w:anchor="_Toc238713369" w:history="1">
            <w:r w:rsidRPr="00B75DA4">
              <w:rPr>
                <w:rStyle w:val="Hipervnculo"/>
              </w:rPr>
              <w:t>9.</w:t>
            </w:r>
            <w:r>
              <w:rPr>
                <w:rFonts w:asciiTheme="minorHAnsi" w:eastAsiaTheme="minorEastAsia" w:hAnsiTheme="minorHAnsi" w:cstheme="minorBidi"/>
                <w:kern w:val="2"/>
                <w:szCs w:val="24"/>
                <w:lang w:eastAsia="es-CO"/>
                <w14:ligatures w14:val="standardContextual"/>
              </w:rPr>
              <w:tab/>
            </w:r>
            <w:r w:rsidRPr="00B75DA4">
              <w:rPr>
                <w:rStyle w:val="Hipervnculo"/>
              </w:rPr>
              <w:t>Roles y responsabilidades</w:t>
            </w:r>
            <w:r>
              <w:rPr>
                <w:webHidden/>
              </w:rPr>
              <w:tab/>
            </w:r>
            <w:r>
              <w:rPr>
                <w:webHidden/>
              </w:rPr>
              <w:fldChar w:fldCharType="begin"/>
            </w:r>
            <w:r>
              <w:rPr>
                <w:webHidden/>
              </w:rPr>
              <w:instrText xml:space="preserve"> PAGEREF _Toc238713369 \h </w:instrText>
            </w:r>
            <w:r>
              <w:rPr>
                <w:webHidden/>
              </w:rPr>
            </w:r>
            <w:r>
              <w:rPr>
                <w:webHidden/>
              </w:rPr>
              <w:fldChar w:fldCharType="separate"/>
            </w:r>
            <w:r>
              <w:rPr>
                <w:webHidden/>
              </w:rPr>
              <w:t>27</w:t>
            </w:r>
            <w:r>
              <w:rPr>
                <w:webHidden/>
              </w:rPr>
              <w:fldChar w:fldCharType="end"/>
            </w:r>
          </w:hyperlink>
        </w:p>
        <w:p w14:paraId="7F09C456" w14:textId="7DE8B4B5" w:rsidR="00AD6F07" w:rsidRDefault="00AD6F07">
          <w:pPr>
            <w:pStyle w:val="TDC1"/>
            <w:rPr>
              <w:rFonts w:asciiTheme="minorHAnsi" w:eastAsiaTheme="minorEastAsia" w:hAnsiTheme="minorHAnsi" w:cstheme="minorBidi"/>
              <w:kern w:val="2"/>
              <w:szCs w:val="24"/>
              <w:lang w:eastAsia="es-CO"/>
              <w14:ligatures w14:val="standardContextual"/>
            </w:rPr>
          </w:pPr>
          <w:hyperlink w:anchor="_Toc238713370" w:history="1">
            <w:r w:rsidRPr="00B75DA4">
              <w:rPr>
                <w:rStyle w:val="Hipervnculo"/>
              </w:rPr>
              <w:t>9.1 Roles</w:t>
            </w:r>
            <w:r>
              <w:rPr>
                <w:webHidden/>
              </w:rPr>
              <w:tab/>
            </w:r>
            <w:r>
              <w:rPr>
                <w:webHidden/>
              </w:rPr>
              <w:fldChar w:fldCharType="begin"/>
            </w:r>
            <w:r>
              <w:rPr>
                <w:webHidden/>
              </w:rPr>
              <w:instrText xml:space="preserve"> PAGEREF _Toc238713370 \h </w:instrText>
            </w:r>
            <w:r>
              <w:rPr>
                <w:webHidden/>
              </w:rPr>
            </w:r>
            <w:r>
              <w:rPr>
                <w:webHidden/>
              </w:rPr>
              <w:fldChar w:fldCharType="separate"/>
            </w:r>
            <w:r>
              <w:rPr>
                <w:webHidden/>
              </w:rPr>
              <w:t>27</w:t>
            </w:r>
            <w:r>
              <w:rPr>
                <w:webHidden/>
              </w:rPr>
              <w:fldChar w:fldCharType="end"/>
            </w:r>
          </w:hyperlink>
        </w:p>
        <w:p w14:paraId="34BE03E4" w14:textId="5FDBB810" w:rsidR="00AD6F07" w:rsidRDefault="00AD6F07">
          <w:pPr>
            <w:pStyle w:val="TDC1"/>
            <w:rPr>
              <w:rFonts w:asciiTheme="minorHAnsi" w:eastAsiaTheme="minorEastAsia" w:hAnsiTheme="minorHAnsi" w:cstheme="minorBidi"/>
              <w:kern w:val="2"/>
              <w:szCs w:val="24"/>
              <w:lang w:eastAsia="es-CO"/>
              <w14:ligatures w14:val="standardContextual"/>
            </w:rPr>
          </w:pPr>
          <w:hyperlink w:anchor="_Toc238713371" w:history="1">
            <w:r w:rsidRPr="00B75DA4">
              <w:rPr>
                <w:rStyle w:val="Hipervnculo"/>
              </w:rPr>
              <w:t>9.2 Responsabilidades</w:t>
            </w:r>
            <w:r>
              <w:rPr>
                <w:webHidden/>
              </w:rPr>
              <w:tab/>
            </w:r>
            <w:r>
              <w:rPr>
                <w:webHidden/>
              </w:rPr>
              <w:fldChar w:fldCharType="begin"/>
            </w:r>
            <w:r>
              <w:rPr>
                <w:webHidden/>
              </w:rPr>
              <w:instrText xml:space="preserve"> PAGEREF _Toc238713371 \h </w:instrText>
            </w:r>
            <w:r>
              <w:rPr>
                <w:webHidden/>
              </w:rPr>
            </w:r>
            <w:r>
              <w:rPr>
                <w:webHidden/>
              </w:rPr>
              <w:fldChar w:fldCharType="separate"/>
            </w:r>
            <w:r>
              <w:rPr>
                <w:webHidden/>
              </w:rPr>
              <w:t>32</w:t>
            </w:r>
            <w:r>
              <w:rPr>
                <w:webHidden/>
              </w:rPr>
              <w:fldChar w:fldCharType="end"/>
            </w:r>
          </w:hyperlink>
        </w:p>
        <w:p w14:paraId="78A803FD" w14:textId="777EBB27" w:rsidR="00AD6F07" w:rsidRDefault="00AD6F07">
          <w:pPr>
            <w:pStyle w:val="TDC1"/>
            <w:tabs>
              <w:tab w:val="left" w:pos="720"/>
            </w:tabs>
            <w:rPr>
              <w:rFonts w:asciiTheme="minorHAnsi" w:eastAsiaTheme="minorEastAsia" w:hAnsiTheme="minorHAnsi" w:cstheme="minorBidi"/>
              <w:kern w:val="2"/>
              <w:szCs w:val="24"/>
              <w:lang w:eastAsia="es-CO"/>
              <w14:ligatures w14:val="standardContextual"/>
            </w:rPr>
          </w:pPr>
          <w:hyperlink w:anchor="_Toc238713372" w:history="1">
            <w:r w:rsidRPr="00B75DA4">
              <w:rPr>
                <w:rStyle w:val="Hipervnculo"/>
              </w:rPr>
              <w:t>10.</w:t>
            </w:r>
            <w:r>
              <w:rPr>
                <w:rFonts w:asciiTheme="minorHAnsi" w:eastAsiaTheme="minorEastAsia" w:hAnsiTheme="minorHAnsi" w:cstheme="minorBidi"/>
                <w:kern w:val="2"/>
                <w:szCs w:val="24"/>
                <w:lang w:eastAsia="es-CO"/>
                <w14:ligatures w14:val="standardContextual"/>
              </w:rPr>
              <w:tab/>
            </w:r>
            <w:r w:rsidRPr="00B75DA4">
              <w:rPr>
                <w:rStyle w:val="Hipervnculo"/>
              </w:rPr>
              <w:t>Articulación con el Sistema Integrado de Gestión</w:t>
            </w:r>
            <w:r>
              <w:rPr>
                <w:webHidden/>
              </w:rPr>
              <w:tab/>
            </w:r>
            <w:r>
              <w:rPr>
                <w:webHidden/>
              </w:rPr>
              <w:fldChar w:fldCharType="begin"/>
            </w:r>
            <w:r>
              <w:rPr>
                <w:webHidden/>
              </w:rPr>
              <w:instrText xml:space="preserve"> PAGEREF _Toc238713372 \h </w:instrText>
            </w:r>
            <w:r>
              <w:rPr>
                <w:webHidden/>
              </w:rPr>
            </w:r>
            <w:r>
              <w:rPr>
                <w:webHidden/>
              </w:rPr>
              <w:fldChar w:fldCharType="separate"/>
            </w:r>
            <w:r>
              <w:rPr>
                <w:webHidden/>
              </w:rPr>
              <w:t>34</w:t>
            </w:r>
            <w:r>
              <w:rPr>
                <w:webHidden/>
              </w:rPr>
              <w:fldChar w:fldCharType="end"/>
            </w:r>
          </w:hyperlink>
        </w:p>
        <w:p w14:paraId="60ADE9A9" w14:textId="2400BFC8" w:rsidR="00AD6F07" w:rsidRDefault="00AD6F07">
          <w:pPr>
            <w:pStyle w:val="TDC1"/>
            <w:tabs>
              <w:tab w:val="left" w:pos="720"/>
            </w:tabs>
            <w:rPr>
              <w:rFonts w:asciiTheme="minorHAnsi" w:eastAsiaTheme="minorEastAsia" w:hAnsiTheme="minorHAnsi" w:cstheme="minorBidi"/>
              <w:kern w:val="2"/>
              <w:szCs w:val="24"/>
              <w:lang w:eastAsia="es-CO"/>
              <w14:ligatures w14:val="standardContextual"/>
            </w:rPr>
          </w:pPr>
          <w:hyperlink w:anchor="_Toc238713373" w:history="1">
            <w:r w:rsidRPr="00B75DA4">
              <w:rPr>
                <w:rStyle w:val="Hipervnculo"/>
              </w:rPr>
              <w:t>11.</w:t>
            </w:r>
            <w:r>
              <w:rPr>
                <w:rFonts w:asciiTheme="minorHAnsi" w:eastAsiaTheme="minorEastAsia" w:hAnsiTheme="minorHAnsi" w:cstheme="minorBidi"/>
                <w:kern w:val="2"/>
                <w:szCs w:val="24"/>
                <w:lang w:eastAsia="es-CO"/>
                <w14:ligatures w14:val="standardContextual"/>
              </w:rPr>
              <w:tab/>
            </w:r>
            <w:r w:rsidRPr="00B75DA4">
              <w:rPr>
                <w:rStyle w:val="Hipervnculo"/>
              </w:rPr>
              <w:t>Aprobación y Publicación de la Política</w:t>
            </w:r>
            <w:r>
              <w:rPr>
                <w:webHidden/>
              </w:rPr>
              <w:tab/>
            </w:r>
            <w:r>
              <w:rPr>
                <w:webHidden/>
              </w:rPr>
              <w:fldChar w:fldCharType="begin"/>
            </w:r>
            <w:r>
              <w:rPr>
                <w:webHidden/>
              </w:rPr>
              <w:instrText xml:space="preserve"> PAGEREF _Toc238713373 \h </w:instrText>
            </w:r>
            <w:r>
              <w:rPr>
                <w:webHidden/>
              </w:rPr>
            </w:r>
            <w:r>
              <w:rPr>
                <w:webHidden/>
              </w:rPr>
              <w:fldChar w:fldCharType="separate"/>
            </w:r>
            <w:r>
              <w:rPr>
                <w:webHidden/>
              </w:rPr>
              <w:t>41</w:t>
            </w:r>
            <w:r>
              <w:rPr>
                <w:webHidden/>
              </w:rPr>
              <w:fldChar w:fldCharType="end"/>
            </w:r>
          </w:hyperlink>
        </w:p>
        <w:p w14:paraId="0AE9CFD7" w14:textId="24625E1E" w:rsidR="00AD6F07" w:rsidRDefault="00AD6F07">
          <w:pPr>
            <w:pStyle w:val="TDC1"/>
            <w:tabs>
              <w:tab w:val="left" w:pos="720"/>
            </w:tabs>
            <w:rPr>
              <w:rFonts w:asciiTheme="minorHAnsi" w:eastAsiaTheme="minorEastAsia" w:hAnsiTheme="minorHAnsi" w:cstheme="minorBidi"/>
              <w:kern w:val="2"/>
              <w:szCs w:val="24"/>
              <w:lang w:eastAsia="es-CO"/>
              <w14:ligatures w14:val="standardContextual"/>
            </w:rPr>
          </w:pPr>
          <w:hyperlink w:anchor="_Toc238713374" w:history="1">
            <w:r w:rsidRPr="00B75DA4">
              <w:rPr>
                <w:rStyle w:val="Hipervnculo"/>
              </w:rPr>
              <w:t>12.</w:t>
            </w:r>
            <w:r>
              <w:rPr>
                <w:rFonts w:asciiTheme="minorHAnsi" w:eastAsiaTheme="minorEastAsia" w:hAnsiTheme="minorHAnsi" w:cstheme="minorBidi"/>
                <w:kern w:val="2"/>
                <w:szCs w:val="24"/>
                <w:lang w:eastAsia="es-CO"/>
                <w14:ligatures w14:val="standardContextual"/>
              </w:rPr>
              <w:tab/>
            </w:r>
            <w:r w:rsidRPr="00B75DA4">
              <w:rPr>
                <w:rStyle w:val="Hipervnculo"/>
              </w:rPr>
              <w:t>Glosario</w:t>
            </w:r>
            <w:r>
              <w:rPr>
                <w:webHidden/>
              </w:rPr>
              <w:tab/>
            </w:r>
            <w:r>
              <w:rPr>
                <w:webHidden/>
              </w:rPr>
              <w:fldChar w:fldCharType="begin"/>
            </w:r>
            <w:r>
              <w:rPr>
                <w:webHidden/>
              </w:rPr>
              <w:instrText xml:space="preserve"> PAGEREF _Toc238713374 \h </w:instrText>
            </w:r>
            <w:r>
              <w:rPr>
                <w:webHidden/>
              </w:rPr>
            </w:r>
            <w:r>
              <w:rPr>
                <w:webHidden/>
              </w:rPr>
              <w:fldChar w:fldCharType="separate"/>
            </w:r>
            <w:r>
              <w:rPr>
                <w:webHidden/>
              </w:rPr>
              <w:t>41</w:t>
            </w:r>
            <w:r>
              <w:rPr>
                <w:webHidden/>
              </w:rPr>
              <w:fldChar w:fldCharType="end"/>
            </w:r>
          </w:hyperlink>
        </w:p>
        <w:p w14:paraId="46D71D9B" w14:textId="5236F7B9" w:rsidR="00AD6F07" w:rsidRDefault="00AD6F07">
          <w:pPr>
            <w:pStyle w:val="TDC1"/>
            <w:tabs>
              <w:tab w:val="left" w:pos="720"/>
            </w:tabs>
            <w:rPr>
              <w:rFonts w:asciiTheme="minorHAnsi" w:eastAsiaTheme="minorEastAsia" w:hAnsiTheme="minorHAnsi" w:cstheme="minorBidi"/>
              <w:kern w:val="2"/>
              <w:szCs w:val="24"/>
              <w:lang w:eastAsia="es-CO"/>
              <w14:ligatures w14:val="standardContextual"/>
            </w:rPr>
          </w:pPr>
          <w:hyperlink w:anchor="_Toc238713375" w:history="1">
            <w:r w:rsidRPr="00B75DA4">
              <w:rPr>
                <w:rStyle w:val="Hipervnculo"/>
              </w:rPr>
              <w:t>13.</w:t>
            </w:r>
            <w:r>
              <w:rPr>
                <w:rFonts w:asciiTheme="minorHAnsi" w:eastAsiaTheme="minorEastAsia" w:hAnsiTheme="minorHAnsi" w:cstheme="minorBidi"/>
                <w:kern w:val="2"/>
                <w:szCs w:val="24"/>
                <w:lang w:eastAsia="es-CO"/>
                <w14:ligatures w14:val="standardContextual"/>
              </w:rPr>
              <w:tab/>
            </w:r>
            <w:r w:rsidRPr="00B75DA4">
              <w:rPr>
                <w:rStyle w:val="Hipervnculo"/>
              </w:rPr>
              <w:t>Revisión y Medición de la Política</w:t>
            </w:r>
            <w:r>
              <w:rPr>
                <w:webHidden/>
              </w:rPr>
              <w:tab/>
            </w:r>
            <w:r>
              <w:rPr>
                <w:webHidden/>
              </w:rPr>
              <w:fldChar w:fldCharType="begin"/>
            </w:r>
            <w:r>
              <w:rPr>
                <w:webHidden/>
              </w:rPr>
              <w:instrText xml:space="preserve"> PAGEREF _Toc238713375 \h </w:instrText>
            </w:r>
            <w:r>
              <w:rPr>
                <w:webHidden/>
              </w:rPr>
            </w:r>
            <w:r>
              <w:rPr>
                <w:webHidden/>
              </w:rPr>
              <w:fldChar w:fldCharType="separate"/>
            </w:r>
            <w:r>
              <w:rPr>
                <w:webHidden/>
              </w:rPr>
              <w:t>44</w:t>
            </w:r>
            <w:r>
              <w:rPr>
                <w:webHidden/>
              </w:rPr>
              <w:fldChar w:fldCharType="end"/>
            </w:r>
          </w:hyperlink>
        </w:p>
        <w:p w14:paraId="4597AD7B" w14:textId="6D2045FD" w:rsidR="00AD6F07" w:rsidRDefault="00AD6F07">
          <w:pPr>
            <w:pStyle w:val="TDC1"/>
            <w:rPr>
              <w:rFonts w:asciiTheme="minorHAnsi" w:eastAsiaTheme="minorEastAsia" w:hAnsiTheme="minorHAnsi" w:cstheme="minorBidi"/>
              <w:kern w:val="2"/>
              <w:szCs w:val="24"/>
              <w:lang w:eastAsia="es-CO"/>
              <w14:ligatures w14:val="standardContextual"/>
            </w:rPr>
          </w:pPr>
          <w:hyperlink w:anchor="_Toc238713376" w:history="1">
            <w:r w:rsidRPr="00B75DA4">
              <w:rPr>
                <w:rStyle w:val="Hipervnculo"/>
              </w:rPr>
              <w:t>13.1 Área Responsable de la Revisión</w:t>
            </w:r>
            <w:r>
              <w:rPr>
                <w:webHidden/>
              </w:rPr>
              <w:tab/>
            </w:r>
            <w:r>
              <w:rPr>
                <w:webHidden/>
              </w:rPr>
              <w:fldChar w:fldCharType="begin"/>
            </w:r>
            <w:r>
              <w:rPr>
                <w:webHidden/>
              </w:rPr>
              <w:instrText xml:space="preserve"> PAGEREF _Toc238713376 \h </w:instrText>
            </w:r>
            <w:r>
              <w:rPr>
                <w:webHidden/>
              </w:rPr>
            </w:r>
            <w:r>
              <w:rPr>
                <w:webHidden/>
              </w:rPr>
              <w:fldChar w:fldCharType="separate"/>
            </w:r>
            <w:r>
              <w:rPr>
                <w:webHidden/>
              </w:rPr>
              <w:t>45</w:t>
            </w:r>
            <w:r>
              <w:rPr>
                <w:webHidden/>
              </w:rPr>
              <w:fldChar w:fldCharType="end"/>
            </w:r>
          </w:hyperlink>
        </w:p>
        <w:p w14:paraId="66E73048" w14:textId="061DAA19" w:rsidR="00AD6F07" w:rsidRDefault="00AD6F07">
          <w:pPr>
            <w:pStyle w:val="TDC1"/>
            <w:rPr>
              <w:rFonts w:asciiTheme="minorHAnsi" w:eastAsiaTheme="minorEastAsia" w:hAnsiTheme="minorHAnsi" w:cstheme="minorBidi"/>
              <w:kern w:val="2"/>
              <w:szCs w:val="24"/>
              <w:lang w:eastAsia="es-CO"/>
              <w14:ligatures w14:val="standardContextual"/>
            </w:rPr>
          </w:pPr>
          <w:hyperlink w:anchor="_Toc238713377" w:history="1">
            <w:r w:rsidRPr="00B75DA4">
              <w:rPr>
                <w:rStyle w:val="Hipervnculo"/>
              </w:rPr>
              <w:t>13.2 Roles que participan en la revisión</w:t>
            </w:r>
            <w:r>
              <w:rPr>
                <w:webHidden/>
              </w:rPr>
              <w:tab/>
            </w:r>
            <w:r>
              <w:rPr>
                <w:webHidden/>
              </w:rPr>
              <w:fldChar w:fldCharType="begin"/>
            </w:r>
            <w:r>
              <w:rPr>
                <w:webHidden/>
              </w:rPr>
              <w:instrText xml:space="preserve"> PAGEREF _Toc238713377 \h </w:instrText>
            </w:r>
            <w:r>
              <w:rPr>
                <w:webHidden/>
              </w:rPr>
            </w:r>
            <w:r>
              <w:rPr>
                <w:webHidden/>
              </w:rPr>
              <w:fldChar w:fldCharType="separate"/>
            </w:r>
            <w:r>
              <w:rPr>
                <w:webHidden/>
              </w:rPr>
              <w:t>45</w:t>
            </w:r>
            <w:r>
              <w:rPr>
                <w:webHidden/>
              </w:rPr>
              <w:fldChar w:fldCharType="end"/>
            </w:r>
          </w:hyperlink>
        </w:p>
        <w:p w14:paraId="4E3429E0" w14:textId="6B9A7AB2" w:rsidR="00AD6F07" w:rsidRDefault="00AD6F07">
          <w:pPr>
            <w:pStyle w:val="TDC1"/>
            <w:rPr>
              <w:rFonts w:asciiTheme="minorHAnsi" w:eastAsiaTheme="minorEastAsia" w:hAnsiTheme="minorHAnsi" w:cstheme="minorBidi"/>
              <w:kern w:val="2"/>
              <w:szCs w:val="24"/>
              <w:lang w:eastAsia="es-CO"/>
              <w14:ligatures w14:val="standardContextual"/>
            </w:rPr>
          </w:pPr>
          <w:hyperlink w:anchor="_Toc238713378" w:history="1">
            <w:r w:rsidRPr="00B75DA4">
              <w:rPr>
                <w:rStyle w:val="Hipervnculo"/>
              </w:rPr>
              <w:t>13.3 Aprobación de cambios</w:t>
            </w:r>
            <w:r>
              <w:rPr>
                <w:webHidden/>
              </w:rPr>
              <w:tab/>
            </w:r>
            <w:r>
              <w:rPr>
                <w:webHidden/>
              </w:rPr>
              <w:fldChar w:fldCharType="begin"/>
            </w:r>
            <w:r>
              <w:rPr>
                <w:webHidden/>
              </w:rPr>
              <w:instrText xml:space="preserve"> PAGEREF _Toc238713378 \h </w:instrText>
            </w:r>
            <w:r>
              <w:rPr>
                <w:webHidden/>
              </w:rPr>
            </w:r>
            <w:r>
              <w:rPr>
                <w:webHidden/>
              </w:rPr>
              <w:fldChar w:fldCharType="separate"/>
            </w:r>
            <w:r>
              <w:rPr>
                <w:webHidden/>
              </w:rPr>
              <w:t>46</w:t>
            </w:r>
            <w:r>
              <w:rPr>
                <w:webHidden/>
              </w:rPr>
              <w:fldChar w:fldCharType="end"/>
            </w:r>
          </w:hyperlink>
        </w:p>
        <w:p w14:paraId="4237498C" w14:textId="680B9888" w:rsidR="00AD6F07" w:rsidRDefault="00AD6F07">
          <w:pPr>
            <w:pStyle w:val="TDC1"/>
            <w:rPr>
              <w:rFonts w:asciiTheme="minorHAnsi" w:eastAsiaTheme="minorEastAsia" w:hAnsiTheme="minorHAnsi" w:cstheme="minorBidi"/>
              <w:kern w:val="2"/>
              <w:szCs w:val="24"/>
              <w:lang w:eastAsia="es-CO"/>
              <w14:ligatures w14:val="standardContextual"/>
            </w:rPr>
          </w:pPr>
          <w:hyperlink w:anchor="_Toc238713379" w:history="1">
            <w:r w:rsidRPr="00B75DA4">
              <w:rPr>
                <w:rStyle w:val="Hipervnculo"/>
              </w:rPr>
              <w:t>13.4 Medición de la Política</w:t>
            </w:r>
            <w:r>
              <w:rPr>
                <w:webHidden/>
              </w:rPr>
              <w:tab/>
            </w:r>
            <w:r>
              <w:rPr>
                <w:webHidden/>
              </w:rPr>
              <w:fldChar w:fldCharType="begin"/>
            </w:r>
            <w:r>
              <w:rPr>
                <w:webHidden/>
              </w:rPr>
              <w:instrText xml:space="preserve"> PAGEREF _Toc238713379 \h </w:instrText>
            </w:r>
            <w:r>
              <w:rPr>
                <w:webHidden/>
              </w:rPr>
            </w:r>
            <w:r>
              <w:rPr>
                <w:webHidden/>
              </w:rPr>
              <w:fldChar w:fldCharType="separate"/>
            </w:r>
            <w:r>
              <w:rPr>
                <w:webHidden/>
              </w:rPr>
              <w:t>46</w:t>
            </w:r>
            <w:r>
              <w:rPr>
                <w:webHidden/>
              </w:rPr>
              <w:fldChar w:fldCharType="end"/>
            </w:r>
          </w:hyperlink>
        </w:p>
        <w:p w14:paraId="5E0D4B29" w14:textId="110B7DB8" w:rsidR="00AD6F07" w:rsidRDefault="00AD6F07">
          <w:pPr>
            <w:pStyle w:val="TDC1"/>
            <w:tabs>
              <w:tab w:val="left" w:pos="720"/>
            </w:tabs>
            <w:rPr>
              <w:rFonts w:asciiTheme="minorHAnsi" w:eastAsiaTheme="minorEastAsia" w:hAnsiTheme="minorHAnsi" w:cstheme="minorBidi"/>
              <w:kern w:val="2"/>
              <w:szCs w:val="24"/>
              <w:lang w:eastAsia="es-CO"/>
              <w14:ligatures w14:val="standardContextual"/>
            </w:rPr>
          </w:pPr>
          <w:hyperlink w:anchor="_Toc238713380" w:history="1">
            <w:r w:rsidRPr="00B75DA4">
              <w:rPr>
                <w:rStyle w:val="Hipervnculo"/>
              </w:rPr>
              <w:t>14.</w:t>
            </w:r>
            <w:r>
              <w:rPr>
                <w:rFonts w:asciiTheme="minorHAnsi" w:eastAsiaTheme="minorEastAsia" w:hAnsiTheme="minorHAnsi" w:cstheme="minorBidi"/>
                <w:kern w:val="2"/>
                <w:szCs w:val="24"/>
                <w:lang w:eastAsia="es-CO"/>
                <w14:ligatures w14:val="standardContextual"/>
              </w:rPr>
              <w:tab/>
            </w:r>
            <w:r w:rsidRPr="00B75DA4">
              <w:rPr>
                <w:rStyle w:val="Hipervnculo"/>
              </w:rPr>
              <w:t>Referencias</w:t>
            </w:r>
            <w:r>
              <w:rPr>
                <w:webHidden/>
              </w:rPr>
              <w:tab/>
            </w:r>
            <w:r>
              <w:rPr>
                <w:webHidden/>
              </w:rPr>
              <w:fldChar w:fldCharType="begin"/>
            </w:r>
            <w:r>
              <w:rPr>
                <w:webHidden/>
              </w:rPr>
              <w:instrText xml:space="preserve"> PAGEREF _Toc238713380 \h </w:instrText>
            </w:r>
            <w:r>
              <w:rPr>
                <w:webHidden/>
              </w:rPr>
            </w:r>
            <w:r>
              <w:rPr>
                <w:webHidden/>
              </w:rPr>
              <w:fldChar w:fldCharType="separate"/>
            </w:r>
            <w:r>
              <w:rPr>
                <w:webHidden/>
              </w:rPr>
              <w:t>46</w:t>
            </w:r>
            <w:r>
              <w:rPr>
                <w:webHidden/>
              </w:rPr>
              <w:fldChar w:fldCharType="end"/>
            </w:r>
          </w:hyperlink>
        </w:p>
        <w:p w14:paraId="3F0952CA" w14:textId="16B6E892" w:rsidR="00AD6F07" w:rsidRDefault="00AD6F07">
          <w:pPr>
            <w:pStyle w:val="TDC1"/>
            <w:tabs>
              <w:tab w:val="left" w:pos="720"/>
            </w:tabs>
            <w:rPr>
              <w:rFonts w:asciiTheme="minorHAnsi" w:eastAsiaTheme="minorEastAsia" w:hAnsiTheme="minorHAnsi" w:cstheme="minorBidi"/>
              <w:kern w:val="2"/>
              <w:szCs w:val="24"/>
              <w:lang w:eastAsia="es-CO"/>
              <w14:ligatures w14:val="standardContextual"/>
            </w:rPr>
          </w:pPr>
          <w:hyperlink w:anchor="_Toc238713381" w:history="1">
            <w:r w:rsidRPr="00B75DA4">
              <w:rPr>
                <w:rStyle w:val="Hipervnculo"/>
              </w:rPr>
              <w:t>15.</w:t>
            </w:r>
            <w:r>
              <w:rPr>
                <w:rFonts w:asciiTheme="minorHAnsi" w:eastAsiaTheme="minorEastAsia" w:hAnsiTheme="minorHAnsi" w:cstheme="minorBidi"/>
                <w:kern w:val="2"/>
                <w:szCs w:val="24"/>
                <w:lang w:eastAsia="es-CO"/>
                <w14:ligatures w14:val="standardContextual"/>
              </w:rPr>
              <w:tab/>
            </w:r>
            <w:r w:rsidRPr="00B75DA4">
              <w:rPr>
                <w:rStyle w:val="Hipervnculo"/>
              </w:rPr>
              <w:t>Control de Versiones</w:t>
            </w:r>
            <w:r>
              <w:rPr>
                <w:webHidden/>
              </w:rPr>
              <w:tab/>
            </w:r>
            <w:r>
              <w:rPr>
                <w:webHidden/>
              </w:rPr>
              <w:fldChar w:fldCharType="begin"/>
            </w:r>
            <w:r>
              <w:rPr>
                <w:webHidden/>
              </w:rPr>
              <w:instrText xml:space="preserve"> PAGEREF _Toc238713381 \h </w:instrText>
            </w:r>
            <w:r>
              <w:rPr>
                <w:webHidden/>
              </w:rPr>
            </w:r>
            <w:r>
              <w:rPr>
                <w:webHidden/>
              </w:rPr>
              <w:fldChar w:fldCharType="separate"/>
            </w:r>
            <w:r>
              <w:rPr>
                <w:webHidden/>
              </w:rPr>
              <w:t>48</w:t>
            </w:r>
            <w:r>
              <w:rPr>
                <w:webHidden/>
              </w:rPr>
              <w:fldChar w:fldCharType="end"/>
            </w:r>
          </w:hyperlink>
        </w:p>
        <w:p w14:paraId="5734A3C9" w14:textId="63B9E2A0" w:rsidR="009A4965" w:rsidRDefault="009A4965" w:rsidP="00C70CBE">
          <w:pPr>
            <w:jc w:val="both"/>
          </w:pPr>
          <w:r>
            <w:rPr>
              <w:b/>
              <w:bCs/>
              <w:lang w:val="es-ES"/>
            </w:rPr>
            <w:fldChar w:fldCharType="end"/>
          </w:r>
        </w:p>
      </w:sdtContent>
    </w:sdt>
    <w:p w14:paraId="68F0FC36" w14:textId="69EBD442" w:rsidR="00267ACA" w:rsidRPr="00EB22D7" w:rsidRDefault="00267ACA" w:rsidP="00484E3C">
      <w:pPr>
        <w:pStyle w:val="Ttulo1"/>
      </w:pPr>
      <w:r w:rsidRPr="003B7FA3">
        <w:rPr>
          <w:rStyle w:val="Ttulo1Car"/>
        </w:rPr>
        <w:br w:type="page"/>
      </w:r>
      <w:bookmarkStart w:id="4" w:name="_Objetivo"/>
      <w:bookmarkStart w:id="5" w:name="_Toc238713359"/>
      <w:bookmarkEnd w:id="4"/>
      <w:r w:rsidR="00CB5DC0" w:rsidRPr="00EB22D7">
        <w:lastRenderedPageBreak/>
        <w:t>I</w:t>
      </w:r>
      <w:r w:rsidRPr="00EB22D7">
        <w:t>ntroducción</w:t>
      </w:r>
      <w:bookmarkEnd w:id="5"/>
      <w:r w:rsidRPr="00EB22D7">
        <w:t xml:space="preserve"> </w:t>
      </w:r>
    </w:p>
    <w:p w14:paraId="00088028" w14:textId="77777777" w:rsidR="00267ACA" w:rsidRPr="00990093" w:rsidRDefault="00267ACA" w:rsidP="00C70CBE">
      <w:pPr>
        <w:jc w:val="both"/>
      </w:pPr>
      <w:r w:rsidRPr="00990093">
        <w:t>La Superintendencia Nacional de Salud es un organismo del orden nacional, de carácter técnico, adscrito al Ministerio de Salud y Protección Social, con personería jurídica, autonomía administrativa y patrimonio independiente, que ejerce funciones administrativas, jurisdiccionales, de conciliación y de control, en el marco de los principios establecidos en el artículo 209 de la Constitución Política de Colombia, así como de las disposiciones legales que regulan el Sistema General de Seguridad Social en Salud.</w:t>
      </w:r>
    </w:p>
    <w:p w14:paraId="61293E85" w14:textId="04E29CB5" w:rsidR="00267ACA" w:rsidRPr="00990093" w:rsidRDefault="00267ACA" w:rsidP="00C70CBE">
      <w:pPr>
        <w:jc w:val="both"/>
      </w:pPr>
      <w:r w:rsidRPr="00990093">
        <w:t>Su creación, desarrollo institucional y fortalecimiento funcional se inscriben en la evolución normativa del sector salud, particularmente a partir de la Ley 100 de 1993</w:t>
      </w:r>
      <w:r w:rsidR="00D2762A">
        <w:rPr>
          <w:rStyle w:val="Refdenotaalpie"/>
        </w:rPr>
        <w:footnoteReference w:id="1"/>
      </w:r>
      <w:r w:rsidRPr="00990093">
        <w:t xml:space="preserve"> y la Ley Estatutaria 1751 de 2015</w:t>
      </w:r>
      <w:r w:rsidR="00BF3805">
        <w:rPr>
          <w:rStyle w:val="Refdenotaalpie"/>
        </w:rPr>
        <w:footnoteReference w:id="2"/>
      </w:r>
      <w:r w:rsidRPr="00990093">
        <w:t xml:space="preserve">, normas que consagran la salud como un derecho fundamental obligatorio y definen el rol del Estado en su garantía efectiva. En este contexto, la Superintendencia Nacional de Salud actúa como autoridad encargada de la inspección, vigilancia y control de los actores del Sistema General de Seguridad Social en Salud </w:t>
      </w:r>
      <w:r w:rsidR="0087458B">
        <w:t>(</w:t>
      </w:r>
      <w:r w:rsidRPr="00990093">
        <w:t>SGSSS</w:t>
      </w:r>
      <w:r w:rsidR="0087458B">
        <w:t>)</w:t>
      </w:r>
      <w:r w:rsidRPr="00990093">
        <w:t>, así como del ejercicio de competencias jurisdiccionales y de conciliación orientadas a la protección de los derechos de los usuarios.</w:t>
      </w:r>
    </w:p>
    <w:p w14:paraId="065052CE" w14:textId="77777777" w:rsidR="00267ACA" w:rsidRPr="00990093" w:rsidRDefault="00267ACA" w:rsidP="00C70CBE">
      <w:pPr>
        <w:jc w:val="both"/>
      </w:pPr>
      <w:r w:rsidRPr="00990093">
        <w:lastRenderedPageBreak/>
        <w:t>Desde el punto de vista administrativo y organizacional, la Entidad ha sido objeto de diversos procesos de reestructuración orientados a fortalecer su capacidad misional, optimizar su modelo de supervisión y responder a los cambios normativos, institucionales y operativos del sector salud. Estas transformaciones han incidido de manera directa en su estructura orgánica, en la definición de procesos y en la forma como se producen, gestionan, conservan y disponen los documentos de archivo, los cuales constituyen evidencia auténtica, íntegra y confiable de la gestión institucional.</w:t>
      </w:r>
    </w:p>
    <w:p w14:paraId="52856BD2" w14:textId="1A39637A" w:rsidR="00267ACA" w:rsidRPr="00990093" w:rsidRDefault="00267ACA" w:rsidP="00C70CBE">
      <w:pPr>
        <w:jc w:val="both"/>
      </w:pPr>
      <w:r w:rsidRPr="00990093">
        <w:t>En este sentido, los documentos de archivo de la Superintendencia Nacional de Salud mantienen una relación orgánica</w:t>
      </w:r>
      <w:r w:rsidR="002B7EBE">
        <w:t xml:space="preserve"> </w:t>
      </w:r>
      <w:r w:rsidRPr="00990093">
        <w:t>y directa con las funciones, procesos, procedimientos y actividades que desarrolla cada una de sus dependencias, de conformidad con el marco normativo vigente, el Plan Estratégico Institucional y el Mapa de Procesos de la Entidad. La adecuada gestión documental garantiza la trazabilidad de las actuaciones administrativas y misionales, soporta la toma de decisiones, facilita el control interno y externo, fortalece la rendición de cuentas, promueve la transparencia y asegura el acceso a la información pública</w:t>
      </w:r>
      <w:r>
        <w:t>, esto desde la implementación de las</w:t>
      </w:r>
      <w:r w:rsidR="00C51E02">
        <w:t xml:space="preserve"> Tablas de Valoración Documental (</w:t>
      </w:r>
      <w:r>
        <w:t>TVD</w:t>
      </w:r>
      <w:r w:rsidR="00C51E02">
        <w:t>)</w:t>
      </w:r>
      <w:r>
        <w:t xml:space="preserve"> y </w:t>
      </w:r>
      <w:r w:rsidR="00C51E02">
        <w:t>las Tablas de Retención Documental (</w:t>
      </w:r>
      <w:r>
        <w:t>TRD</w:t>
      </w:r>
      <w:r w:rsidR="00C51E02">
        <w:t>)</w:t>
      </w:r>
      <w:r>
        <w:t xml:space="preserve"> en sus diferentes periodos y versiones.</w:t>
      </w:r>
    </w:p>
    <w:p w14:paraId="63863FF6" w14:textId="44546204" w:rsidR="00267ACA" w:rsidRPr="00990093" w:rsidRDefault="00267ACA" w:rsidP="00C70CBE">
      <w:pPr>
        <w:jc w:val="both"/>
      </w:pPr>
      <w:r w:rsidRPr="00990093">
        <w:t>Para la formulación e implementación de la Política Institucional de Gestión Documental, la Superintendencia Nacional de Salud adopta como referentes normativos y técnicos la Ley 594 de 2000</w:t>
      </w:r>
      <w:r w:rsidR="00A33613">
        <w:rPr>
          <w:rStyle w:val="Refdenotaalpie"/>
        </w:rPr>
        <w:footnoteReference w:id="3"/>
      </w:r>
      <w:r w:rsidRPr="00990093">
        <w:t xml:space="preserve"> </w:t>
      </w:r>
      <w:r w:rsidR="003C5976">
        <w:t xml:space="preserve">o </w:t>
      </w:r>
      <w:r w:rsidRPr="00990093">
        <w:t xml:space="preserve">Ley General de Archivos, el </w:t>
      </w:r>
      <w:r w:rsidRPr="00990093">
        <w:lastRenderedPageBreak/>
        <w:t>Decreto 1080 de 2015</w:t>
      </w:r>
      <w:r w:rsidR="00992E52">
        <w:rPr>
          <w:rStyle w:val="Refdenotaalpie"/>
        </w:rPr>
        <w:footnoteReference w:id="4"/>
      </w:r>
      <w:r w:rsidRPr="00990093">
        <w:t xml:space="preserve"> </w:t>
      </w:r>
      <w:r w:rsidR="00A3710A">
        <w:t xml:space="preserve">Único Reglamentario </w:t>
      </w:r>
      <w:r w:rsidRPr="00990093">
        <w:t>del Sector Cultura, el Acuerdo 001 de 2024</w:t>
      </w:r>
      <w:r w:rsidR="0002759A">
        <w:rPr>
          <w:rStyle w:val="Refdenotaalpie"/>
        </w:rPr>
        <w:footnoteReference w:id="5"/>
      </w:r>
      <w:r w:rsidRPr="00990093">
        <w:t xml:space="preserve"> del </w:t>
      </w:r>
      <w:r w:rsidR="006E07DA">
        <w:t xml:space="preserve">Consejo Directivo del </w:t>
      </w:r>
      <w:r w:rsidRPr="00990093">
        <w:t xml:space="preserve">Archivo General de la Nación y su Anexo 2 “Lineamientos generales para la formulación de la Política Institucional de Gestión Documental”, así como el Modelo Integrado de Planeación y Gestión </w:t>
      </w:r>
      <w:r w:rsidR="00BC6DE5">
        <w:t>(</w:t>
      </w:r>
      <w:r w:rsidRPr="00990093">
        <w:t>MIPG</w:t>
      </w:r>
      <w:r w:rsidR="00BC6DE5">
        <w:t>)</w:t>
      </w:r>
      <w:r w:rsidRPr="00990093">
        <w:t xml:space="preserve"> y el Modelo de Gestión Documental y Administración de Archivos </w:t>
      </w:r>
      <w:r w:rsidR="00BC6DE5">
        <w:t>(</w:t>
      </w:r>
      <w:r w:rsidRPr="00990093">
        <w:t>MGDA</w:t>
      </w:r>
      <w:r w:rsidR="00BC6DE5">
        <w:t>)</w:t>
      </w:r>
      <w:r w:rsidR="00AB5F85">
        <w:rPr>
          <w:rStyle w:val="Refdenotaalpie"/>
        </w:rPr>
        <w:footnoteReference w:id="6"/>
      </w:r>
      <w:r w:rsidRPr="00990093">
        <w:t>.</w:t>
      </w:r>
    </w:p>
    <w:p w14:paraId="3050B70E" w14:textId="192E1358" w:rsidR="00267ACA" w:rsidRPr="00990093" w:rsidRDefault="00267ACA" w:rsidP="00C70CBE">
      <w:pPr>
        <w:jc w:val="both"/>
      </w:pPr>
      <w:r w:rsidRPr="00990093">
        <w:t>En concordancia con dichos lineamientos, la Política Institucional de Gestión Documental se concibe como un</w:t>
      </w:r>
      <w:r>
        <w:t xml:space="preserve">a manifestación de intención por parte de la Alta Dirección frente a las necesidades específicas que tiene la </w:t>
      </w:r>
      <w:r w:rsidR="00290522">
        <w:t xml:space="preserve">Superintendencia Nacional de Salud </w:t>
      </w:r>
      <w:r>
        <w:t>en materia de gestión documenta</w:t>
      </w:r>
      <w:r w:rsidR="00FF54EE">
        <w:t>l</w:t>
      </w:r>
      <w:r w:rsidRPr="00990093">
        <w:t xml:space="preserve"> </w:t>
      </w:r>
      <w:r>
        <w:t xml:space="preserve">y traza la hoja </w:t>
      </w:r>
      <w:r w:rsidR="007C275B">
        <w:t>de ruta</w:t>
      </w:r>
      <w:r w:rsidRPr="00990093">
        <w:t xml:space="preserve"> de manera integral</w:t>
      </w:r>
      <w:r w:rsidR="007F257B">
        <w:t xml:space="preserve"> de</w:t>
      </w:r>
      <w:r w:rsidRPr="00990093">
        <w:t xml:space="preserve"> la función archivística de la Entidad</w:t>
      </w:r>
      <w:r w:rsidR="007F257B">
        <w:t>,</w:t>
      </w:r>
      <w:r w:rsidRPr="00990093">
        <w:t xml:space="preserve"> </w:t>
      </w:r>
      <w:r>
        <w:t>articulada con</w:t>
      </w:r>
      <w:r w:rsidRPr="00990093">
        <w:t xml:space="preserve"> los objetivos de la gestión documental</w:t>
      </w:r>
      <w:r w:rsidR="00BE5086">
        <w:t xml:space="preserve">, los cuales se </w:t>
      </w:r>
      <w:r w:rsidR="00D7717E">
        <w:t>definen</w:t>
      </w:r>
      <w:r>
        <w:t xml:space="preserve"> </w:t>
      </w:r>
      <w:r w:rsidRPr="00990093">
        <w:t xml:space="preserve">como resultado del Diagnóstico Integral de Archivos, el </w:t>
      </w:r>
      <w:r w:rsidRPr="00B5440A">
        <w:t xml:space="preserve">autodiagnóstico del nivel de madurez del MGDA y </w:t>
      </w:r>
      <w:r w:rsidRPr="00990093">
        <w:t>la identificación y tratamiento de los riesgos asociados a la gestión documental.</w:t>
      </w:r>
    </w:p>
    <w:p w14:paraId="79945F73" w14:textId="629C008D" w:rsidR="00CB5DC0" w:rsidRDefault="00267ACA" w:rsidP="00C70CBE">
      <w:pPr>
        <w:jc w:val="both"/>
      </w:pPr>
      <w:r w:rsidRPr="00990093">
        <w:t xml:space="preserve">En este </w:t>
      </w:r>
      <w:r w:rsidR="0042466A">
        <w:t>contexto</w:t>
      </w:r>
      <w:r w:rsidRPr="00990093">
        <w:t xml:space="preserve">, la política </w:t>
      </w:r>
      <w:r>
        <w:t>busca</w:t>
      </w:r>
      <w:r w:rsidRPr="00990093">
        <w:t xml:space="preserve"> asegurar la gestión eficiente, y segura de los documentos a lo largo de su ciclo de vida, la adecuada administración de los archivos institucionales </w:t>
      </w:r>
      <w:r>
        <w:t xml:space="preserve">correspondientes a los archivos de gestión </w:t>
      </w:r>
      <w:r w:rsidRPr="00990093">
        <w:t xml:space="preserve">y </w:t>
      </w:r>
      <w:r>
        <w:t xml:space="preserve">central, </w:t>
      </w:r>
      <w:r w:rsidRPr="00990093">
        <w:t xml:space="preserve">la incorporación progresiva de herramientas tecnológicas que </w:t>
      </w:r>
      <w:r w:rsidRPr="00990093">
        <w:lastRenderedPageBreak/>
        <w:t xml:space="preserve">soporten la transformación digital, la interoperabilidad, la preservación digital </w:t>
      </w:r>
      <w:r>
        <w:t xml:space="preserve">a largo plazo </w:t>
      </w:r>
      <w:r w:rsidRPr="00990093">
        <w:t xml:space="preserve">y la memoria institucional. Igualmente, promueve </w:t>
      </w:r>
      <w:r>
        <w:t>el</w:t>
      </w:r>
      <w:r w:rsidRPr="00990093">
        <w:t xml:space="preserve"> fortalecimiento de la cultura</w:t>
      </w:r>
      <w:r w:rsidR="004A5434">
        <w:t xml:space="preserve"> en materia de gestión </w:t>
      </w:r>
      <w:r w:rsidRPr="00990093">
        <w:t>documental entre los servidores públicos</w:t>
      </w:r>
      <w:r>
        <w:t xml:space="preserve"> y</w:t>
      </w:r>
      <w:r w:rsidRPr="00990093">
        <w:t xml:space="preserve"> contratistas</w:t>
      </w:r>
      <w:r>
        <w:t>.</w:t>
      </w:r>
    </w:p>
    <w:p w14:paraId="4BAD44B3" w14:textId="7C663F39" w:rsidR="00267ACA" w:rsidRPr="00484E3C" w:rsidRDefault="00267ACA" w:rsidP="00484E3C">
      <w:pPr>
        <w:pStyle w:val="Ttulo1"/>
      </w:pPr>
      <w:bookmarkStart w:id="6" w:name="_Toc238713360"/>
      <w:r w:rsidRPr="00484E3C">
        <w:t>Objetivo</w:t>
      </w:r>
      <w:bookmarkEnd w:id="6"/>
    </w:p>
    <w:p w14:paraId="6D768206" w14:textId="77777777" w:rsidR="009A6558" w:rsidRDefault="00267ACA" w:rsidP="00C70CBE">
      <w:pPr>
        <w:jc w:val="both"/>
      </w:pPr>
      <w:r w:rsidRPr="00D8408A">
        <w:t xml:space="preserve">Establecer los principios e intenciones generales en materia de gestión de los documentos de archivo, independientemente de su soporte o formato, en la Superintendencia Nacional de Salud, con el propósito de crear, gestionar, almacenar, preservar a largo plazo y aplicar la disposición final a documentos auténticos, fiables, disponibles y utilizables, como evidencia del cumplimiento de las funciones y actuaciones institucionales durante el tiempo que así sea requerido. </w:t>
      </w:r>
    </w:p>
    <w:p w14:paraId="284500A6" w14:textId="67C691F8" w:rsidR="00E533F4" w:rsidRDefault="00267ACA" w:rsidP="00C70CBE">
      <w:pPr>
        <w:jc w:val="both"/>
      </w:pPr>
      <w:r w:rsidRPr="00D8408A">
        <w:t xml:space="preserve">Lo anterior, mediante la articulación de los procesos y procedimientos institucionales con el Sistema Integrado de Gestión (SIG), el Modelo Integrado de Planeación y Gestión (MIPG) y el Modelo de Gestión Documental y Administración de Archivos (MGDA), en concordancia con la normativa archivística vigente aplicable y avanzando hacia la construcción de un </w:t>
      </w:r>
      <w:r>
        <w:t xml:space="preserve">Sistema de Gestión Documental Electrónico de Archivo </w:t>
      </w:r>
      <w:r w:rsidR="002130DB">
        <w:t>(</w:t>
      </w:r>
      <w:r w:rsidRPr="00D8408A">
        <w:t>SGDEA</w:t>
      </w:r>
      <w:r w:rsidR="002130DB">
        <w:t>)</w:t>
      </w:r>
      <w:r w:rsidRPr="00D8408A">
        <w:t xml:space="preserve"> y la correcta organización de los archivos físicos de los archivos de gestión y el central</w:t>
      </w:r>
      <w:r>
        <w:t>.</w:t>
      </w:r>
    </w:p>
    <w:p w14:paraId="7A36A3D0" w14:textId="1B7EC53C" w:rsidR="00E533F4" w:rsidRPr="00715E0A" w:rsidRDefault="00E533F4" w:rsidP="00484E3C">
      <w:pPr>
        <w:pStyle w:val="Ttulo1"/>
      </w:pPr>
      <w:bookmarkStart w:id="7" w:name="_Toc238713361"/>
      <w:r w:rsidRPr="00715E0A">
        <w:lastRenderedPageBreak/>
        <w:t>Alcance</w:t>
      </w:r>
      <w:bookmarkEnd w:id="7"/>
    </w:p>
    <w:p w14:paraId="54BB22E3" w14:textId="31D3A83B" w:rsidR="00267ACA" w:rsidRDefault="00267ACA" w:rsidP="00C70CBE">
      <w:pPr>
        <w:jc w:val="both"/>
      </w:pPr>
      <w:r>
        <w:t xml:space="preserve">La Política de Gestión Documental de la Superintendencia Nacional de Salud aplica a todas las Oficinas, Delegaturas, Direcciones y Regionales; para funcionarios y contratistas de la entidad y demás colaboradores vinculados al cumplimiento de la misionalidad y funciones de la Entidad, indistintamente del nivel jerárquico, </w:t>
      </w:r>
      <w:r w:rsidR="00B10134">
        <w:t>de conformidad</w:t>
      </w:r>
      <w:r>
        <w:t xml:space="preserve"> </w:t>
      </w:r>
      <w:r w:rsidR="00253AFB">
        <w:t>con</w:t>
      </w:r>
      <w:r>
        <w:t xml:space="preserve"> lo definido en el Decreto 1080 de 2021 “</w:t>
      </w:r>
      <w:r w:rsidRPr="00703A3D">
        <w:t xml:space="preserve">Por el cual se modifica la estructura de la Superintendencia Nacional de </w:t>
      </w:r>
      <w:r w:rsidR="00163113">
        <w:t>Salud”</w:t>
      </w:r>
      <w:r w:rsidR="00896872">
        <w:t>.</w:t>
      </w:r>
    </w:p>
    <w:p w14:paraId="7E00CFA9" w14:textId="07AADF5C" w:rsidR="00267ACA" w:rsidRPr="00715E0A" w:rsidRDefault="00267ACA" w:rsidP="00484E3C">
      <w:pPr>
        <w:pStyle w:val="Ttulo1"/>
      </w:pPr>
      <w:r w:rsidRPr="00715E0A">
        <w:t xml:space="preserve"> </w:t>
      </w:r>
      <w:bookmarkStart w:id="8" w:name="_Toc238713362"/>
      <w:r w:rsidRPr="00715E0A">
        <w:t>Marco Normativo</w:t>
      </w:r>
      <w:bookmarkEnd w:id="8"/>
    </w:p>
    <w:p w14:paraId="531FE733" w14:textId="7EEB64D9" w:rsidR="00163113" w:rsidRDefault="00267ACA" w:rsidP="00C70CBE">
      <w:pPr>
        <w:jc w:val="both"/>
      </w:pPr>
      <w:r w:rsidRPr="00F74AEA">
        <w:t>De acuerdo con la normatividad vigente y reglamentada por la Ley, a continuación, se relaciona el marco normativo asociado a la gestión documental</w:t>
      </w:r>
      <w:r>
        <w:t xml:space="preserve"> y al cumplimiento de la Política de Gestión Documental.</w:t>
      </w:r>
    </w:p>
    <w:tbl>
      <w:tblPr>
        <w:tblW w:w="8779" w:type="dxa"/>
        <w:tblCellMar>
          <w:left w:w="70" w:type="dxa"/>
          <w:right w:w="70" w:type="dxa"/>
        </w:tblCellMar>
        <w:tblLook w:val="04A0" w:firstRow="1" w:lastRow="0" w:firstColumn="1" w:lastColumn="0" w:noHBand="0" w:noVBand="1"/>
      </w:tblPr>
      <w:tblGrid>
        <w:gridCol w:w="1200"/>
        <w:gridCol w:w="7579"/>
      </w:tblGrid>
      <w:tr w:rsidR="000A0A8E" w:rsidRPr="009750CC" w14:paraId="7FDE05C4" w14:textId="77777777" w:rsidTr="000A0A8E">
        <w:trPr>
          <w:cantSplit/>
          <w:trHeight w:val="315"/>
          <w:tblHeader/>
        </w:trPr>
        <w:tc>
          <w:tcPr>
            <w:tcW w:w="8779" w:type="dxa"/>
            <w:gridSpan w:val="2"/>
            <w:tcBorders>
              <w:top w:val="single" w:sz="8" w:space="0" w:color="auto"/>
              <w:left w:val="single" w:sz="8" w:space="0" w:color="auto"/>
              <w:bottom w:val="single" w:sz="8" w:space="0" w:color="auto"/>
              <w:right w:val="single" w:sz="8" w:space="0" w:color="000000"/>
            </w:tcBorders>
            <w:vAlign w:val="center"/>
            <w:hideMark/>
          </w:tcPr>
          <w:p w14:paraId="2C3ECA27" w14:textId="77777777" w:rsidR="000A0A8E" w:rsidRPr="009750CC" w:rsidRDefault="000A0A8E" w:rsidP="00C70CBE">
            <w:pPr>
              <w:spacing w:before="0" w:after="0" w:line="240" w:lineRule="auto"/>
              <w:jc w:val="both"/>
              <w:rPr>
                <w:rFonts w:eastAsia="Times New Roman" w:cs="Arial"/>
                <w:b/>
                <w:bCs/>
                <w:color w:val="000000"/>
                <w:sz w:val="20"/>
                <w:szCs w:val="20"/>
                <w:lang w:eastAsia="es-CO"/>
              </w:rPr>
            </w:pPr>
            <w:r w:rsidRPr="009750CC">
              <w:rPr>
                <w:rFonts w:eastAsia="Times New Roman" w:cs="Arial"/>
                <w:b/>
                <w:bCs/>
                <w:color w:val="000000"/>
                <w:sz w:val="20"/>
                <w:szCs w:val="20"/>
                <w:lang w:val="es-ES" w:eastAsia="es-CO"/>
              </w:rPr>
              <w:lastRenderedPageBreak/>
              <w:t>LEYES</w:t>
            </w:r>
          </w:p>
        </w:tc>
      </w:tr>
      <w:tr w:rsidR="000A0A8E" w:rsidRPr="009750CC" w14:paraId="7827A91C" w14:textId="77777777" w:rsidTr="000A0A8E">
        <w:trPr>
          <w:cantSplit/>
          <w:trHeight w:val="780"/>
          <w:tblHeader/>
        </w:trPr>
        <w:tc>
          <w:tcPr>
            <w:tcW w:w="1200" w:type="dxa"/>
            <w:tcBorders>
              <w:top w:val="nil"/>
              <w:left w:val="single" w:sz="8" w:space="0" w:color="auto"/>
              <w:bottom w:val="single" w:sz="8" w:space="0" w:color="auto"/>
              <w:right w:val="single" w:sz="8" w:space="0" w:color="auto"/>
            </w:tcBorders>
            <w:vAlign w:val="center"/>
            <w:hideMark/>
          </w:tcPr>
          <w:p w14:paraId="03903AF9" w14:textId="77777777" w:rsidR="000A0A8E" w:rsidRPr="009750CC" w:rsidRDefault="000A0A8E"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Ley 527 de 1999</w:t>
            </w:r>
          </w:p>
        </w:tc>
        <w:tc>
          <w:tcPr>
            <w:tcW w:w="7579" w:type="dxa"/>
            <w:tcBorders>
              <w:top w:val="nil"/>
              <w:left w:val="nil"/>
              <w:bottom w:val="single" w:sz="8" w:space="0" w:color="auto"/>
              <w:right w:val="single" w:sz="8" w:space="0" w:color="auto"/>
            </w:tcBorders>
            <w:vAlign w:val="center"/>
            <w:hideMark/>
          </w:tcPr>
          <w:p w14:paraId="4F332538" w14:textId="77777777" w:rsidR="000A0A8E" w:rsidRPr="009750CC" w:rsidRDefault="000A0A8E"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medio de la cual se define y reglamenta el acceso y uso de los mensajes de datos, del comercio electrónico y de las firmas digitales, y se establecen las entidades de certificación y se dictan otras disposiciones.</w:t>
            </w:r>
          </w:p>
        </w:tc>
      </w:tr>
      <w:tr w:rsidR="000A0A8E" w:rsidRPr="009750CC" w14:paraId="3C6ADEF7" w14:textId="77777777" w:rsidTr="000A0A8E">
        <w:trPr>
          <w:cantSplit/>
          <w:trHeight w:val="525"/>
          <w:tblHeader/>
        </w:trPr>
        <w:tc>
          <w:tcPr>
            <w:tcW w:w="1200" w:type="dxa"/>
            <w:tcBorders>
              <w:top w:val="nil"/>
              <w:left w:val="single" w:sz="8" w:space="0" w:color="auto"/>
              <w:bottom w:val="single" w:sz="8" w:space="0" w:color="auto"/>
              <w:right w:val="single" w:sz="8" w:space="0" w:color="auto"/>
            </w:tcBorders>
            <w:vAlign w:val="center"/>
            <w:hideMark/>
          </w:tcPr>
          <w:p w14:paraId="248F9A39" w14:textId="77777777" w:rsidR="000A0A8E" w:rsidRPr="009750CC" w:rsidRDefault="000A0A8E"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Ley 594 de 2000</w:t>
            </w:r>
          </w:p>
        </w:tc>
        <w:tc>
          <w:tcPr>
            <w:tcW w:w="7579" w:type="dxa"/>
            <w:tcBorders>
              <w:top w:val="nil"/>
              <w:left w:val="nil"/>
              <w:bottom w:val="single" w:sz="8" w:space="0" w:color="auto"/>
              <w:right w:val="single" w:sz="8" w:space="0" w:color="auto"/>
            </w:tcBorders>
            <w:vAlign w:val="center"/>
            <w:hideMark/>
          </w:tcPr>
          <w:p w14:paraId="341C4AB5" w14:textId="77777777" w:rsidR="000A0A8E" w:rsidRPr="009750CC" w:rsidRDefault="000A0A8E"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medio de la cual se dicta la Ley General de Archivos y se dictan otras disposiciones.</w:t>
            </w:r>
          </w:p>
        </w:tc>
      </w:tr>
      <w:tr w:rsidR="000A0A8E" w:rsidRPr="009750CC" w14:paraId="32845ED8" w14:textId="77777777" w:rsidTr="000A0A8E">
        <w:trPr>
          <w:cantSplit/>
          <w:trHeight w:val="525"/>
          <w:tblHeader/>
        </w:trPr>
        <w:tc>
          <w:tcPr>
            <w:tcW w:w="1200" w:type="dxa"/>
            <w:tcBorders>
              <w:top w:val="nil"/>
              <w:left w:val="single" w:sz="8" w:space="0" w:color="auto"/>
              <w:bottom w:val="single" w:sz="8" w:space="0" w:color="auto"/>
              <w:right w:val="single" w:sz="8" w:space="0" w:color="auto"/>
            </w:tcBorders>
            <w:vAlign w:val="center"/>
            <w:hideMark/>
          </w:tcPr>
          <w:p w14:paraId="6AF88212" w14:textId="77777777" w:rsidR="000A0A8E" w:rsidRPr="009750CC" w:rsidRDefault="000A0A8E"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Ley 1448 de 2011</w:t>
            </w:r>
          </w:p>
        </w:tc>
        <w:tc>
          <w:tcPr>
            <w:tcW w:w="7579" w:type="dxa"/>
            <w:tcBorders>
              <w:top w:val="nil"/>
              <w:left w:val="nil"/>
              <w:bottom w:val="single" w:sz="8" w:space="0" w:color="auto"/>
              <w:right w:val="single" w:sz="8" w:space="0" w:color="auto"/>
            </w:tcBorders>
            <w:vAlign w:val="center"/>
            <w:hideMark/>
          </w:tcPr>
          <w:p w14:paraId="5AA2CC4C" w14:textId="77777777" w:rsidR="000A0A8E" w:rsidRPr="009750CC" w:rsidRDefault="000A0A8E"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la cual se dictan medidas de atención, asistencia y reparación integral a las víctimas del conflicto armado interno y se dictan otras disposiciones.</w:t>
            </w:r>
          </w:p>
        </w:tc>
      </w:tr>
      <w:tr w:rsidR="000A0A8E" w:rsidRPr="009750CC" w14:paraId="43E46172" w14:textId="77777777" w:rsidTr="000A0A8E">
        <w:trPr>
          <w:cantSplit/>
          <w:trHeight w:val="525"/>
          <w:tblHeader/>
        </w:trPr>
        <w:tc>
          <w:tcPr>
            <w:tcW w:w="1200" w:type="dxa"/>
            <w:tcBorders>
              <w:top w:val="nil"/>
              <w:left w:val="single" w:sz="8" w:space="0" w:color="auto"/>
              <w:bottom w:val="single" w:sz="8" w:space="0" w:color="auto"/>
              <w:right w:val="single" w:sz="8" w:space="0" w:color="auto"/>
            </w:tcBorders>
            <w:vAlign w:val="center"/>
            <w:hideMark/>
          </w:tcPr>
          <w:p w14:paraId="1B375924" w14:textId="77777777" w:rsidR="000A0A8E" w:rsidRPr="009750CC" w:rsidRDefault="000A0A8E"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Ley 1581 de 2012</w:t>
            </w:r>
          </w:p>
        </w:tc>
        <w:tc>
          <w:tcPr>
            <w:tcW w:w="7579" w:type="dxa"/>
            <w:tcBorders>
              <w:top w:val="nil"/>
              <w:left w:val="nil"/>
              <w:bottom w:val="single" w:sz="8" w:space="0" w:color="auto"/>
              <w:right w:val="single" w:sz="8" w:space="0" w:color="auto"/>
            </w:tcBorders>
            <w:vAlign w:val="center"/>
            <w:hideMark/>
          </w:tcPr>
          <w:p w14:paraId="3563774C" w14:textId="77777777" w:rsidR="000A0A8E" w:rsidRPr="009750CC" w:rsidRDefault="000A0A8E"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la cual se dictan disposiciones generales para la protección de datos personales.</w:t>
            </w:r>
          </w:p>
        </w:tc>
      </w:tr>
      <w:tr w:rsidR="000A0A8E" w:rsidRPr="009750CC" w14:paraId="5E023F98" w14:textId="77777777" w:rsidTr="000A0A8E">
        <w:trPr>
          <w:cantSplit/>
          <w:trHeight w:val="525"/>
          <w:tblHeader/>
        </w:trPr>
        <w:tc>
          <w:tcPr>
            <w:tcW w:w="1200" w:type="dxa"/>
            <w:tcBorders>
              <w:top w:val="nil"/>
              <w:left w:val="single" w:sz="8" w:space="0" w:color="auto"/>
              <w:bottom w:val="single" w:sz="8" w:space="0" w:color="auto"/>
              <w:right w:val="single" w:sz="8" w:space="0" w:color="auto"/>
            </w:tcBorders>
            <w:vAlign w:val="center"/>
            <w:hideMark/>
          </w:tcPr>
          <w:p w14:paraId="2B7B2D27" w14:textId="77777777" w:rsidR="000A0A8E" w:rsidRPr="009750CC" w:rsidRDefault="000A0A8E"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Ley 1712 de 2014</w:t>
            </w:r>
          </w:p>
        </w:tc>
        <w:tc>
          <w:tcPr>
            <w:tcW w:w="7579" w:type="dxa"/>
            <w:tcBorders>
              <w:top w:val="nil"/>
              <w:left w:val="nil"/>
              <w:bottom w:val="single" w:sz="8" w:space="0" w:color="auto"/>
              <w:right w:val="single" w:sz="8" w:space="0" w:color="auto"/>
            </w:tcBorders>
            <w:vAlign w:val="center"/>
            <w:hideMark/>
          </w:tcPr>
          <w:p w14:paraId="2F8009BC" w14:textId="77777777" w:rsidR="000A0A8E" w:rsidRPr="009750CC" w:rsidRDefault="000A0A8E"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medio de la cual se crea la Ley de Transparencia y del Derecho de Acceso a la Información Pública Nacional y se dictan otras disposiciones.</w:t>
            </w:r>
          </w:p>
        </w:tc>
      </w:tr>
      <w:tr w:rsidR="000A0A8E" w:rsidRPr="009750CC" w14:paraId="0CDCCC10" w14:textId="77777777" w:rsidTr="000A0A8E">
        <w:trPr>
          <w:cantSplit/>
          <w:trHeight w:val="1035"/>
          <w:tblHeader/>
        </w:trPr>
        <w:tc>
          <w:tcPr>
            <w:tcW w:w="1200" w:type="dxa"/>
            <w:tcBorders>
              <w:top w:val="nil"/>
              <w:left w:val="single" w:sz="8" w:space="0" w:color="auto"/>
              <w:bottom w:val="single" w:sz="8" w:space="0" w:color="auto"/>
              <w:right w:val="single" w:sz="8" w:space="0" w:color="auto"/>
            </w:tcBorders>
            <w:vAlign w:val="center"/>
            <w:hideMark/>
          </w:tcPr>
          <w:p w14:paraId="174EA34E" w14:textId="77777777" w:rsidR="000A0A8E" w:rsidRPr="009750CC" w:rsidRDefault="000A0A8E"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Ley 2052 de 2020</w:t>
            </w:r>
          </w:p>
        </w:tc>
        <w:tc>
          <w:tcPr>
            <w:tcW w:w="7579" w:type="dxa"/>
            <w:tcBorders>
              <w:top w:val="nil"/>
              <w:left w:val="nil"/>
              <w:bottom w:val="single" w:sz="8" w:space="0" w:color="auto"/>
              <w:right w:val="single" w:sz="8" w:space="0" w:color="auto"/>
            </w:tcBorders>
            <w:vAlign w:val="center"/>
            <w:hideMark/>
          </w:tcPr>
          <w:p w14:paraId="3EDBAF31" w14:textId="77777777" w:rsidR="000A0A8E" w:rsidRPr="009750CC" w:rsidRDefault="000A0A8E"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medio de la cual se establecen disposiciones transversales a la rama ejecutiva del nivel nacional y territorial y a los particulares que cumplan funciones públicas y/o administrativas, en relación con la racionalización de trámites y se dictan otras disposiciones.</w:t>
            </w:r>
          </w:p>
        </w:tc>
      </w:tr>
      <w:tr w:rsidR="000A0A8E" w:rsidRPr="009750CC" w14:paraId="19CC36E1" w14:textId="77777777" w:rsidTr="000A0A8E">
        <w:trPr>
          <w:cantSplit/>
          <w:trHeight w:val="1035"/>
          <w:tblHeader/>
        </w:trPr>
        <w:tc>
          <w:tcPr>
            <w:tcW w:w="1200" w:type="dxa"/>
            <w:tcBorders>
              <w:top w:val="nil"/>
              <w:left w:val="single" w:sz="8" w:space="0" w:color="auto"/>
              <w:bottom w:val="single" w:sz="8" w:space="0" w:color="auto"/>
              <w:right w:val="single" w:sz="8" w:space="0" w:color="auto"/>
            </w:tcBorders>
            <w:vAlign w:val="center"/>
            <w:hideMark/>
          </w:tcPr>
          <w:p w14:paraId="0D8D2C73" w14:textId="77777777" w:rsidR="000A0A8E" w:rsidRPr="009750CC" w:rsidRDefault="000A0A8E"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Ley 2080 de 2021</w:t>
            </w:r>
          </w:p>
        </w:tc>
        <w:tc>
          <w:tcPr>
            <w:tcW w:w="7579" w:type="dxa"/>
            <w:tcBorders>
              <w:top w:val="nil"/>
              <w:left w:val="nil"/>
              <w:bottom w:val="single" w:sz="8" w:space="0" w:color="auto"/>
              <w:right w:val="single" w:sz="8" w:space="0" w:color="auto"/>
            </w:tcBorders>
            <w:vAlign w:val="center"/>
            <w:hideMark/>
          </w:tcPr>
          <w:p w14:paraId="7BEEF8D0" w14:textId="77777777" w:rsidR="000A0A8E" w:rsidRPr="009750CC" w:rsidRDefault="000A0A8E"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medio de la cual se reforma el código de procedimiento administrativo y de lo contencioso administrativo -ley 1437 de 2011- y se dictan otras disposiciones en materia de descongestión en los procesos que se tramitan ante la jurisdicción.</w:t>
            </w:r>
          </w:p>
        </w:tc>
      </w:tr>
    </w:tbl>
    <w:p w14:paraId="55859B5C" w14:textId="77777777" w:rsidR="00267ACA" w:rsidRDefault="00267ACA" w:rsidP="00C70CBE">
      <w:pPr>
        <w:spacing w:before="0" w:line="240" w:lineRule="auto"/>
        <w:jc w:val="both"/>
      </w:pPr>
    </w:p>
    <w:tbl>
      <w:tblPr>
        <w:tblW w:w="9880" w:type="dxa"/>
        <w:tblCellMar>
          <w:left w:w="70" w:type="dxa"/>
          <w:right w:w="70" w:type="dxa"/>
        </w:tblCellMar>
        <w:tblLook w:val="04A0" w:firstRow="1" w:lastRow="0" w:firstColumn="1" w:lastColumn="0" w:noHBand="0" w:noVBand="1"/>
      </w:tblPr>
      <w:tblGrid>
        <w:gridCol w:w="1468"/>
        <w:gridCol w:w="7311"/>
        <w:gridCol w:w="1101"/>
      </w:tblGrid>
      <w:tr w:rsidR="00267ACA" w:rsidRPr="009750CC" w14:paraId="5A9B9459" w14:textId="77777777">
        <w:trPr>
          <w:gridAfter w:val="1"/>
          <w:wAfter w:w="1101" w:type="dxa"/>
          <w:trHeight w:val="315"/>
          <w:tblHeader/>
        </w:trPr>
        <w:tc>
          <w:tcPr>
            <w:tcW w:w="8779" w:type="dxa"/>
            <w:gridSpan w:val="2"/>
            <w:tcBorders>
              <w:top w:val="single" w:sz="8" w:space="0" w:color="auto"/>
              <w:left w:val="single" w:sz="8" w:space="0" w:color="auto"/>
              <w:bottom w:val="single" w:sz="8" w:space="0" w:color="auto"/>
              <w:right w:val="single" w:sz="8" w:space="0" w:color="000000"/>
            </w:tcBorders>
            <w:vAlign w:val="center"/>
            <w:hideMark/>
          </w:tcPr>
          <w:p w14:paraId="01A60F0A" w14:textId="77777777" w:rsidR="00267ACA" w:rsidRPr="009750CC" w:rsidRDefault="00267ACA" w:rsidP="00C70CBE">
            <w:pPr>
              <w:spacing w:before="0" w:after="0" w:line="240" w:lineRule="auto"/>
              <w:jc w:val="both"/>
              <w:rPr>
                <w:rFonts w:eastAsia="Times New Roman" w:cs="Arial"/>
                <w:b/>
                <w:bCs/>
                <w:color w:val="000000"/>
                <w:sz w:val="20"/>
                <w:szCs w:val="20"/>
                <w:lang w:eastAsia="es-CO"/>
              </w:rPr>
            </w:pPr>
            <w:r w:rsidRPr="009750CC">
              <w:rPr>
                <w:rFonts w:eastAsia="Times New Roman" w:cs="Arial"/>
                <w:b/>
                <w:bCs/>
                <w:color w:val="000000"/>
                <w:sz w:val="20"/>
                <w:szCs w:val="20"/>
                <w:lang w:val="es-ES" w:eastAsia="es-CO"/>
              </w:rPr>
              <w:t>DECRETOS</w:t>
            </w:r>
          </w:p>
        </w:tc>
      </w:tr>
      <w:tr w:rsidR="00267ACA" w:rsidRPr="009750CC" w14:paraId="6222E64E" w14:textId="77777777">
        <w:trPr>
          <w:gridAfter w:val="1"/>
          <w:wAfter w:w="1101" w:type="dxa"/>
          <w:trHeight w:val="870"/>
        </w:trPr>
        <w:tc>
          <w:tcPr>
            <w:tcW w:w="1468" w:type="dxa"/>
            <w:tcBorders>
              <w:top w:val="nil"/>
              <w:left w:val="single" w:sz="8" w:space="0" w:color="auto"/>
              <w:bottom w:val="single" w:sz="8" w:space="0" w:color="auto"/>
              <w:right w:val="single" w:sz="8" w:space="0" w:color="auto"/>
            </w:tcBorders>
            <w:vAlign w:val="center"/>
            <w:hideMark/>
          </w:tcPr>
          <w:p w14:paraId="1D97107F"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Decreto 019 de 2012</w:t>
            </w:r>
          </w:p>
        </w:tc>
        <w:tc>
          <w:tcPr>
            <w:tcW w:w="7311" w:type="dxa"/>
            <w:tcBorders>
              <w:top w:val="nil"/>
              <w:left w:val="nil"/>
              <w:bottom w:val="single" w:sz="8" w:space="0" w:color="auto"/>
              <w:right w:val="single" w:sz="8" w:space="0" w:color="auto"/>
            </w:tcBorders>
            <w:vAlign w:val="center"/>
            <w:hideMark/>
          </w:tcPr>
          <w:p w14:paraId="4760A83C"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el cual se dictan normas para suprimir o reformar regulaciones, procedimientos y trámites innecesarios existentes en la Administración Pública.</w:t>
            </w:r>
          </w:p>
        </w:tc>
      </w:tr>
      <w:tr w:rsidR="00267ACA" w:rsidRPr="009750CC" w14:paraId="1C73D3FB" w14:textId="77777777">
        <w:trPr>
          <w:gridAfter w:val="1"/>
          <w:wAfter w:w="1101" w:type="dxa"/>
          <w:trHeight w:val="870"/>
        </w:trPr>
        <w:tc>
          <w:tcPr>
            <w:tcW w:w="1468" w:type="dxa"/>
            <w:tcBorders>
              <w:top w:val="nil"/>
              <w:left w:val="single" w:sz="8" w:space="0" w:color="auto"/>
              <w:bottom w:val="single" w:sz="8" w:space="0" w:color="auto"/>
              <w:right w:val="single" w:sz="8" w:space="0" w:color="auto"/>
            </w:tcBorders>
            <w:vAlign w:val="center"/>
            <w:hideMark/>
          </w:tcPr>
          <w:p w14:paraId="6FEA1660"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Decreto 2364 de 2012</w:t>
            </w:r>
          </w:p>
        </w:tc>
        <w:tc>
          <w:tcPr>
            <w:tcW w:w="7311" w:type="dxa"/>
            <w:tcBorders>
              <w:top w:val="nil"/>
              <w:left w:val="nil"/>
              <w:bottom w:val="single" w:sz="8" w:space="0" w:color="auto"/>
              <w:right w:val="single" w:sz="8" w:space="0" w:color="auto"/>
            </w:tcBorders>
            <w:vAlign w:val="center"/>
            <w:hideMark/>
          </w:tcPr>
          <w:p w14:paraId="02694B21"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medio del cual se reglamenta el artículo 7° de la Ley 527 de 1999, sobre la firma electrónica y se dictan otras disposiciones.</w:t>
            </w:r>
          </w:p>
        </w:tc>
      </w:tr>
      <w:tr w:rsidR="00267ACA" w:rsidRPr="009750CC" w14:paraId="7EE0359C" w14:textId="77777777">
        <w:trPr>
          <w:gridAfter w:val="1"/>
          <w:wAfter w:w="1101" w:type="dxa"/>
          <w:trHeight w:val="870"/>
        </w:trPr>
        <w:tc>
          <w:tcPr>
            <w:tcW w:w="1468" w:type="dxa"/>
            <w:tcBorders>
              <w:top w:val="nil"/>
              <w:left w:val="single" w:sz="8" w:space="0" w:color="auto"/>
              <w:bottom w:val="single" w:sz="8" w:space="0" w:color="auto"/>
              <w:right w:val="single" w:sz="8" w:space="0" w:color="auto"/>
            </w:tcBorders>
            <w:vAlign w:val="center"/>
            <w:hideMark/>
          </w:tcPr>
          <w:p w14:paraId="2298175C"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Decreto 2573 de 2014</w:t>
            </w:r>
          </w:p>
        </w:tc>
        <w:tc>
          <w:tcPr>
            <w:tcW w:w="7311" w:type="dxa"/>
            <w:tcBorders>
              <w:top w:val="nil"/>
              <w:left w:val="nil"/>
              <w:bottom w:val="single" w:sz="8" w:space="0" w:color="auto"/>
              <w:right w:val="single" w:sz="8" w:space="0" w:color="auto"/>
            </w:tcBorders>
            <w:vAlign w:val="center"/>
            <w:hideMark/>
          </w:tcPr>
          <w:p w14:paraId="3FC4E05D"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el cual se establecen los lineamientos generales de la Estrategia de Gobierno en línea, se reglamenta parcialmente la Ley 1341 de 2009 y se dictan otras disposiciones.</w:t>
            </w:r>
          </w:p>
        </w:tc>
      </w:tr>
      <w:tr w:rsidR="00267ACA" w:rsidRPr="009750CC" w14:paraId="4FAAEBFC" w14:textId="77777777">
        <w:trPr>
          <w:gridAfter w:val="1"/>
          <w:wAfter w:w="1101" w:type="dxa"/>
          <w:trHeight w:val="870"/>
        </w:trPr>
        <w:tc>
          <w:tcPr>
            <w:tcW w:w="1468" w:type="dxa"/>
            <w:tcBorders>
              <w:top w:val="nil"/>
              <w:left w:val="single" w:sz="8" w:space="0" w:color="auto"/>
              <w:bottom w:val="single" w:sz="8" w:space="0" w:color="auto"/>
              <w:right w:val="single" w:sz="8" w:space="0" w:color="auto"/>
            </w:tcBorders>
            <w:vAlign w:val="center"/>
            <w:hideMark/>
          </w:tcPr>
          <w:p w14:paraId="7A759C1A"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Decreto 1078 de 2015</w:t>
            </w:r>
          </w:p>
        </w:tc>
        <w:tc>
          <w:tcPr>
            <w:tcW w:w="7311" w:type="dxa"/>
            <w:tcBorders>
              <w:top w:val="nil"/>
              <w:left w:val="nil"/>
              <w:bottom w:val="single" w:sz="8" w:space="0" w:color="auto"/>
              <w:right w:val="single" w:sz="8" w:space="0" w:color="auto"/>
            </w:tcBorders>
            <w:vAlign w:val="center"/>
            <w:hideMark/>
          </w:tcPr>
          <w:p w14:paraId="0CF28A29"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medio del cual se expide el Decreto Único Reglamentario del Sector de Tecnologías de la Información y las Comunicaciones.</w:t>
            </w:r>
          </w:p>
        </w:tc>
      </w:tr>
      <w:tr w:rsidR="00267ACA" w:rsidRPr="009750CC" w14:paraId="4F2F3099" w14:textId="77777777">
        <w:trPr>
          <w:gridAfter w:val="1"/>
          <w:wAfter w:w="1101" w:type="dxa"/>
          <w:trHeight w:val="870"/>
        </w:trPr>
        <w:tc>
          <w:tcPr>
            <w:tcW w:w="1468" w:type="dxa"/>
            <w:tcBorders>
              <w:top w:val="nil"/>
              <w:left w:val="single" w:sz="8" w:space="0" w:color="auto"/>
              <w:bottom w:val="single" w:sz="8" w:space="0" w:color="auto"/>
              <w:right w:val="single" w:sz="8" w:space="0" w:color="auto"/>
            </w:tcBorders>
            <w:vAlign w:val="center"/>
            <w:hideMark/>
          </w:tcPr>
          <w:p w14:paraId="6B2BF903"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Decreto 1080 de 2015</w:t>
            </w:r>
          </w:p>
        </w:tc>
        <w:tc>
          <w:tcPr>
            <w:tcW w:w="7311" w:type="dxa"/>
            <w:tcBorders>
              <w:top w:val="nil"/>
              <w:left w:val="nil"/>
              <w:bottom w:val="single" w:sz="8" w:space="0" w:color="auto"/>
              <w:right w:val="single" w:sz="8" w:space="0" w:color="auto"/>
            </w:tcBorders>
            <w:vAlign w:val="center"/>
            <w:hideMark/>
          </w:tcPr>
          <w:p w14:paraId="10FCD976" w14:textId="106F1730"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medio del cual se expide el Decreto Único Reglamentario del Sector Cultura, especialmente en lo definido en el Libro II parte VIII</w:t>
            </w:r>
            <w:r w:rsidR="004921CE">
              <w:rPr>
                <w:rFonts w:eastAsia="Times New Roman" w:cs="Arial"/>
                <w:color w:val="000000"/>
                <w:sz w:val="20"/>
                <w:szCs w:val="20"/>
                <w:lang w:val="es-ES" w:eastAsia="es-CO"/>
              </w:rPr>
              <w:t>.</w:t>
            </w:r>
          </w:p>
        </w:tc>
      </w:tr>
      <w:tr w:rsidR="00267ACA" w:rsidRPr="009750CC" w14:paraId="5A09DE12" w14:textId="77777777">
        <w:trPr>
          <w:gridAfter w:val="1"/>
          <w:wAfter w:w="1101" w:type="dxa"/>
          <w:trHeight w:val="1725"/>
        </w:trPr>
        <w:tc>
          <w:tcPr>
            <w:tcW w:w="1468" w:type="dxa"/>
            <w:tcBorders>
              <w:top w:val="nil"/>
              <w:left w:val="single" w:sz="8" w:space="0" w:color="auto"/>
              <w:bottom w:val="single" w:sz="8" w:space="0" w:color="auto"/>
              <w:right w:val="single" w:sz="8" w:space="0" w:color="auto"/>
            </w:tcBorders>
            <w:vAlign w:val="center"/>
            <w:hideMark/>
          </w:tcPr>
          <w:p w14:paraId="60684847"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lastRenderedPageBreak/>
              <w:t>Decreto 1413 de 2017</w:t>
            </w:r>
          </w:p>
        </w:tc>
        <w:tc>
          <w:tcPr>
            <w:tcW w:w="7311" w:type="dxa"/>
            <w:tcBorders>
              <w:top w:val="nil"/>
              <w:left w:val="nil"/>
              <w:bottom w:val="single" w:sz="8" w:space="0" w:color="auto"/>
              <w:right w:val="single" w:sz="8" w:space="0" w:color="auto"/>
            </w:tcBorders>
            <w:vAlign w:val="center"/>
            <w:hideMark/>
          </w:tcPr>
          <w:p w14:paraId="1BA9BECF"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el cual se adiciona el Título 17 a la Parte 2 del Libro 2 del Decreto Único Reglamentario del sector de Tecnologías de la Información y las Comunicaciones, Decreto 1078 de 2015, para reglamentarse parcialmente el Capítulo IV del Título III de la Ley 1437 de 2011 y el artículo 45 de la Ley 1753 de 2015, estableciendo lineamientos generales en el uso y operación de los servicios ciudadanos digitales.</w:t>
            </w:r>
          </w:p>
        </w:tc>
      </w:tr>
      <w:tr w:rsidR="00267ACA" w:rsidRPr="009750CC" w14:paraId="5FD361F0" w14:textId="77777777">
        <w:trPr>
          <w:gridAfter w:val="1"/>
          <w:wAfter w:w="1101" w:type="dxa"/>
          <w:trHeight w:val="1725"/>
        </w:trPr>
        <w:tc>
          <w:tcPr>
            <w:tcW w:w="1468" w:type="dxa"/>
            <w:tcBorders>
              <w:top w:val="nil"/>
              <w:left w:val="single" w:sz="8" w:space="0" w:color="auto"/>
              <w:bottom w:val="single" w:sz="8" w:space="0" w:color="auto"/>
              <w:right w:val="single" w:sz="8" w:space="0" w:color="auto"/>
            </w:tcBorders>
            <w:vAlign w:val="center"/>
          </w:tcPr>
          <w:p w14:paraId="47992E55" w14:textId="652B533B" w:rsidR="00267ACA" w:rsidRPr="009750CC" w:rsidRDefault="00267ACA" w:rsidP="00C70CBE">
            <w:pPr>
              <w:spacing w:before="0" w:after="0" w:line="240" w:lineRule="auto"/>
              <w:jc w:val="both"/>
              <w:rPr>
                <w:rFonts w:eastAsia="Times New Roman" w:cs="Arial"/>
                <w:color w:val="000000"/>
                <w:sz w:val="20"/>
                <w:szCs w:val="20"/>
                <w:lang w:val="es-ES" w:eastAsia="es-CO"/>
              </w:rPr>
            </w:pPr>
            <w:r w:rsidRPr="009750CC">
              <w:rPr>
                <w:rFonts w:eastAsia="Times New Roman" w:cs="Arial"/>
                <w:color w:val="000000"/>
                <w:sz w:val="20"/>
                <w:szCs w:val="20"/>
                <w:lang w:val="es-ES" w:eastAsia="es-CO"/>
              </w:rPr>
              <w:t>Decreto 1499</w:t>
            </w:r>
            <w:r w:rsidR="00745A81">
              <w:rPr>
                <w:rFonts w:eastAsia="Times New Roman" w:cs="Arial"/>
                <w:color w:val="000000"/>
                <w:sz w:val="20"/>
                <w:szCs w:val="20"/>
                <w:lang w:val="es-ES" w:eastAsia="es-CO"/>
              </w:rPr>
              <w:t xml:space="preserve"> de 2017</w:t>
            </w:r>
          </w:p>
        </w:tc>
        <w:tc>
          <w:tcPr>
            <w:tcW w:w="7311" w:type="dxa"/>
            <w:tcBorders>
              <w:top w:val="nil"/>
              <w:left w:val="nil"/>
              <w:bottom w:val="single" w:sz="8" w:space="0" w:color="auto"/>
              <w:right w:val="single" w:sz="8" w:space="0" w:color="auto"/>
            </w:tcBorders>
            <w:vAlign w:val="center"/>
          </w:tcPr>
          <w:p w14:paraId="5A934BE4" w14:textId="77777777" w:rsidR="00267ACA" w:rsidRPr="009750CC" w:rsidRDefault="00267ACA" w:rsidP="00C70CBE">
            <w:pPr>
              <w:spacing w:before="0" w:after="0" w:line="240" w:lineRule="auto"/>
              <w:jc w:val="both"/>
              <w:rPr>
                <w:rFonts w:eastAsia="Times New Roman" w:cs="Arial"/>
                <w:color w:val="000000"/>
                <w:sz w:val="20"/>
                <w:szCs w:val="20"/>
                <w:lang w:val="es-ES" w:eastAsia="es-CO"/>
              </w:rPr>
            </w:pPr>
            <w:r w:rsidRPr="009750CC">
              <w:rPr>
                <w:rFonts w:eastAsia="Times New Roman" w:cs="Arial"/>
                <w:color w:val="000000"/>
                <w:sz w:val="20"/>
                <w:szCs w:val="20"/>
                <w:lang w:val="es-ES" w:eastAsia="es-CO"/>
              </w:rPr>
              <w:t>“Por medio del cual se modifica el Decreto </w:t>
            </w:r>
            <w:hyperlink r:id="rId13" w:anchor="1083" w:history="1">
              <w:r w:rsidRPr="009750CC">
                <w:rPr>
                  <w:color w:val="000000"/>
                  <w:sz w:val="20"/>
                  <w:szCs w:val="20"/>
                  <w:lang w:val="es-ES"/>
                </w:rPr>
                <w:t>1083</w:t>
              </w:r>
            </w:hyperlink>
            <w:r w:rsidRPr="009750CC">
              <w:rPr>
                <w:rFonts w:eastAsia="Times New Roman" w:cs="Arial"/>
                <w:color w:val="000000"/>
                <w:sz w:val="20"/>
                <w:szCs w:val="20"/>
                <w:lang w:val="es-ES" w:eastAsia="es-CO"/>
              </w:rPr>
              <w:t> de 2015, Decreto Único Reglamentario del Sector Función Pública, en lo relacionado con el Sistema de Gestión establecido en el artículo 133 de la Ley 1753 de 2015”</w:t>
            </w:r>
          </w:p>
        </w:tc>
      </w:tr>
      <w:tr w:rsidR="00267ACA" w:rsidRPr="009750CC" w14:paraId="408AB7DC" w14:textId="77777777">
        <w:trPr>
          <w:gridAfter w:val="1"/>
          <w:wAfter w:w="1101" w:type="dxa"/>
          <w:trHeight w:val="1155"/>
        </w:trPr>
        <w:tc>
          <w:tcPr>
            <w:tcW w:w="1468" w:type="dxa"/>
            <w:tcBorders>
              <w:top w:val="nil"/>
              <w:left w:val="single" w:sz="8" w:space="0" w:color="auto"/>
              <w:bottom w:val="single" w:sz="8" w:space="0" w:color="auto"/>
              <w:right w:val="single" w:sz="8" w:space="0" w:color="auto"/>
            </w:tcBorders>
            <w:vAlign w:val="center"/>
            <w:hideMark/>
          </w:tcPr>
          <w:p w14:paraId="4B61148B"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Decreto 1008 de 2018</w:t>
            </w:r>
          </w:p>
        </w:tc>
        <w:tc>
          <w:tcPr>
            <w:tcW w:w="7311" w:type="dxa"/>
            <w:tcBorders>
              <w:top w:val="nil"/>
              <w:left w:val="nil"/>
              <w:bottom w:val="single" w:sz="8" w:space="0" w:color="auto"/>
              <w:right w:val="single" w:sz="8" w:space="0" w:color="auto"/>
            </w:tcBorders>
            <w:vAlign w:val="center"/>
            <w:hideMark/>
          </w:tcPr>
          <w:p w14:paraId="665E08F6"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el cual se establecen los lineamientos generales de la política de Gobierno Digital y se subroga el Capítulo 1 del Título 9 de la Parte 2 del Libro 2 del Decreto número 1078 de 2015, Decreto Único Reglamentario del sector de Tecnologías de la Información y las Comunicaciones.</w:t>
            </w:r>
          </w:p>
        </w:tc>
      </w:tr>
      <w:tr w:rsidR="00267ACA" w:rsidRPr="009750CC" w14:paraId="5705D258" w14:textId="77777777">
        <w:trPr>
          <w:gridAfter w:val="1"/>
          <w:wAfter w:w="1101" w:type="dxa"/>
          <w:trHeight w:val="885"/>
        </w:trPr>
        <w:tc>
          <w:tcPr>
            <w:tcW w:w="1468" w:type="dxa"/>
            <w:tcBorders>
              <w:top w:val="nil"/>
              <w:left w:val="single" w:sz="8" w:space="0" w:color="auto"/>
              <w:bottom w:val="single" w:sz="8" w:space="0" w:color="auto"/>
              <w:right w:val="single" w:sz="8" w:space="0" w:color="auto"/>
            </w:tcBorders>
            <w:vAlign w:val="center"/>
            <w:hideMark/>
          </w:tcPr>
          <w:p w14:paraId="24BC3B61"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Decreto 2106 de 2019</w:t>
            </w:r>
          </w:p>
        </w:tc>
        <w:tc>
          <w:tcPr>
            <w:tcW w:w="7311" w:type="dxa"/>
            <w:tcBorders>
              <w:top w:val="nil"/>
              <w:left w:val="nil"/>
              <w:bottom w:val="single" w:sz="8" w:space="0" w:color="auto"/>
              <w:right w:val="single" w:sz="8" w:space="0" w:color="auto"/>
            </w:tcBorders>
            <w:vAlign w:val="center"/>
            <w:hideMark/>
          </w:tcPr>
          <w:p w14:paraId="643EC483"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 xml:space="preserve">Por el cual se dictan normas para simplificar, suprimir y reformar trámites, procesos y procedimientos innecesarios existentes en la administración pública. </w:t>
            </w:r>
          </w:p>
        </w:tc>
      </w:tr>
      <w:tr w:rsidR="00267ACA" w:rsidRPr="009750CC" w14:paraId="3AEB973D" w14:textId="77777777">
        <w:trPr>
          <w:gridAfter w:val="1"/>
          <w:wAfter w:w="1101" w:type="dxa"/>
          <w:trHeight w:val="517"/>
        </w:trPr>
        <w:tc>
          <w:tcPr>
            <w:tcW w:w="1468" w:type="dxa"/>
            <w:vMerge w:val="restart"/>
            <w:tcBorders>
              <w:top w:val="nil"/>
              <w:left w:val="single" w:sz="8" w:space="0" w:color="auto"/>
              <w:bottom w:val="single" w:sz="8" w:space="0" w:color="000000"/>
              <w:right w:val="single" w:sz="8" w:space="0" w:color="auto"/>
            </w:tcBorders>
            <w:vAlign w:val="center"/>
            <w:hideMark/>
          </w:tcPr>
          <w:p w14:paraId="1563645F"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Decreto 1080 de 2021</w:t>
            </w:r>
          </w:p>
        </w:tc>
        <w:tc>
          <w:tcPr>
            <w:tcW w:w="7311" w:type="dxa"/>
            <w:vMerge w:val="restart"/>
            <w:tcBorders>
              <w:top w:val="nil"/>
              <w:left w:val="single" w:sz="8" w:space="0" w:color="auto"/>
              <w:bottom w:val="single" w:sz="8" w:space="0" w:color="000000"/>
              <w:right w:val="single" w:sz="8" w:space="0" w:color="auto"/>
            </w:tcBorders>
            <w:vAlign w:val="center"/>
            <w:hideMark/>
          </w:tcPr>
          <w:p w14:paraId="210E414B" w14:textId="782E13F1"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el cual se modifica la estructura de la Superintendencia Nacional de Salud</w:t>
            </w:r>
            <w:r w:rsidR="00C50ECD">
              <w:rPr>
                <w:rFonts w:eastAsia="Times New Roman" w:cs="Arial"/>
                <w:color w:val="000000"/>
                <w:sz w:val="20"/>
                <w:szCs w:val="20"/>
                <w:lang w:val="es-ES" w:eastAsia="es-CO"/>
              </w:rPr>
              <w:t>.</w:t>
            </w:r>
            <w:r w:rsidRPr="009750CC">
              <w:rPr>
                <w:rFonts w:eastAsia="Times New Roman" w:cs="Arial"/>
                <w:color w:val="000000"/>
                <w:sz w:val="20"/>
                <w:szCs w:val="20"/>
                <w:lang w:val="es-ES" w:eastAsia="es-CO"/>
              </w:rPr>
              <w:t xml:space="preserve"> </w:t>
            </w:r>
          </w:p>
        </w:tc>
      </w:tr>
      <w:tr w:rsidR="00267ACA" w:rsidRPr="009750CC" w14:paraId="36134999" w14:textId="77777777">
        <w:trPr>
          <w:trHeight w:val="300"/>
        </w:trPr>
        <w:tc>
          <w:tcPr>
            <w:tcW w:w="1468" w:type="dxa"/>
            <w:vMerge/>
            <w:tcBorders>
              <w:top w:val="nil"/>
              <w:left w:val="single" w:sz="8" w:space="0" w:color="auto"/>
              <w:bottom w:val="single" w:sz="8" w:space="0" w:color="000000"/>
              <w:right w:val="single" w:sz="8" w:space="0" w:color="auto"/>
            </w:tcBorders>
            <w:vAlign w:val="center"/>
            <w:hideMark/>
          </w:tcPr>
          <w:p w14:paraId="7B15D374" w14:textId="77777777" w:rsidR="00267ACA" w:rsidRPr="009750CC" w:rsidRDefault="00267ACA" w:rsidP="00C70CBE">
            <w:pPr>
              <w:spacing w:before="0" w:after="0" w:line="240" w:lineRule="auto"/>
              <w:jc w:val="both"/>
              <w:rPr>
                <w:rFonts w:eastAsia="Times New Roman" w:cs="Arial"/>
                <w:color w:val="000000"/>
                <w:sz w:val="20"/>
                <w:szCs w:val="20"/>
                <w:lang w:eastAsia="es-CO"/>
              </w:rPr>
            </w:pPr>
          </w:p>
        </w:tc>
        <w:tc>
          <w:tcPr>
            <w:tcW w:w="7311" w:type="dxa"/>
            <w:vMerge/>
            <w:tcBorders>
              <w:top w:val="nil"/>
              <w:left w:val="single" w:sz="8" w:space="0" w:color="auto"/>
              <w:bottom w:val="single" w:sz="8" w:space="0" w:color="000000"/>
              <w:right w:val="single" w:sz="8" w:space="0" w:color="auto"/>
            </w:tcBorders>
            <w:vAlign w:val="center"/>
            <w:hideMark/>
          </w:tcPr>
          <w:p w14:paraId="0F5DF03F" w14:textId="77777777" w:rsidR="00267ACA" w:rsidRPr="009750CC" w:rsidRDefault="00267ACA" w:rsidP="00C70CBE">
            <w:pPr>
              <w:spacing w:before="0" w:after="0" w:line="240" w:lineRule="auto"/>
              <w:jc w:val="both"/>
              <w:rPr>
                <w:rFonts w:eastAsia="Times New Roman" w:cs="Arial"/>
                <w:color w:val="000000"/>
                <w:sz w:val="20"/>
                <w:szCs w:val="20"/>
                <w:lang w:eastAsia="es-CO"/>
              </w:rPr>
            </w:pPr>
          </w:p>
        </w:tc>
        <w:tc>
          <w:tcPr>
            <w:tcW w:w="1101" w:type="dxa"/>
            <w:tcBorders>
              <w:top w:val="nil"/>
              <w:left w:val="nil"/>
              <w:bottom w:val="nil"/>
              <w:right w:val="nil"/>
            </w:tcBorders>
            <w:noWrap/>
            <w:vAlign w:val="bottom"/>
            <w:hideMark/>
          </w:tcPr>
          <w:p w14:paraId="21D651F8" w14:textId="77777777" w:rsidR="00267ACA" w:rsidRPr="009750CC" w:rsidRDefault="00267ACA" w:rsidP="00C70CBE">
            <w:pPr>
              <w:spacing w:before="0" w:after="0" w:line="240" w:lineRule="auto"/>
              <w:jc w:val="both"/>
              <w:rPr>
                <w:rFonts w:eastAsia="Times New Roman" w:cs="Arial"/>
                <w:color w:val="000000"/>
                <w:sz w:val="20"/>
                <w:szCs w:val="20"/>
                <w:lang w:eastAsia="es-CO"/>
              </w:rPr>
            </w:pPr>
          </w:p>
        </w:tc>
      </w:tr>
      <w:tr w:rsidR="00267ACA" w:rsidRPr="009750CC" w14:paraId="7E29FE2B" w14:textId="77777777">
        <w:trPr>
          <w:trHeight w:val="72"/>
        </w:trPr>
        <w:tc>
          <w:tcPr>
            <w:tcW w:w="1468" w:type="dxa"/>
            <w:vMerge/>
            <w:tcBorders>
              <w:top w:val="nil"/>
              <w:left w:val="single" w:sz="8" w:space="0" w:color="auto"/>
              <w:bottom w:val="single" w:sz="8" w:space="0" w:color="000000"/>
              <w:right w:val="single" w:sz="8" w:space="0" w:color="auto"/>
            </w:tcBorders>
            <w:vAlign w:val="center"/>
            <w:hideMark/>
          </w:tcPr>
          <w:p w14:paraId="1CFB3665" w14:textId="77777777" w:rsidR="00267ACA" w:rsidRPr="009750CC" w:rsidRDefault="00267ACA" w:rsidP="00C70CBE">
            <w:pPr>
              <w:spacing w:before="0" w:after="0" w:line="240" w:lineRule="auto"/>
              <w:jc w:val="both"/>
              <w:rPr>
                <w:rFonts w:eastAsia="Times New Roman" w:cs="Arial"/>
                <w:color w:val="000000"/>
                <w:sz w:val="20"/>
                <w:szCs w:val="20"/>
                <w:lang w:eastAsia="es-CO"/>
              </w:rPr>
            </w:pPr>
          </w:p>
        </w:tc>
        <w:tc>
          <w:tcPr>
            <w:tcW w:w="7311" w:type="dxa"/>
            <w:vMerge/>
            <w:tcBorders>
              <w:top w:val="nil"/>
              <w:left w:val="single" w:sz="8" w:space="0" w:color="auto"/>
              <w:bottom w:val="single" w:sz="8" w:space="0" w:color="000000"/>
              <w:right w:val="single" w:sz="8" w:space="0" w:color="auto"/>
            </w:tcBorders>
            <w:vAlign w:val="center"/>
            <w:hideMark/>
          </w:tcPr>
          <w:p w14:paraId="6C6282ED" w14:textId="77777777" w:rsidR="00267ACA" w:rsidRPr="009750CC" w:rsidRDefault="00267ACA" w:rsidP="00C70CBE">
            <w:pPr>
              <w:spacing w:before="0" w:after="0" w:line="240" w:lineRule="auto"/>
              <w:jc w:val="both"/>
              <w:rPr>
                <w:rFonts w:eastAsia="Times New Roman" w:cs="Arial"/>
                <w:color w:val="000000"/>
                <w:sz w:val="20"/>
                <w:szCs w:val="20"/>
                <w:lang w:eastAsia="es-CO"/>
              </w:rPr>
            </w:pPr>
          </w:p>
        </w:tc>
        <w:tc>
          <w:tcPr>
            <w:tcW w:w="1101" w:type="dxa"/>
            <w:tcBorders>
              <w:top w:val="nil"/>
              <w:left w:val="nil"/>
              <w:bottom w:val="nil"/>
              <w:right w:val="nil"/>
            </w:tcBorders>
            <w:noWrap/>
            <w:vAlign w:val="bottom"/>
            <w:hideMark/>
          </w:tcPr>
          <w:p w14:paraId="1A45ADD2" w14:textId="77777777" w:rsidR="00267ACA" w:rsidRPr="009750CC" w:rsidRDefault="00267ACA" w:rsidP="00C70CBE">
            <w:pPr>
              <w:spacing w:before="0" w:after="0" w:line="240" w:lineRule="auto"/>
              <w:jc w:val="both"/>
              <w:rPr>
                <w:rFonts w:ascii="Times New Roman" w:eastAsia="Times New Roman" w:hAnsi="Times New Roman" w:cs="Times New Roman"/>
                <w:sz w:val="20"/>
                <w:szCs w:val="20"/>
                <w:lang w:eastAsia="es-CO"/>
              </w:rPr>
            </w:pPr>
          </w:p>
        </w:tc>
      </w:tr>
      <w:tr w:rsidR="00267ACA" w:rsidRPr="009750CC" w14:paraId="784FDA05" w14:textId="77777777">
        <w:trPr>
          <w:trHeight w:val="1440"/>
        </w:trPr>
        <w:tc>
          <w:tcPr>
            <w:tcW w:w="1468" w:type="dxa"/>
            <w:tcBorders>
              <w:top w:val="nil"/>
              <w:left w:val="single" w:sz="8" w:space="0" w:color="auto"/>
              <w:bottom w:val="single" w:sz="8" w:space="0" w:color="auto"/>
              <w:right w:val="single" w:sz="8" w:space="0" w:color="auto"/>
            </w:tcBorders>
            <w:vAlign w:val="center"/>
            <w:hideMark/>
          </w:tcPr>
          <w:p w14:paraId="2C08B042"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Decreto 088 de 2022</w:t>
            </w:r>
          </w:p>
        </w:tc>
        <w:tc>
          <w:tcPr>
            <w:tcW w:w="7311" w:type="dxa"/>
            <w:tcBorders>
              <w:top w:val="nil"/>
              <w:left w:val="nil"/>
              <w:bottom w:val="single" w:sz="8" w:space="0" w:color="auto"/>
              <w:right w:val="single" w:sz="8" w:space="0" w:color="auto"/>
            </w:tcBorders>
            <w:vAlign w:val="center"/>
            <w:hideMark/>
          </w:tcPr>
          <w:p w14:paraId="645E9889"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el cual se adiciona el Título 20 a la Parte 2 del Libro 2 del Decreto Único Reglamentario del Sector de Tecnologías de la Información y las Comunicaciones, Decreto 1078 de 2015, para reglamentar los Artículos 3, 5 y 6 de la Ley 2052 de 2020, estableciendo los conceptos, lineamientos, plazos y condiciones para la digitalización y automatización de trámites y su realización en línea.</w:t>
            </w:r>
          </w:p>
        </w:tc>
        <w:tc>
          <w:tcPr>
            <w:tcW w:w="1101" w:type="dxa"/>
            <w:vAlign w:val="center"/>
            <w:hideMark/>
          </w:tcPr>
          <w:p w14:paraId="1C0EA154" w14:textId="77777777" w:rsidR="00267ACA" w:rsidRPr="009750CC" w:rsidRDefault="00267ACA" w:rsidP="00C70CBE">
            <w:pPr>
              <w:spacing w:before="0" w:after="0" w:line="240" w:lineRule="auto"/>
              <w:jc w:val="both"/>
              <w:rPr>
                <w:rFonts w:ascii="Times New Roman" w:eastAsia="Times New Roman" w:hAnsi="Times New Roman" w:cs="Times New Roman"/>
                <w:sz w:val="20"/>
                <w:szCs w:val="20"/>
                <w:lang w:eastAsia="es-CO"/>
              </w:rPr>
            </w:pPr>
          </w:p>
        </w:tc>
      </w:tr>
    </w:tbl>
    <w:p w14:paraId="2A6BEF19" w14:textId="77777777" w:rsidR="00267ACA" w:rsidRDefault="00267ACA" w:rsidP="00C70CBE">
      <w:pPr>
        <w:spacing w:before="0" w:line="240" w:lineRule="auto"/>
        <w:jc w:val="both"/>
      </w:pPr>
    </w:p>
    <w:tbl>
      <w:tblPr>
        <w:tblW w:w="8784" w:type="dxa"/>
        <w:tblCellMar>
          <w:left w:w="70" w:type="dxa"/>
          <w:right w:w="70" w:type="dxa"/>
        </w:tblCellMar>
        <w:tblLook w:val="04A0" w:firstRow="1" w:lastRow="0" w:firstColumn="1" w:lastColumn="0" w:noHBand="0" w:noVBand="1"/>
      </w:tblPr>
      <w:tblGrid>
        <w:gridCol w:w="1413"/>
        <w:gridCol w:w="7371"/>
      </w:tblGrid>
      <w:tr w:rsidR="00267ACA" w:rsidRPr="009750CC" w14:paraId="34442211" w14:textId="77777777">
        <w:trPr>
          <w:trHeight w:val="465"/>
        </w:trPr>
        <w:tc>
          <w:tcPr>
            <w:tcW w:w="8784" w:type="dxa"/>
            <w:gridSpan w:val="2"/>
            <w:tcBorders>
              <w:top w:val="single" w:sz="4" w:space="0" w:color="auto"/>
              <w:left w:val="single" w:sz="4" w:space="0" w:color="auto"/>
              <w:bottom w:val="single" w:sz="4" w:space="0" w:color="auto"/>
              <w:right w:val="single" w:sz="4" w:space="0" w:color="auto"/>
            </w:tcBorders>
            <w:vAlign w:val="center"/>
            <w:hideMark/>
          </w:tcPr>
          <w:p w14:paraId="09C06089" w14:textId="77777777" w:rsidR="00267ACA" w:rsidRPr="009750CC" w:rsidRDefault="00267ACA" w:rsidP="00C70CBE">
            <w:pPr>
              <w:spacing w:before="0" w:after="0" w:line="240" w:lineRule="auto"/>
              <w:jc w:val="both"/>
              <w:rPr>
                <w:rFonts w:eastAsia="Times New Roman" w:cs="Arial"/>
                <w:b/>
                <w:bCs/>
                <w:color w:val="000000"/>
                <w:sz w:val="20"/>
                <w:szCs w:val="20"/>
                <w:lang w:eastAsia="es-CO"/>
              </w:rPr>
            </w:pPr>
            <w:r w:rsidRPr="009750CC">
              <w:rPr>
                <w:rFonts w:eastAsia="Times New Roman" w:cs="Arial"/>
                <w:b/>
                <w:bCs/>
                <w:color w:val="000000"/>
                <w:sz w:val="20"/>
                <w:szCs w:val="20"/>
                <w:lang w:val="es-ES" w:eastAsia="es-CO"/>
              </w:rPr>
              <w:t>ACUERDOS</w:t>
            </w:r>
          </w:p>
        </w:tc>
      </w:tr>
      <w:tr w:rsidR="00267ACA" w:rsidRPr="009750CC" w14:paraId="25D87E49" w14:textId="77777777">
        <w:trPr>
          <w:trHeight w:val="1140"/>
        </w:trPr>
        <w:tc>
          <w:tcPr>
            <w:tcW w:w="1413" w:type="dxa"/>
            <w:tcBorders>
              <w:top w:val="nil"/>
              <w:left w:val="single" w:sz="4" w:space="0" w:color="auto"/>
              <w:bottom w:val="single" w:sz="4" w:space="0" w:color="auto"/>
              <w:right w:val="single" w:sz="4" w:space="0" w:color="auto"/>
            </w:tcBorders>
            <w:vAlign w:val="center"/>
            <w:hideMark/>
          </w:tcPr>
          <w:p w14:paraId="34DBA5CA"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Acuerdo 01 de 2024</w:t>
            </w:r>
          </w:p>
        </w:tc>
        <w:tc>
          <w:tcPr>
            <w:tcW w:w="7371" w:type="dxa"/>
            <w:tcBorders>
              <w:top w:val="nil"/>
              <w:left w:val="nil"/>
              <w:bottom w:val="single" w:sz="4" w:space="0" w:color="auto"/>
              <w:right w:val="single" w:sz="4" w:space="0" w:color="auto"/>
            </w:tcBorders>
            <w:vAlign w:val="center"/>
            <w:hideMark/>
          </w:tcPr>
          <w:p w14:paraId="69741863"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el cual se establece el Acuerdo Único de la Función Archivística, se definen los criterios técnicos y jurídicos para su implementación en el Estado colombiano y se fijan otras disposiciones.</w:t>
            </w:r>
          </w:p>
        </w:tc>
      </w:tr>
    </w:tbl>
    <w:p w14:paraId="7D7174B5" w14:textId="77777777" w:rsidR="00267ACA" w:rsidRDefault="00267ACA" w:rsidP="00C70CBE">
      <w:pPr>
        <w:spacing w:before="0"/>
        <w:jc w:val="both"/>
      </w:pPr>
    </w:p>
    <w:tbl>
      <w:tblPr>
        <w:tblW w:w="8800" w:type="dxa"/>
        <w:tblLayout w:type="fixed"/>
        <w:tblCellMar>
          <w:left w:w="70" w:type="dxa"/>
          <w:right w:w="70" w:type="dxa"/>
        </w:tblCellMar>
        <w:tblLook w:val="04A0" w:firstRow="1" w:lastRow="0" w:firstColumn="1" w:lastColumn="0" w:noHBand="0" w:noVBand="1"/>
      </w:tblPr>
      <w:tblGrid>
        <w:gridCol w:w="1408"/>
        <w:gridCol w:w="7392"/>
      </w:tblGrid>
      <w:tr w:rsidR="00267ACA" w:rsidRPr="009750CC" w14:paraId="38B82F87" w14:textId="77777777">
        <w:trPr>
          <w:trHeight w:val="315"/>
          <w:tblHeader/>
        </w:trPr>
        <w:tc>
          <w:tcPr>
            <w:tcW w:w="8800" w:type="dxa"/>
            <w:gridSpan w:val="2"/>
            <w:tcBorders>
              <w:top w:val="single" w:sz="8" w:space="0" w:color="auto"/>
              <w:left w:val="single" w:sz="8" w:space="0" w:color="auto"/>
              <w:bottom w:val="single" w:sz="8" w:space="0" w:color="auto"/>
              <w:right w:val="single" w:sz="8" w:space="0" w:color="000000"/>
            </w:tcBorders>
            <w:vAlign w:val="center"/>
            <w:hideMark/>
          </w:tcPr>
          <w:p w14:paraId="04973AD2" w14:textId="77777777" w:rsidR="00267ACA" w:rsidRPr="009750CC" w:rsidRDefault="00267ACA" w:rsidP="00C70CBE">
            <w:pPr>
              <w:spacing w:before="0" w:after="0" w:line="240" w:lineRule="auto"/>
              <w:jc w:val="both"/>
              <w:rPr>
                <w:rFonts w:eastAsia="Times New Roman" w:cs="Arial"/>
                <w:b/>
                <w:bCs/>
                <w:color w:val="000000"/>
                <w:sz w:val="20"/>
                <w:szCs w:val="20"/>
                <w:lang w:eastAsia="es-CO"/>
              </w:rPr>
            </w:pPr>
            <w:r w:rsidRPr="009750CC">
              <w:rPr>
                <w:rFonts w:eastAsia="Times New Roman" w:cs="Arial"/>
                <w:b/>
                <w:bCs/>
                <w:color w:val="000000"/>
                <w:sz w:val="20"/>
                <w:szCs w:val="20"/>
                <w:lang w:val="es-ES" w:eastAsia="es-CO"/>
              </w:rPr>
              <w:lastRenderedPageBreak/>
              <w:t>RESOLUCIONES EXTERNAS</w:t>
            </w:r>
          </w:p>
        </w:tc>
      </w:tr>
      <w:tr w:rsidR="00267ACA" w:rsidRPr="009750CC" w14:paraId="07F009E8" w14:textId="77777777" w:rsidTr="00163113">
        <w:trPr>
          <w:trHeight w:val="1863"/>
        </w:trPr>
        <w:tc>
          <w:tcPr>
            <w:tcW w:w="1408" w:type="dxa"/>
            <w:tcBorders>
              <w:top w:val="nil"/>
              <w:left w:val="single" w:sz="8" w:space="0" w:color="auto"/>
              <w:bottom w:val="single" w:sz="8" w:space="0" w:color="auto"/>
              <w:right w:val="single" w:sz="8" w:space="0" w:color="auto"/>
            </w:tcBorders>
            <w:vAlign w:val="center"/>
            <w:hideMark/>
          </w:tcPr>
          <w:p w14:paraId="0D043273"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Resolución 031 de 2017</w:t>
            </w:r>
          </w:p>
        </w:tc>
        <w:tc>
          <w:tcPr>
            <w:tcW w:w="7392" w:type="dxa"/>
            <w:tcBorders>
              <w:top w:val="nil"/>
              <w:left w:val="nil"/>
              <w:bottom w:val="single" w:sz="8" w:space="0" w:color="auto"/>
              <w:right w:val="single" w:sz="8" w:space="0" w:color="auto"/>
            </w:tcBorders>
            <w:vAlign w:val="center"/>
            <w:hideMark/>
          </w:tcPr>
          <w:p w14:paraId="75102889"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la cual el Archivo General de la Nación Jorge Palacios Preciado - AGN y el Centro Nacional de Memoria Histórica (CNMH), expiden y adoptan el Protocolo de gestión documental de los archivos referidos a las graves y manifiestas violaciones a los Derechos Humanos, e Infracciones al Derecho Internacional Humanitario, ocurridas con ocasión del conflicto armado interno.</w:t>
            </w:r>
          </w:p>
        </w:tc>
      </w:tr>
      <w:tr w:rsidR="00267ACA" w:rsidRPr="009750CC" w14:paraId="31FA86D2" w14:textId="77777777" w:rsidTr="00163113">
        <w:trPr>
          <w:trHeight w:val="1254"/>
        </w:trPr>
        <w:tc>
          <w:tcPr>
            <w:tcW w:w="1408" w:type="dxa"/>
            <w:tcBorders>
              <w:top w:val="nil"/>
              <w:left w:val="single" w:sz="8" w:space="0" w:color="auto"/>
              <w:bottom w:val="single" w:sz="8" w:space="0" w:color="auto"/>
              <w:right w:val="single" w:sz="8" w:space="0" w:color="auto"/>
            </w:tcBorders>
            <w:vAlign w:val="center"/>
            <w:hideMark/>
          </w:tcPr>
          <w:p w14:paraId="1EB8BFC2"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Resolución 3441 de 2017</w:t>
            </w:r>
          </w:p>
        </w:tc>
        <w:tc>
          <w:tcPr>
            <w:tcW w:w="7392" w:type="dxa"/>
            <w:tcBorders>
              <w:top w:val="nil"/>
              <w:left w:val="nil"/>
              <w:bottom w:val="single" w:sz="8" w:space="0" w:color="auto"/>
              <w:right w:val="single" w:sz="8" w:space="0" w:color="auto"/>
            </w:tcBorders>
            <w:vAlign w:val="center"/>
            <w:hideMark/>
          </w:tcPr>
          <w:p w14:paraId="30A12AFA"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el cual se reglamentan aspectos generales relativos al Patrimonio Audiovisual Colombiano conforme a las Leyes 397 de 1997, 594 de 2000, 814 de 2003 y 1185 de 2008, y al Decreto 1080 de 2015.</w:t>
            </w:r>
          </w:p>
        </w:tc>
      </w:tr>
    </w:tbl>
    <w:p w14:paraId="7313037F" w14:textId="77777777" w:rsidR="00267ACA" w:rsidRDefault="00267ACA" w:rsidP="00C70CBE">
      <w:pPr>
        <w:spacing w:before="0"/>
        <w:jc w:val="both"/>
      </w:pPr>
    </w:p>
    <w:tbl>
      <w:tblPr>
        <w:tblW w:w="8779" w:type="dxa"/>
        <w:tblCellMar>
          <w:left w:w="70" w:type="dxa"/>
          <w:right w:w="70" w:type="dxa"/>
        </w:tblCellMar>
        <w:tblLook w:val="04A0" w:firstRow="1" w:lastRow="0" w:firstColumn="1" w:lastColumn="0" w:noHBand="0" w:noVBand="1"/>
      </w:tblPr>
      <w:tblGrid>
        <w:gridCol w:w="1691"/>
        <w:gridCol w:w="7088"/>
      </w:tblGrid>
      <w:tr w:rsidR="00267ACA" w:rsidRPr="009750CC" w14:paraId="56D7A0F0" w14:textId="77777777">
        <w:trPr>
          <w:trHeight w:val="315"/>
        </w:trPr>
        <w:tc>
          <w:tcPr>
            <w:tcW w:w="8779" w:type="dxa"/>
            <w:gridSpan w:val="2"/>
            <w:tcBorders>
              <w:top w:val="single" w:sz="8" w:space="0" w:color="auto"/>
              <w:left w:val="single" w:sz="8" w:space="0" w:color="auto"/>
              <w:bottom w:val="single" w:sz="8" w:space="0" w:color="auto"/>
              <w:right w:val="single" w:sz="8" w:space="0" w:color="000000"/>
            </w:tcBorders>
            <w:vAlign w:val="center"/>
            <w:hideMark/>
          </w:tcPr>
          <w:p w14:paraId="3B7A1DD7" w14:textId="77777777" w:rsidR="00267ACA" w:rsidRPr="009750CC" w:rsidRDefault="00267ACA" w:rsidP="00C70CBE">
            <w:pPr>
              <w:spacing w:before="0" w:after="0" w:line="240" w:lineRule="auto"/>
              <w:jc w:val="both"/>
              <w:rPr>
                <w:rFonts w:eastAsia="Times New Roman" w:cs="Arial"/>
                <w:b/>
                <w:bCs/>
                <w:color w:val="000000"/>
                <w:sz w:val="20"/>
                <w:szCs w:val="20"/>
                <w:lang w:eastAsia="es-CO"/>
              </w:rPr>
            </w:pPr>
            <w:r w:rsidRPr="009750CC">
              <w:rPr>
                <w:rFonts w:eastAsia="Times New Roman" w:cs="Arial"/>
                <w:b/>
                <w:bCs/>
                <w:color w:val="000000"/>
                <w:sz w:val="20"/>
                <w:szCs w:val="20"/>
                <w:lang w:val="es-ES" w:eastAsia="es-CO"/>
              </w:rPr>
              <w:t>CIRCULARES EXTERNAS</w:t>
            </w:r>
          </w:p>
        </w:tc>
      </w:tr>
      <w:tr w:rsidR="00267ACA" w:rsidRPr="009750CC" w14:paraId="0EBF628D" w14:textId="77777777">
        <w:trPr>
          <w:trHeight w:val="585"/>
        </w:trPr>
        <w:tc>
          <w:tcPr>
            <w:tcW w:w="1691" w:type="dxa"/>
            <w:tcBorders>
              <w:top w:val="nil"/>
              <w:left w:val="single" w:sz="8" w:space="0" w:color="auto"/>
              <w:bottom w:val="single" w:sz="8" w:space="0" w:color="auto"/>
              <w:right w:val="single" w:sz="8" w:space="0" w:color="auto"/>
            </w:tcBorders>
            <w:vAlign w:val="center"/>
            <w:hideMark/>
          </w:tcPr>
          <w:p w14:paraId="2945FD3E" w14:textId="77777777" w:rsidR="00267ACA" w:rsidRPr="009750CC" w:rsidRDefault="00267ACA" w:rsidP="00C70CBE">
            <w:pPr>
              <w:spacing w:before="0" w:after="0" w:line="240" w:lineRule="auto"/>
              <w:jc w:val="both"/>
              <w:rPr>
                <w:rFonts w:eastAsia="Times New Roman" w:cs="Arial"/>
                <w:sz w:val="20"/>
                <w:szCs w:val="20"/>
                <w:lang w:eastAsia="es-CO"/>
              </w:rPr>
            </w:pPr>
            <w:r w:rsidRPr="009750CC">
              <w:rPr>
                <w:rFonts w:eastAsia="Times New Roman" w:cs="Arial"/>
                <w:sz w:val="20"/>
                <w:szCs w:val="20"/>
                <w:lang w:val="en-US" w:eastAsia="es-CO"/>
              </w:rPr>
              <w:t>Circular externa 004 de 2003 - AGN</w:t>
            </w:r>
          </w:p>
        </w:tc>
        <w:tc>
          <w:tcPr>
            <w:tcW w:w="7088" w:type="dxa"/>
            <w:tcBorders>
              <w:top w:val="nil"/>
              <w:left w:val="nil"/>
              <w:bottom w:val="single" w:sz="8" w:space="0" w:color="auto"/>
              <w:right w:val="single" w:sz="8" w:space="0" w:color="auto"/>
            </w:tcBorders>
            <w:vAlign w:val="center"/>
            <w:hideMark/>
          </w:tcPr>
          <w:p w14:paraId="7D10F622" w14:textId="77777777" w:rsidR="00267ACA" w:rsidRPr="009750CC" w:rsidRDefault="00267ACA" w:rsidP="00C70CBE">
            <w:pPr>
              <w:spacing w:before="0" w:after="0" w:line="240" w:lineRule="auto"/>
              <w:jc w:val="both"/>
              <w:rPr>
                <w:rFonts w:eastAsia="Times New Roman" w:cs="Arial"/>
                <w:sz w:val="20"/>
                <w:szCs w:val="20"/>
                <w:lang w:eastAsia="es-CO"/>
              </w:rPr>
            </w:pPr>
            <w:r w:rsidRPr="009750CC">
              <w:rPr>
                <w:rFonts w:eastAsia="Times New Roman" w:cs="Arial"/>
                <w:sz w:val="20"/>
                <w:szCs w:val="20"/>
                <w:lang w:val="es-ES" w:eastAsia="es-CO"/>
              </w:rPr>
              <w:t>Organización de las Historias Laborales.</w:t>
            </w:r>
          </w:p>
        </w:tc>
      </w:tr>
      <w:tr w:rsidR="00267ACA" w:rsidRPr="009750CC" w14:paraId="22FBD63D" w14:textId="77777777">
        <w:trPr>
          <w:trHeight w:val="585"/>
        </w:trPr>
        <w:tc>
          <w:tcPr>
            <w:tcW w:w="1691" w:type="dxa"/>
            <w:tcBorders>
              <w:top w:val="nil"/>
              <w:left w:val="single" w:sz="8" w:space="0" w:color="auto"/>
              <w:bottom w:val="single" w:sz="8" w:space="0" w:color="auto"/>
              <w:right w:val="single" w:sz="8" w:space="0" w:color="auto"/>
            </w:tcBorders>
            <w:vAlign w:val="center"/>
            <w:hideMark/>
          </w:tcPr>
          <w:p w14:paraId="5F3479C9" w14:textId="77777777" w:rsidR="00267ACA" w:rsidRPr="009750CC" w:rsidRDefault="00267ACA" w:rsidP="00C70CBE">
            <w:pPr>
              <w:spacing w:before="0" w:after="0" w:line="240" w:lineRule="auto"/>
              <w:jc w:val="both"/>
              <w:rPr>
                <w:rFonts w:eastAsia="Times New Roman" w:cs="Arial"/>
                <w:sz w:val="20"/>
                <w:szCs w:val="20"/>
                <w:lang w:eastAsia="es-CO"/>
              </w:rPr>
            </w:pPr>
            <w:r w:rsidRPr="009750CC">
              <w:rPr>
                <w:rFonts w:eastAsia="Times New Roman" w:cs="Arial"/>
                <w:sz w:val="20"/>
                <w:szCs w:val="20"/>
                <w:lang w:val="en-US" w:eastAsia="es-CO"/>
              </w:rPr>
              <w:t>Circular externa 002 de 2012 - AGN</w:t>
            </w:r>
          </w:p>
        </w:tc>
        <w:tc>
          <w:tcPr>
            <w:tcW w:w="7088" w:type="dxa"/>
            <w:tcBorders>
              <w:top w:val="nil"/>
              <w:left w:val="nil"/>
              <w:bottom w:val="single" w:sz="8" w:space="0" w:color="auto"/>
              <w:right w:val="single" w:sz="8" w:space="0" w:color="auto"/>
            </w:tcBorders>
            <w:vAlign w:val="center"/>
            <w:hideMark/>
          </w:tcPr>
          <w:p w14:paraId="7B31078E" w14:textId="77777777" w:rsidR="00267ACA" w:rsidRPr="009750CC" w:rsidRDefault="00267ACA" w:rsidP="00C70CBE">
            <w:pPr>
              <w:spacing w:before="0" w:after="0" w:line="240" w:lineRule="auto"/>
              <w:jc w:val="both"/>
              <w:rPr>
                <w:rFonts w:eastAsia="Times New Roman" w:cs="Arial"/>
                <w:sz w:val="20"/>
                <w:szCs w:val="20"/>
                <w:lang w:eastAsia="es-CO"/>
              </w:rPr>
            </w:pPr>
            <w:r w:rsidRPr="009750CC">
              <w:rPr>
                <w:rFonts w:eastAsia="Times New Roman" w:cs="Arial"/>
                <w:sz w:val="20"/>
                <w:szCs w:val="20"/>
                <w:lang w:val="es-ES" w:eastAsia="es-CO"/>
              </w:rPr>
              <w:t>Adquisición de herramientas tecnológicas de Gestión Documental.</w:t>
            </w:r>
          </w:p>
        </w:tc>
      </w:tr>
      <w:tr w:rsidR="00267ACA" w:rsidRPr="009750CC" w14:paraId="7C40FCC3" w14:textId="77777777">
        <w:trPr>
          <w:trHeight w:val="870"/>
        </w:trPr>
        <w:tc>
          <w:tcPr>
            <w:tcW w:w="1691" w:type="dxa"/>
            <w:tcBorders>
              <w:top w:val="nil"/>
              <w:left w:val="single" w:sz="8" w:space="0" w:color="auto"/>
              <w:bottom w:val="single" w:sz="8" w:space="0" w:color="auto"/>
              <w:right w:val="single" w:sz="8" w:space="0" w:color="auto"/>
            </w:tcBorders>
            <w:vAlign w:val="center"/>
            <w:hideMark/>
          </w:tcPr>
          <w:p w14:paraId="32569B2F" w14:textId="77777777" w:rsidR="00267ACA" w:rsidRPr="009750CC" w:rsidRDefault="00267ACA" w:rsidP="00C70CBE">
            <w:pPr>
              <w:spacing w:before="0" w:after="0" w:line="240" w:lineRule="auto"/>
              <w:jc w:val="both"/>
              <w:rPr>
                <w:rFonts w:eastAsia="Times New Roman" w:cs="Arial"/>
                <w:sz w:val="20"/>
                <w:szCs w:val="20"/>
                <w:lang w:eastAsia="es-CO"/>
              </w:rPr>
            </w:pPr>
            <w:r w:rsidRPr="009750CC">
              <w:rPr>
                <w:rFonts w:eastAsia="Times New Roman" w:cs="Arial"/>
                <w:sz w:val="20"/>
                <w:szCs w:val="20"/>
                <w:lang w:val="en-US" w:eastAsia="es-CO"/>
              </w:rPr>
              <w:t xml:space="preserve">Circular externa 005 de 2012 - AGN </w:t>
            </w:r>
          </w:p>
        </w:tc>
        <w:tc>
          <w:tcPr>
            <w:tcW w:w="7088" w:type="dxa"/>
            <w:tcBorders>
              <w:top w:val="nil"/>
              <w:left w:val="nil"/>
              <w:bottom w:val="single" w:sz="8" w:space="0" w:color="auto"/>
              <w:right w:val="single" w:sz="8" w:space="0" w:color="auto"/>
            </w:tcBorders>
            <w:vAlign w:val="center"/>
            <w:hideMark/>
          </w:tcPr>
          <w:p w14:paraId="3F8C1651" w14:textId="77777777" w:rsidR="00267ACA" w:rsidRPr="009750CC" w:rsidRDefault="00267ACA" w:rsidP="00C70CBE">
            <w:pPr>
              <w:spacing w:before="0" w:after="0" w:line="240" w:lineRule="auto"/>
              <w:jc w:val="both"/>
              <w:rPr>
                <w:rFonts w:eastAsia="Times New Roman" w:cs="Arial"/>
                <w:sz w:val="20"/>
                <w:szCs w:val="20"/>
                <w:lang w:eastAsia="es-CO"/>
              </w:rPr>
            </w:pPr>
            <w:r w:rsidRPr="009750CC">
              <w:rPr>
                <w:rFonts w:eastAsia="Times New Roman" w:cs="Arial"/>
                <w:sz w:val="20"/>
                <w:szCs w:val="20"/>
                <w:lang w:val="es-ES" w:eastAsia="es-CO"/>
              </w:rPr>
              <w:t xml:space="preserve">Recomendaciones para llevar a cabo procesos de digitalización y comunicaciones oficiales electrónicas en el marco de la iniciativa </w:t>
            </w:r>
            <w:bookmarkStart w:id="9" w:name="_Int_Nq4WqVDx"/>
            <w:r w:rsidRPr="009750CC">
              <w:rPr>
                <w:rFonts w:eastAsia="Times New Roman" w:cs="Arial"/>
                <w:sz w:val="20"/>
                <w:szCs w:val="20"/>
                <w:lang w:val="es-ES" w:eastAsia="es-CO"/>
              </w:rPr>
              <w:t>cero papel</w:t>
            </w:r>
            <w:bookmarkEnd w:id="9"/>
            <w:r w:rsidRPr="009750CC">
              <w:rPr>
                <w:rFonts w:eastAsia="Times New Roman" w:cs="Arial"/>
                <w:sz w:val="20"/>
                <w:szCs w:val="20"/>
                <w:lang w:val="es-ES" w:eastAsia="es-CO"/>
              </w:rPr>
              <w:t>.</w:t>
            </w:r>
          </w:p>
        </w:tc>
      </w:tr>
      <w:tr w:rsidR="00267ACA" w:rsidRPr="009750CC" w14:paraId="12C747BA" w14:textId="77777777">
        <w:trPr>
          <w:trHeight w:val="870"/>
        </w:trPr>
        <w:tc>
          <w:tcPr>
            <w:tcW w:w="1691" w:type="dxa"/>
            <w:tcBorders>
              <w:top w:val="nil"/>
              <w:left w:val="single" w:sz="8" w:space="0" w:color="auto"/>
              <w:bottom w:val="single" w:sz="8" w:space="0" w:color="auto"/>
              <w:right w:val="single" w:sz="8" w:space="0" w:color="auto"/>
            </w:tcBorders>
            <w:vAlign w:val="center"/>
          </w:tcPr>
          <w:p w14:paraId="642DAEC9" w14:textId="77777777" w:rsidR="00267ACA" w:rsidRPr="009750CC" w:rsidRDefault="00267ACA" w:rsidP="00C70CBE">
            <w:pPr>
              <w:spacing w:before="0" w:after="0" w:line="240" w:lineRule="auto"/>
              <w:jc w:val="both"/>
              <w:rPr>
                <w:rFonts w:eastAsia="Times New Roman" w:cs="Arial"/>
                <w:sz w:val="20"/>
                <w:szCs w:val="20"/>
                <w:lang w:val="es-ES" w:eastAsia="es-CO"/>
              </w:rPr>
            </w:pPr>
            <w:r w:rsidRPr="009750CC">
              <w:rPr>
                <w:rFonts w:eastAsia="Times New Roman" w:cs="Arial"/>
                <w:sz w:val="20"/>
                <w:szCs w:val="20"/>
                <w:lang w:val="es-ES" w:eastAsia="es-CO"/>
              </w:rPr>
              <w:t>Circular Presidencial No. 004 de 2012</w:t>
            </w:r>
          </w:p>
        </w:tc>
        <w:tc>
          <w:tcPr>
            <w:tcW w:w="7088" w:type="dxa"/>
            <w:tcBorders>
              <w:top w:val="nil"/>
              <w:left w:val="nil"/>
              <w:bottom w:val="single" w:sz="8" w:space="0" w:color="auto"/>
              <w:right w:val="single" w:sz="8" w:space="0" w:color="auto"/>
            </w:tcBorders>
            <w:vAlign w:val="center"/>
          </w:tcPr>
          <w:p w14:paraId="47974F3A" w14:textId="77777777" w:rsidR="00267ACA" w:rsidRPr="009750CC" w:rsidRDefault="00267ACA" w:rsidP="00C70CBE">
            <w:pPr>
              <w:spacing w:before="0" w:after="0" w:line="240" w:lineRule="auto"/>
              <w:jc w:val="both"/>
              <w:rPr>
                <w:rFonts w:eastAsia="Times New Roman" w:cs="Arial"/>
                <w:sz w:val="20"/>
                <w:szCs w:val="20"/>
                <w:lang w:val="es-ES" w:eastAsia="es-CO"/>
              </w:rPr>
            </w:pPr>
            <w:r w:rsidRPr="009750CC">
              <w:rPr>
                <w:rFonts w:eastAsia="Times New Roman" w:cs="Arial"/>
                <w:sz w:val="20"/>
                <w:szCs w:val="20"/>
                <w:lang w:eastAsia="es-CO"/>
              </w:rPr>
              <w:t xml:space="preserve">Eficiencia administrativa y lineamientos de la política </w:t>
            </w:r>
            <w:bookmarkStart w:id="10" w:name="_Int_108qsSN2"/>
            <w:r w:rsidRPr="009750CC">
              <w:rPr>
                <w:rFonts w:eastAsia="Times New Roman" w:cs="Arial"/>
                <w:sz w:val="20"/>
                <w:szCs w:val="20"/>
                <w:lang w:eastAsia="es-CO"/>
              </w:rPr>
              <w:t>cero papel</w:t>
            </w:r>
            <w:bookmarkEnd w:id="10"/>
            <w:r w:rsidRPr="009750CC">
              <w:rPr>
                <w:rFonts w:eastAsia="Times New Roman" w:cs="Arial"/>
                <w:sz w:val="20"/>
                <w:szCs w:val="20"/>
                <w:lang w:eastAsia="es-CO"/>
              </w:rPr>
              <w:t xml:space="preserve"> en la administración pública </w:t>
            </w:r>
          </w:p>
        </w:tc>
      </w:tr>
      <w:tr w:rsidR="00267ACA" w:rsidRPr="009750CC" w14:paraId="7F8783B6" w14:textId="77777777">
        <w:trPr>
          <w:trHeight w:val="870"/>
        </w:trPr>
        <w:tc>
          <w:tcPr>
            <w:tcW w:w="1691" w:type="dxa"/>
            <w:tcBorders>
              <w:top w:val="single" w:sz="8" w:space="0" w:color="auto"/>
              <w:left w:val="single" w:sz="8" w:space="0" w:color="auto"/>
              <w:bottom w:val="single" w:sz="4" w:space="0" w:color="auto"/>
              <w:right w:val="single" w:sz="8" w:space="0" w:color="auto"/>
            </w:tcBorders>
            <w:vAlign w:val="center"/>
            <w:hideMark/>
          </w:tcPr>
          <w:p w14:paraId="02177461" w14:textId="77777777" w:rsidR="00267ACA" w:rsidRPr="009750CC" w:rsidRDefault="00267ACA" w:rsidP="00C70CBE">
            <w:pPr>
              <w:spacing w:before="0" w:after="0" w:line="240" w:lineRule="auto"/>
              <w:jc w:val="both"/>
              <w:rPr>
                <w:rFonts w:eastAsia="Times New Roman" w:cs="Arial"/>
                <w:sz w:val="20"/>
                <w:szCs w:val="20"/>
                <w:lang w:eastAsia="es-CO"/>
              </w:rPr>
            </w:pPr>
            <w:r w:rsidRPr="009750CC">
              <w:rPr>
                <w:rFonts w:eastAsia="Times New Roman" w:cs="Arial"/>
                <w:sz w:val="20"/>
                <w:szCs w:val="20"/>
                <w:lang w:val="es-ES" w:eastAsia="es-CO"/>
              </w:rPr>
              <w:t xml:space="preserve">Circular externa 002 de 2020 – AGN y </w:t>
            </w:r>
            <w:r w:rsidRPr="009750CC">
              <w:rPr>
                <w:rFonts w:eastAsia="Times New Roman" w:cs="Arial"/>
                <w:color w:val="000000"/>
                <w:sz w:val="20"/>
                <w:szCs w:val="20"/>
                <w:lang w:val="es-ES" w:eastAsia="es-CO"/>
              </w:rPr>
              <w:t>CNMH</w:t>
            </w:r>
          </w:p>
        </w:tc>
        <w:tc>
          <w:tcPr>
            <w:tcW w:w="7088" w:type="dxa"/>
            <w:tcBorders>
              <w:top w:val="single" w:sz="8" w:space="0" w:color="auto"/>
              <w:left w:val="nil"/>
              <w:bottom w:val="single" w:sz="4" w:space="0" w:color="auto"/>
              <w:right w:val="single" w:sz="8" w:space="0" w:color="auto"/>
            </w:tcBorders>
            <w:vAlign w:val="center"/>
            <w:hideMark/>
          </w:tcPr>
          <w:p w14:paraId="58D85D7E" w14:textId="77777777" w:rsidR="00267ACA" w:rsidRPr="009750CC" w:rsidRDefault="00267ACA" w:rsidP="00C70CBE">
            <w:pPr>
              <w:spacing w:before="0" w:after="0" w:line="240" w:lineRule="auto"/>
              <w:jc w:val="both"/>
              <w:rPr>
                <w:rFonts w:eastAsia="Times New Roman" w:cs="Arial"/>
                <w:sz w:val="20"/>
                <w:szCs w:val="20"/>
                <w:lang w:eastAsia="es-CO"/>
              </w:rPr>
            </w:pPr>
            <w:r w:rsidRPr="009750CC">
              <w:rPr>
                <w:rFonts w:eastAsia="Times New Roman" w:cs="Arial"/>
                <w:sz w:val="20"/>
                <w:szCs w:val="20"/>
                <w:lang w:val="es-ES" w:eastAsia="es-CO"/>
              </w:rPr>
              <w:t xml:space="preserve">Lineamientos para la implementación del registro especial de archivos de derechos humanos y memoria histórica -READH”. </w:t>
            </w:r>
          </w:p>
        </w:tc>
      </w:tr>
    </w:tbl>
    <w:p w14:paraId="0CD4E544" w14:textId="77777777" w:rsidR="00267ACA" w:rsidRDefault="00267ACA" w:rsidP="00C70CBE">
      <w:pPr>
        <w:spacing w:before="0"/>
        <w:jc w:val="both"/>
      </w:pPr>
    </w:p>
    <w:p w14:paraId="701D27AF" w14:textId="77777777" w:rsidR="00163113" w:rsidRDefault="00163113" w:rsidP="00C70CBE">
      <w:pPr>
        <w:spacing w:before="0"/>
        <w:jc w:val="both"/>
      </w:pPr>
    </w:p>
    <w:tbl>
      <w:tblPr>
        <w:tblStyle w:val="Tablaconcuadrcula"/>
        <w:tblW w:w="8784" w:type="dxa"/>
        <w:tblLook w:val="04A0" w:firstRow="1" w:lastRow="0" w:firstColumn="1" w:lastColumn="0" w:noHBand="0" w:noVBand="1"/>
      </w:tblPr>
      <w:tblGrid>
        <w:gridCol w:w="1696"/>
        <w:gridCol w:w="7088"/>
      </w:tblGrid>
      <w:tr w:rsidR="00267ACA" w:rsidRPr="009750CC" w14:paraId="73B49489" w14:textId="77777777" w:rsidTr="00A13559">
        <w:trPr>
          <w:trHeight w:val="70"/>
        </w:trPr>
        <w:tc>
          <w:tcPr>
            <w:tcW w:w="8784" w:type="dxa"/>
            <w:gridSpan w:val="2"/>
          </w:tcPr>
          <w:p w14:paraId="5E6C16D3" w14:textId="77777777" w:rsidR="00267ACA" w:rsidRPr="009750CC" w:rsidRDefault="00267ACA" w:rsidP="00C70CBE">
            <w:pPr>
              <w:spacing w:before="0" w:line="240" w:lineRule="auto"/>
              <w:jc w:val="both"/>
              <w:rPr>
                <w:b/>
                <w:bCs/>
                <w:sz w:val="20"/>
                <w:szCs w:val="20"/>
              </w:rPr>
            </w:pPr>
            <w:r w:rsidRPr="009750CC">
              <w:rPr>
                <w:b/>
                <w:bCs/>
                <w:sz w:val="20"/>
                <w:szCs w:val="20"/>
              </w:rPr>
              <w:lastRenderedPageBreak/>
              <w:t>MANUALES</w:t>
            </w:r>
          </w:p>
        </w:tc>
      </w:tr>
      <w:tr w:rsidR="00267ACA" w:rsidRPr="009750CC" w14:paraId="51AC7D51" w14:textId="77777777" w:rsidTr="00A13559">
        <w:trPr>
          <w:trHeight w:val="1623"/>
        </w:trPr>
        <w:tc>
          <w:tcPr>
            <w:tcW w:w="1696" w:type="dxa"/>
          </w:tcPr>
          <w:p w14:paraId="71B33D95" w14:textId="37A8558C" w:rsidR="00267ACA" w:rsidRPr="009750CC" w:rsidRDefault="00267ACA" w:rsidP="00C70CBE">
            <w:pPr>
              <w:spacing w:before="0" w:line="240" w:lineRule="auto"/>
              <w:jc w:val="both"/>
              <w:rPr>
                <w:sz w:val="20"/>
                <w:szCs w:val="20"/>
              </w:rPr>
            </w:pPr>
            <w:r w:rsidRPr="009750CC">
              <w:rPr>
                <w:sz w:val="20"/>
                <w:szCs w:val="20"/>
              </w:rPr>
              <w:t xml:space="preserve">Manual Operativo </w:t>
            </w:r>
            <w:r w:rsidR="00A13559">
              <w:rPr>
                <w:sz w:val="20"/>
                <w:szCs w:val="20"/>
              </w:rPr>
              <w:t xml:space="preserve">del Modelo Integrado de Planeación y Gestión </w:t>
            </w:r>
            <w:r w:rsidRPr="009750CC">
              <w:rPr>
                <w:sz w:val="20"/>
                <w:szCs w:val="20"/>
              </w:rPr>
              <w:t>Versión 6.1 febrero 2026</w:t>
            </w:r>
          </w:p>
        </w:tc>
        <w:tc>
          <w:tcPr>
            <w:tcW w:w="7088" w:type="dxa"/>
          </w:tcPr>
          <w:p w14:paraId="044E7A0A" w14:textId="77777777" w:rsidR="00267ACA" w:rsidRPr="009750CC" w:rsidRDefault="00267ACA" w:rsidP="00C70CBE">
            <w:pPr>
              <w:spacing w:before="0" w:line="240" w:lineRule="auto"/>
              <w:jc w:val="both"/>
              <w:rPr>
                <w:sz w:val="20"/>
                <w:szCs w:val="20"/>
              </w:rPr>
            </w:pPr>
            <w:r w:rsidRPr="009750CC">
              <w:rPr>
                <w:sz w:val="20"/>
                <w:szCs w:val="20"/>
              </w:rPr>
              <w:t>El Manual Operativo</w:t>
            </w:r>
            <w:r w:rsidRPr="009750CC">
              <w:rPr>
                <w:b/>
                <w:bCs/>
                <w:sz w:val="20"/>
                <w:szCs w:val="20"/>
              </w:rPr>
              <w:t xml:space="preserve"> </w:t>
            </w:r>
            <w:r w:rsidRPr="009750CC">
              <w:rPr>
                <w:sz w:val="20"/>
                <w:szCs w:val="20"/>
              </w:rPr>
              <w:t>brinda los elementos fundamentales para que las entidades públicas implementen el Modelo de manera adecuada y fácil, ya que contempla los aspectos generales que se deben tener en cuenta para cada una de las políticas de gestión y desempeño, su marco normativo, su ámbito de aplicación, sus propósitos, sus lineamientos generales y los criterios diferenciales para aplicar en las entidades territoriales.</w:t>
            </w:r>
          </w:p>
        </w:tc>
      </w:tr>
    </w:tbl>
    <w:p w14:paraId="63D7B73A" w14:textId="77777777" w:rsidR="00267ACA" w:rsidRPr="00312D10" w:rsidRDefault="00267ACA" w:rsidP="00C70CBE">
      <w:pPr>
        <w:spacing w:before="0"/>
        <w:jc w:val="both"/>
      </w:pPr>
    </w:p>
    <w:tbl>
      <w:tblPr>
        <w:tblW w:w="8860" w:type="dxa"/>
        <w:tblCellMar>
          <w:left w:w="70" w:type="dxa"/>
          <w:right w:w="70" w:type="dxa"/>
        </w:tblCellMar>
        <w:tblLook w:val="04A0" w:firstRow="1" w:lastRow="0" w:firstColumn="1" w:lastColumn="0" w:noHBand="0" w:noVBand="1"/>
      </w:tblPr>
      <w:tblGrid>
        <w:gridCol w:w="2221"/>
        <w:gridCol w:w="6639"/>
      </w:tblGrid>
      <w:tr w:rsidR="00267ACA" w:rsidRPr="009750CC" w14:paraId="57E3C02E" w14:textId="77777777">
        <w:trPr>
          <w:trHeight w:val="315"/>
          <w:tblHeader/>
        </w:trPr>
        <w:tc>
          <w:tcPr>
            <w:tcW w:w="8860" w:type="dxa"/>
            <w:gridSpan w:val="2"/>
            <w:tcBorders>
              <w:top w:val="single" w:sz="8" w:space="0" w:color="auto"/>
              <w:left w:val="single" w:sz="8" w:space="0" w:color="auto"/>
              <w:bottom w:val="single" w:sz="8" w:space="0" w:color="auto"/>
              <w:right w:val="single" w:sz="8" w:space="0" w:color="000000"/>
            </w:tcBorders>
            <w:vAlign w:val="center"/>
            <w:hideMark/>
          </w:tcPr>
          <w:p w14:paraId="659D200F" w14:textId="77777777" w:rsidR="00267ACA" w:rsidRPr="009750CC" w:rsidRDefault="00267ACA" w:rsidP="00C70CBE">
            <w:pPr>
              <w:spacing w:before="0" w:after="0" w:line="240" w:lineRule="auto"/>
              <w:jc w:val="both"/>
              <w:rPr>
                <w:rFonts w:eastAsia="Times New Roman" w:cs="Arial"/>
                <w:b/>
                <w:bCs/>
                <w:color w:val="000000"/>
                <w:sz w:val="20"/>
                <w:szCs w:val="20"/>
                <w:lang w:eastAsia="es-CO"/>
              </w:rPr>
            </w:pPr>
            <w:r w:rsidRPr="009750CC">
              <w:rPr>
                <w:rFonts w:eastAsia="Times New Roman" w:cs="Arial"/>
                <w:b/>
                <w:bCs/>
                <w:color w:val="000000"/>
                <w:sz w:val="20"/>
                <w:szCs w:val="20"/>
                <w:lang w:val="es-ES" w:eastAsia="es-CO"/>
              </w:rPr>
              <w:t>ACTOS ADMINISTRATIVOS INTERNOS</w:t>
            </w:r>
          </w:p>
        </w:tc>
      </w:tr>
      <w:tr w:rsidR="00267ACA" w:rsidRPr="009750CC" w14:paraId="48F0B7EB" w14:textId="77777777">
        <w:trPr>
          <w:trHeight w:val="315"/>
        </w:trPr>
        <w:tc>
          <w:tcPr>
            <w:tcW w:w="8860" w:type="dxa"/>
            <w:gridSpan w:val="2"/>
            <w:tcBorders>
              <w:top w:val="single" w:sz="8" w:space="0" w:color="auto"/>
              <w:left w:val="single" w:sz="8" w:space="0" w:color="auto"/>
              <w:bottom w:val="single" w:sz="8" w:space="0" w:color="auto"/>
              <w:right w:val="single" w:sz="8" w:space="0" w:color="000000"/>
            </w:tcBorders>
            <w:vAlign w:val="center"/>
            <w:hideMark/>
          </w:tcPr>
          <w:p w14:paraId="575091A8" w14:textId="77777777" w:rsidR="00267ACA" w:rsidRPr="009750CC" w:rsidRDefault="00267ACA" w:rsidP="00C70CBE">
            <w:pPr>
              <w:spacing w:before="0" w:after="0" w:line="240" w:lineRule="auto"/>
              <w:jc w:val="both"/>
              <w:rPr>
                <w:rFonts w:eastAsia="Times New Roman" w:cs="Arial"/>
                <w:b/>
                <w:bCs/>
                <w:color w:val="000000"/>
                <w:sz w:val="20"/>
                <w:szCs w:val="20"/>
                <w:lang w:eastAsia="es-CO"/>
              </w:rPr>
            </w:pPr>
            <w:r w:rsidRPr="009750CC">
              <w:rPr>
                <w:rFonts w:eastAsia="Times New Roman" w:cs="Arial"/>
                <w:b/>
                <w:bCs/>
                <w:color w:val="000000"/>
                <w:sz w:val="20"/>
                <w:szCs w:val="20"/>
                <w:lang w:val="es-ES" w:eastAsia="es-CO"/>
              </w:rPr>
              <w:t>RESOLUCIONES</w:t>
            </w:r>
          </w:p>
        </w:tc>
      </w:tr>
      <w:tr w:rsidR="00267ACA" w:rsidRPr="009750CC" w14:paraId="7AB5515C" w14:textId="77777777">
        <w:trPr>
          <w:trHeight w:val="870"/>
        </w:trPr>
        <w:tc>
          <w:tcPr>
            <w:tcW w:w="2221" w:type="dxa"/>
            <w:tcBorders>
              <w:top w:val="nil"/>
              <w:left w:val="single" w:sz="8" w:space="0" w:color="auto"/>
              <w:bottom w:val="single" w:sz="8" w:space="0" w:color="auto"/>
              <w:right w:val="single" w:sz="8" w:space="0" w:color="auto"/>
            </w:tcBorders>
            <w:vAlign w:val="center"/>
            <w:hideMark/>
          </w:tcPr>
          <w:p w14:paraId="3E834EAF"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Resolución No. 20218000013221 – 6 de 2021</w:t>
            </w:r>
          </w:p>
        </w:tc>
        <w:tc>
          <w:tcPr>
            <w:tcW w:w="6639" w:type="dxa"/>
            <w:tcBorders>
              <w:top w:val="nil"/>
              <w:left w:val="nil"/>
              <w:bottom w:val="single" w:sz="8" w:space="0" w:color="auto"/>
              <w:right w:val="single" w:sz="8" w:space="0" w:color="auto"/>
            </w:tcBorders>
            <w:vAlign w:val="center"/>
            <w:hideMark/>
          </w:tcPr>
          <w:p w14:paraId="4E6E5B67"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medio de la cual se crean unos Grupos Internos de Trabajo en las Direcciones de la Secretaría General y se dictan otras disposiciones.</w:t>
            </w:r>
          </w:p>
        </w:tc>
      </w:tr>
      <w:tr w:rsidR="00267ACA" w:rsidRPr="009750CC" w14:paraId="0FAA71FB" w14:textId="77777777">
        <w:trPr>
          <w:trHeight w:val="585"/>
        </w:trPr>
        <w:tc>
          <w:tcPr>
            <w:tcW w:w="2221" w:type="dxa"/>
            <w:tcBorders>
              <w:top w:val="nil"/>
              <w:left w:val="single" w:sz="8" w:space="0" w:color="auto"/>
              <w:bottom w:val="single" w:sz="8" w:space="0" w:color="auto"/>
              <w:right w:val="single" w:sz="8" w:space="0" w:color="auto"/>
            </w:tcBorders>
            <w:vAlign w:val="center"/>
            <w:hideMark/>
          </w:tcPr>
          <w:p w14:paraId="18FF398D"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Resolución No. 006904 de 2021</w:t>
            </w:r>
          </w:p>
        </w:tc>
        <w:tc>
          <w:tcPr>
            <w:tcW w:w="6639" w:type="dxa"/>
            <w:tcBorders>
              <w:top w:val="nil"/>
              <w:left w:val="nil"/>
              <w:bottom w:val="single" w:sz="8" w:space="0" w:color="auto"/>
              <w:right w:val="single" w:sz="8" w:space="0" w:color="auto"/>
            </w:tcBorders>
            <w:vAlign w:val="center"/>
            <w:hideMark/>
          </w:tcPr>
          <w:p w14:paraId="124F84E8"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la cual se adopta e implementa el Sistema Integrado de Conservación -SIC- de la Superintendencia Nacional de Salud.</w:t>
            </w:r>
          </w:p>
        </w:tc>
      </w:tr>
      <w:tr w:rsidR="00267ACA" w:rsidRPr="009750CC" w14:paraId="4354E738" w14:textId="77777777">
        <w:trPr>
          <w:trHeight w:val="1155"/>
        </w:trPr>
        <w:tc>
          <w:tcPr>
            <w:tcW w:w="2221" w:type="dxa"/>
            <w:tcBorders>
              <w:top w:val="nil"/>
              <w:left w:val="single" w:sz="8" w:space="0" w:color="auto"/>
              <w:bottom w:val="single" w:sz="8" w:space="0" w:color="auto"/>
              <w:right w:val="single" w:sz="8" w:space="0" w:color="auto"/>
            </w:tcBorders>
            <w:vAlign w:val="center"/>
            <w:hideMark/>
          </w:tcPr>
          <w:p w14:paraId="18E3586B"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Resolución No. 2022930030001336 – 6 de 2022</w:t>
            </w:r>
          </w:p>
        </w:tc>
        <w:tc>
          <w:tcPr>
            <w:tcW w:w="6639" w:type="dxa"/>
            <w:tcBorders>
              <w:top w:val="nil"/>
              <w:left w:val="nil"/>
              <w:bottom w:val="single" w:sz="8" w:space="0" w:color="auto"/>
              <w:right w:val="single" w:sz="8" w:space="0" w:color="auto"/>
            </w:tcBorders>
            <w:vAlign w:val="center"/>
            <w:hideMark/>
          </w:tcPr>
          <w:p w14:paraId="64C3B71E"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Por la cual se adopta el Reglamento Interno de Gestión Documental, Administración de Archivos y Correspondencia de la Superintendencia Nacional de Salud y se dictan otras disposiciones.</w:t>
            </w:r>
          </w:p>
        </w:tc>
      </w:tr>
      <w:tr w:rsidR="00267ACA" w:rsidRPr="009750CC" w14:paraId="26897B03" w14:textId="77777777">
        <w:trPr>
          <w:trHeight w:val="1155"/>
        </w:trPr>
        <w:tc>
          <w:tcPr>
            <w:tcW w:w="2221" w:type="dxa"/>
            <w:tcBorders>
              <w:top w:val="nil"/>
              <w:left w:val="single" w:sz="8" w:space="0" w:color="auto"/>
              <w:bottom w:val="single" w:sz="8" w:space="0" w:color="auto"/>
              <w:right w:val="single" w:sz="8" w:space="0" w:color="auto"/>
            </w:tcBorders>
            <w:vAlign w:val="center"/>
          </w:tcPr>
          <w:p w14:paraId="2B3729B5" w14:textId="77777777" w:rsidR="00267ACA" w:rsidRPr="009750CC" w:rsidRDefault="00267ACA" w:rsidP="00C70CBE">
            <w:pPr>
              <w:spacing w:before="0" w:after="0" w:line="240" w:lineRule="auto"/>
              <w:jc w:val="both"/>
              <w:rPr>
                <w:rFonts w:eastAsia="Times New Roman" w:cs="Arial"/>
                <w:color w:val="000000"/>
                <w:sz w:val="20"/>
                <w:szCs w:val="20"/>
                <w:lang w:val="es-ES" w:eastAsia="es-CO"/>
              </w:rPr>
            </w:pPr>
            <w:r w:rsidRPr="009750CC">
              <w:rPr>
                <w:rFonts w:eastAsia="Times New Roman" w:cs="Arial"/>
                <w:color w:val="000000"/>
                <w:sz w:val="20"/>
                <w:szCs w:val="20"/>
                <w:lang w:val="es-ES" w:eastAsia="es-CO"/>
              </w:rPr>
              <w:t>Resolución 2025153040012454-6 DE 31 – 12 - 2025</w:t>
            </w:r>
          </w:p>
        </w:tc>
        <w:tc>
          <w:tcPr>
            <w:tcW w:w="6639" w:type="dxa"/>
            <w:tcBorders>
              <w:top w:val="nil"/>
              <w:left w:val="nil"/>
              <w:bottom w:val="single" w:sz="8" w:space="0" w:color="auto"/>
              <w:right w:val="single" w:sz="8" w:space="0" w:color="auto"/>
            </w:tcBorders>
            <w:vAlign w:val="center"/>
          </w:tcPr>
          <w:p w14:paraId="7E47E0D6" w14:textId="38BB71A4" w:rsidR="00267ACA" w:rsidRPr="009750CC" w:rsidRDefault="00267ACA" w:rsidP="00C70CBE">
            <w:pPr>
              <w:spacing w:before="0" w:after="0" w:line="240" w:lineRule="auto"/>
              <w:jc w:val="both"/>
              <w:rPr>
                <w:rFonts w:eastAsia="Times New Roman" w:cs="Arial"/>
                <w:color w:val="000000"/>
                <w:sz w:val="20"/>
                <w:szCs w:val="20"/>
                <w:lang w:val="es-ES" w:eastAsia="es-CO"/>
              </w:rPr>
            </w:pPr>
            <w:r w:rsidRPr="009750CC">
              <w:rPr>
                <w:rFonts w:eastAsia="Times New Roman" w:cs="Arial"/>
                <w:color w:val="000000"/>
                <w:sz w:val="20"/>
                <w:szCs w:val="20"/>
                <w:lang w:val="es-ES" w:eastAsia="es-CO"/>
              </w:rPr>
              <w:t>Por la cual se adopta la actualización de la Política de Tratamiento y Protección de Datos Personales en la Superintendencia Nacional de Salud y deroga la Resolución 656 de 2016 de la Superintendencia Nacional de Salud</w:t>
            </w:r>
            <w:r w:rsidR="009B0937">
              <w:rPr>
                <w:rFonts w:eastAsia="Times New Roman" w:cs="Arial"/>
                <w:color w:val="000000"/>
                <w:sz w:val="20"/>
                <w:szCs w:val="20"/>
                <w:lang w:val="es-ES" w:eastAsia="es-CO"/>
              </w:rPr>
              <w:t>.</w:t>
            </w:r>
          </w:p>
        </w:tc>
      </w:tr>
      <w:tr w:rsidR="00267ACA" w:rsidRPr="009750CC" w14:paraId="6CA895EB" w14:textId="77777777">
        <w:trPr>
          <w:trHeight w:val="1155"/>
        </w:trPr>
        <w:tc>
          <w:tcPr>
            <w:tcW w:w="2221" w:type="dxa"/>
            <w:tcBorders>
              <w:top w:val="nil"/>
              <w:left w:val="single" w:sz="8" w:space="0" w:color="auto"/>
              <w:bottom w:val="single" w:sz="8" w:space="0" w:color="auto"/>
              <w:right w:val="single" w:sz="8" w:space="0" w:color="auto"/>
            </w:tcBorders>
            <w:vAlign w:val="center"/>
          </w:tcPr>
          <w:p w14:paraId="0340F2F1" w14:textId="77777777" w:rsidR="00267ACA" w:rsidRPr="009750CC" w:rsidRDefault="00267ACA" w:rsidP="00C70CBE">
            <w:pPr>
              <w:spacing w:before="0" w:after="0" w:line="240" w:lineRule="auto"/>
              <w:jc w:val="both"/>
              <w:rPr>
                <w:rFonts w:eastAsia="Times New Roman" w:cs="Arial"/>
                <w:color w:val="000000"/>
                <w:sz w:val="20"/>
                <w:szCs w:val="20"/>
                <w:lang w:val="es-ES" w:eastAsia="es-CO"/>
              </w:rPr>
            </w:pPr>
            <w:r w:rsidRPr="009750CC">
              <w:rPr>
                <w:rFonts w:eastAsia="Times New Roman" w:cs="Arial"/>
                <w:color w:val="000000"/>
                <w:sz w:val="20"/>
                <w:szCs w:val="20"/>
                <w:lang w:val="es-ES" w:eastAsia="es-CO"/>
              </w:rPr>
              <w:t>Resolución</w:t>
            </w:r>
          </w:p>
          <w:p w14:paraId="6DB4BAA6" w14:textId="4E0C77E1" w:rsidR="00267ACA" w:rsidRPr="009750CC" w:rsidRDefault="00267ACA" w:rsidP="00C70CBE">
            <w:pPr>
              <w:spacing w:before="0" w:after="0" w:line="240" w:lineRule="auto"/>
              <w:jc w:val="both"/>
              <w:rPr>
                <w:rFonts w:eastAsia="Times New Roman" w:cs="Arial"/>
                <w:color w:val="000000"/>
                <w:sz w:val="20"/>
                <w:szCs w:val="20"/>
                <w:lang w:val="es-ES" w:eastAsia="es-CO"/>
              </w:rPr>
            </w:pPr>
            <w:r w:rsidRPr="009750CC">
              <w:rPr>
                <w:rFonts w:eastAsia="Times New Roman" w:cs="Arial"/>
                <w:color w:val="000000"/>
                <w:sz w:val="20"/>
                <w:szCs w:val="20"/>
                <w:lang w:val="es-ES" w:eastAsia="es-CO"/>
              </w:rPr>
              <w:t>2026120000003278 - 6 de 27</w:t>
            </w:r>
            <w:r w:rsidR="007F0989">
              <w:rPr>
                <w:rFonts w:eastAsia="Times New Roman" w:cs="Arial"/>
                <w:color w:val="000000"/>
                <w:sz w:val="20"/>
                <w:szCs w:val="20"/>
                <w:lang w:val="es-ES" w:eastAsia="es-CO"/>
              </w:rPr>
              <w:t>-03-2026</w:t>
            </w:r>
          </w:p>
        </w:tc>
        <w:tc>
          <w:tcPr>
            <w:tcW w:w="6639" w:type="dxa"/>
            <w:tcBorders>
              <w:top w:val="nil"/>
              <w:left w:val="nil"/>
              <w:bottom w:val="single" w:sz="8" w:space="0" w:color="auto"/>
              <w:right w:val="single" w:sz="8" w:space="0" w:color="auto"/>
            </w:tcBorders>
            <w:vAlign w:val="center"/>
          </w:tcPr>
          <w:p w14:paraId="49696DDD" w14:textId="71D5CA70" w:rsidR="00267ACA" w:rsidRPr="009750CC" w:rsidRDefault="00267ACA" w:rsidP="00C70CBE">
            <w:pPr>
              <w:spacing w:before="0" w:after="0" w:line="240" w:lineRule="auto"/>
              <w:jc w:val="both"/>
              <w:rPr>
                <w:rFonts w:eastAsia="Times New Roman" w:cs="Arial"/>
                <w:color w:val="000000"/>
                <w:sz w:val="20"/>
                <w:szCs w:val="20"/>
                <w:lang w:val="es-ES" w:eastAsia="es-CO"/>
              </w:rPr>
            </w:pPr>
            <w:r w:rsidRPr="009750CC">
              <w:rPr>
                <w:rFonts w:eastAsia="Times New Roman" w:cs="Arial"/>
                <w:color w:val="000000"/>
                <w:sz w:val="20"/>
                <w:szCs w:val="20"/>
                <w:lang w:val="es-ES" w:eastAsia="es-CO"/>
              </w:rPr>
              <w:t>Por la cual se actualiza el Sistema Integrado de Gestión, el Comité Institucional de Gestión y Desempeño, se adopta el nuevo mapa de procesos de la Superintendencia Nacional de Salud, se derogan las Resoluciones 1215 de 2015, 2021160000017157- 6 de 2021, 2021160000017173-6 de 2021, 2022120000002416-6 de 2022, y 2023120020001126-6 de 2023 y se dictan otras disposiciones</w:t>
            </w:r>
            <w:r w:rsidR="00F6067C">
              <w:rPr>
                <w:rFonts w:eastAsia="Times New Roman" w:cs="Arial"/>
                <w:color w:val="000000"/>
                <w:sz w:val="20"/>
                <w:szCs w:val="20"/>
                <w:lang w:val="es-ES" w:eastAsia="es-CO"/>
              </w:rPr>
              <w:t>.</w:t>
            </w:r>
          </w:p>
        </w:tc>
      </w:tr>
      <w:tr w:rsidR="00267ACA" w:rsidRPr="009750CC" w14:paraId="11CD9827" w14:textId="77777777">
        <w:trPr>
          <w:trHeight w:val="315"/>
        </w:trPr>
        <w:tc>
          <w:tcPr>
            <w:tcW w:w="8860" w:type="dxa"/>
            <w:gridSpan w:val="2"/>
            <w:tcBorders>
              <w:top w:val="single" w:sz="8" w:space="0" w:color="auto"/>
              <w:left w:val="single" w:sz="8" w:space="0" w:color="auto"/>
              <w:bottom w:val="single" w:sz="8" w:space="0" w:color="auto"/>
              <w:right w:val="single" w:sz="8" w:space="0" w:color="000000"/>
            </w:tcBorders>
            <w:vAlign w:val="center"/>
            <w:hideMark/>
          </w:tcPr>
          <w:p w14:paraId="1A8C4206" w14:textId="77777777" w:rsidR="00267ACA" w:rsidRPr="009750CC" w:rsidRDefault="00267ACA" w:rsidP="00C70CBE">
            <w:pPr>
              <w:spacing w:before="0" w:after="0" w:line="240" w:lineRule="auto"/>
              <w:jc w:val="both"/>
              <w:rPr>
                <w:rFonts w:eastAsia="Times New Roman" w:cs="Arial"/>
                <w:b/>
                <w:bCs/>
                <w:color w:val="000000"/>
                <w:sz w:val="20"/>
                <w:szCs w:val="20"/>
                <w:lang w:eastAsia="es-CO"/>
              </w:rPr>
            </w:pPr>
            <w:r w:rsidRPr="009750CC">
              <w:rPr>
                <w:rFonts w:eastAsia="Times New Roman" w:cs="Arial"/>
                <w:b/>
                <w:bCs/>
                <w:color w:val="000000"/>
                <w:sz w:val="20"/>
                <w:szCs w:val="20"/>
                <w:lang w:val="es-ES" w:eastAsia="es-CO"/>
              </w:rPr>
              <w:t>CIRCULARES INTERNAS</w:t>
            </w:r>
          </w:p>
        </w:tc>
      </w:tr>
      <w:tr w:rsidR="00267ACA" w:rsidRPr="009750CC" w14:paraId="23E72A0D" w14:textId="77777777">
        <w:trPr>
          <w:trHeight w:val="585"/>
        </w:trPr>
        <w:tc>
          <w:tcPr>
            <w:tcW w:w="2221" w:type="dxa"/>
            <w:tcBorders>
              <w:top w:val="nil"/>
              <w:left w:val="single" w:sz="8" w:space="0" w:color="auto"/>
              <w:bottom w:val="single" w:sz="8" w:space="0" w:color="auto"/>
              <w:right w:val="single" w:sz="8" w:space="0" w:color="auto"/>
            </w:tcBorders>
            <w:vAlign w:val="center"/>
            <w:hideMark/>
          </w:tcPr>
          <w:p w14:paraId="1752DDF2"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Circular Interna 000021 de 2020</w:t>
            </w:r>
          </w:p>
        </w:tc>
        <w:tc>
          <w:tcPr>
            <w:tcW w:w="6639" w:type="dxa"/>
            <w:tcBorders>
              <w:top w:val="nil"/>
              <w:left w:val="nil"/>
              <w:bottom w:val="single" w:sz="8" w:space="0" w:color="auto"/>
              <w:right w:val="single" w:sz="8" w:space="0" w:color="auto"/>
            </w:tcBorders>
            <w:vAlign w:val="center"/>
            <w:hideMark/>
          </w:tcPr>
          <w:p w14:paraId="61195538"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Implementación Sistema de Gestión de Documentos Electrónicos de Archivo – SUPERARGO.</w:t>
            </w:r>
          </w:p>
        </w:tc>
      </w:tr>
      <w:tr w:rsidR="00267ACA" w:rsidRPr="009750CC" w14:paraId="6003FD11" w14:textId="77777777">
        <w:trPr>
          <w:trHeight w:val="585"/>
        </w:trPr>
        <w:tc>
          <w:tcPr>
            <w:tcW w:w="2221" w:type="dxa"/>
            <w:tcBorders>
              <w:top w:val="nil"/>
              <w:left w:val="single" w:sz="8" w:space="0" w:color="auto"/>
              <w:bottom w:val="single" w:sz="8" w:space="0" w:color="auto"/>
              <w:right w:val="single" w:sz="8" w:space="0" w:color="auto"/>
            </w:tcBorders>
            <w:vAlign w:val="center"/>
            <w:hideMark/>
          </w:tcPr>
          <w:p w14:paraId="7644ECFE"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Circular Interna 008 de 2021</w:t>
            </w:r>
          </w:p>
        </w:tc>
        <w:tc>
          <w:tcPr>
            <w:tcW w:w="6639" w:type="dxa"/>
            <w:tcBorders>
              <w:top w:val="nil"/>
              <w:left w:val="nil"/>
              <w:bottom w:val="single" w:sz="8" w:space="0" w:color="auto"/>
              <w:right w:val="single" w:sz="8" w:space="0" w:color="auto"/>
            </w:tcBorders>
            <w:vAlign w:val="center"/>
            <w:hideMark/>
          </w:tcPr>
          <w:p w14:paraId="4D44B5EC"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Lineamientos para el manejo de expedientes electrónicos, notificaciones y repositorios.</w:t>
            </w:r>
          </w:p>
        </w:tc>
      </w:tr>
      <w:tr w:rsidR="00267ACA" w:rsidRPr="009750CC" w14:paraId="5B7FBAA3" w14:textId="77777777">
        <w:trPr>
          <w:trHeight w:val="870"/>
        </w:trPr>
        <w:tc>
          <w:tcPr>
            <w:tcW w:w="2221" w:type="dxa"/>
            <w:tcBorders>
              <w:top w:val="single" w:sz="8" w:space="0" w:color="auto"/>
              <w:left w:val="single" w:sz="8" w:space="0" w:color="auto"/>
              <w:bottom w:val="single" w:sz="4" w:space="0" w:color="auto"/>
              <w:right w:val="single" w:sz="8" w:space="0" w:color="auto"/>
            </w:tcBorders>
            <w:vAlign w:val="center"/>
            <w:hideMark/>
          </w:tcPr>
          <w:p w14:paraId="14106951"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lastRenderedPageBreak/>
              <w:t>Circular Interna 2025930030000023-4 de 2025</w:t>
            </w:r>
          </w:p>
        </w:tc>
        <w:tc>
          <w:tcPr>
            <w:tcW w:w="6639" w:type="dxa"/>
            <w:tcBorders>
              <w:top w:val="single" w:sz="8" w:space="0" w:color="auto"/>
              <w:left w:val="nil"/>
              <w:bottom w:val="single" w:sz="4" w:space="0" w:color="auto"/>
              <w:right w:val="single" w:sz="8" w:space="0" w:color="auto"/>
            </w:tcBorders>
            <w:vAlign w:val="center"/>
            <w:hideMark/>
          </w:tcPr>
          <w:p w14:paraId="54A510BB" w14:textId="77777777" w:rsidR="00267ACA" w:rsidRPr="009750CC" w:rsidRDefault="00267ACA" w:rsidP="00C70CBE">
            <w:pPr>
              <w:spacing w:before="0" w:after="0" w:line="240" w:lineRule="auto"/>
              <w:jc w:val="both"/>
              <w:rPr>
                <w:rFonts w:eastAsia="Times New Roman" w:cs="Arial"/>
                <w:color w:val="000000"/>
                <w:sz w:val="20"/>
                <w:szCs w:val="20"/>
                <w:lang w:eastAsia="es-CO"/>
              </w:rPr>
            </w:pPr>
            <w:r w:rsidRPr="009750CC">
              <w:rPr>
                <w:rFonts w:eastAsia="Times New Roman" w:cs="Arial"/>
                <w:color w:val="000000"/>
                <w:sz w:val="20"/>
                <w:szCs w:val="20"/>
                <w:lang w:val="es-ES" w:eastAsia="es-CO"/>
              </w:rPr>
              <w:t>Alcance Circular Interna No. 2024930030000033-4 de 2024 Transición actualización de la Tabla de Retención Documental - TRD Versión 4 vs. Versión 5</w:t>
            </w:r>
          </w:p>
        </w:tc>
      </w:tr>
    </w:tbl>
    <w:p w14:paraId="6A76B77B" w14:textId="23A645B8" w:rsidR="00267ACA" w:rsidRPr="00235249" w:rsidRDefault="00267ACA" w:rsidP="00484E3C">
      <w:pPr>
        <w:pStyle w:val="Ttulo1"/>
      </w:pPr>
      <w:bookmarkStart w:id="11" w:name="_Toc238713363"/>
      <w:r w:rsidRPr="006E16F7">
        <w:t>Marco</w:t>
      </w:r>
      <w:r w:rsidRPr="00235249">
        <w:t xml:space="preserve"> </w:t>
      </w:r>
      <w:r w:rsidRPr="005D27CA">
        <w:t>Conceptual</w:t>
      </w:r>
      <w:bookmarkEnd w:id="11"/>
    </w:p>
    <w:p w14:paraId="6769C7DE" w14:textId="0CCD2ACC" w:rsidR="00267ACA" w:rsidRDefault="00267ACA" w:rsidP="00C70CBE">
      <w:pPr>
        <w:jc w:val="both"/>
        <w:rPr>
          <w:rFonts w:cs="Arial"/>
          <w:szCs w:val="24"/>
        </w:rPr>
      </w:pPr>
      <w:r>
        <w:rPr>
          <w:rFonts w:cs="Arial"/>
          <w:szCs w:val="24"/>
        </w:rPr>
        <w:t>Con el fin de comprender los principios orientadores (orden original, procedencia y ciclo vital) y conceptos clave que se involucran para la formulación de la Política Institucional de Gestión Documental de la Superintendencia Nacional de Salud</w:t>
      </w:r>
      <w:r w:rsidR="0093507A">
        <w:rPr>
          <w:rFonts w:cs="Arial"/>
          <w:szCs w:val="24"/>
        </w:rPr>
        <w:t>,</w:t>
      </w:r>
      <w:r w:rsidR="00673F4E">
        <w:rPr>
          <w:rFonts w:cs="Arial"/>
          <w:szCs w:val="24"/>
        </w:rPr>
        <w:t xml:space="preserve"> en este apartado se </w:t>
      </w:r>
      <w:r w:rsidR="00EE6FEC">
        <w:rPr>
          <w:rFonts w:cs="Arial"/>
          <w:szCs w:val="24"/>
        </w:rPr>
        <w:t xml:space="preserve">incluyen </w:t>
      </w:r>
      <w:r w:rsidR="00C832B2">
        <w:rPr>
          <w:rFonts w:cs="Arial"/>
          <w:szCs w:val="24"/>
        </w:rPr>
        <w:t>algunos términos y definiciones, todo lo cual</w:t>
      </w:r>
      <w:r>
        <w:rPr>
          <w:rFonts w:cs="Arial"/>
          <w:szCs w:val="24"/>
        </w:rPr>
        <w:t xml:space="preserve"> s</w:t>
      </w:r>
      <w:r w:rsidRPr="00FE309B">
        <w:rPr>
          <w:rFonts w:cs="Arial"/>
          <w:szCs w:val="24"/>
        </w:rPr>
        <w:t>e fundamenta en el marco normativo que regula la función archivística en Colombia y atiende los lineamientos establecidos por el Archivo General de la Nación – AGN, en su calidad de ente rector del Sistema Nacional de Archivos. En particular, se armoniza con lo dispuesto en la Ley 80 de 1989</w:t>
      </w:r>
      <w:r w:rsidR="00AC10CF">
        <w:rPr>
          <w:rStyle w:val="Refdenotaalpie"/>
          <w:rFonts w:cs="Arial"/>
          <w:szCs w:val="24"/>
        </w:rPr>
        <w:footnoteReference w:id="7"/>
      </w:r>
      <w:r w:rsidRPr="00FE309B">
        <w:rPr>
          <w:rFonts w:cs="Arial"/>
          <w:szCs w:val="24"/>
        </w:rPr>
        <w:t>, la Ley 594 de 2000 – Ley General de Archivos, el Decreto 1080 de 2015 y el Acuerdo 001 de 2024 del AGN, que establece el Acuerdo Único de la Función Archivística y define los criterios técnicos y jurídicos para su implementación en las entidades públicas.</w:t>
      </w:r>
    </w:p>
    <w:p w14:paraId="724722F9" w14:textId="77777777" w:rsidR="00F55FB0" w:rsidRDefault="00F55FB0" w:rsidP="00C70CBE">
      <w:pPr>
        <w:jc w:val="both"/>
        <w:rPr>
          <w:rFonts w:cs="Arial"/>
          <w:szCs w:val="24"/>
        </w:rPr>
      </w:pPr>
      <w:r>
        <w:rPr>
          <w:rFonts w:cs="Arial"/>
          <w:szCs w:val="24"/>
        </w:rPr>
        <w:t>A continuación, se incluyen los términos y definiciones claves para la comprensión de la presente política:</w:t>
      </w:r>
    </w:p>
    <w:p w14:paraId="602575D9" w14:textId="69B7A2ED" w:rsidR="00267ACA" w:rsidRDefault="00E62B81" w:rsidP="00C70CBE">
      <w:pPr>
        <w:jc w:val="both"/>
        <w:rPr>
          <w:rFonts w:cs="Arial"/>
          <w:szCs w:val="24"/>
        </w:rPr>
      </w:pPr>
      <w:r w:rsidRPr="00077658">
        <w:rPr>
          <w:rFonts w:cs="Arial"/>
          <w:b/>
          <w:bCs/>
          <w:szCs w:val="24"/>
        </w:rPr>
        <w:lastRenderedPageBreak/>
        <w:t>Archivo</w:t>
      </w:r>
      <w:r>
        <w:rPr>
          <w:rFonts w:cs="Arial"/>
          <w:szCs w:val="24"/>
        </w:rPr>
        <w:t xml:space="preserve">: </w:t>
      </w:r>
      <w:r w:rsidR="0085042E">
        <w:rPr>
          <w:rFonts w:cs="Arial"/>
          <w:szCs w:val="24"/>
        </w:rPr>
        <w:t>en complemento de la definición establecida por el Archivo General de la Nación</w:t>
      </w:r>
      <w:r w:rsidR="008E7CFD">
        <w:rPr>
          <w:rFonts w:cs="Arial"/>
          <w:szCs w:val="24"/>
        </w:rPr>
        <w:t>,</w:t>
      </w:r>
      <w:r w:rsidR="00267ACA">
        <w:rPr>
          <w:rFonts w:cs="Arial"/>
          <w:szCs w:val="24"/>
        </w:rPr>
        <w:t xml:space="preserve"> el Consejo Internacional de Archivo ICA</w:t>
      </w:r>
      <w:r w:rsidR="00423DF8">
        <w:rPr>
          <w:rStyle w:val="Refdenotaalpie"/>
          <w:rFonts w:cs="Arial"/>
          <w:szCs w:val="24"/>
        </w:rPr>
        <w:footnoteReference w:id="8"/>
      </w:r>
      <w:r w:rsidR="005D1C72">
        <w:rPr>
          <w:rFonts w:cs="Arial"/>
          <w:szCs w:val="24"/>
        </w:rPr>
        <w:t xml:space="preserve"> le atribuye las siguientes características al concepto de archivo</w:t>
      </w:r>
      <w:r w:rsidR="00267ACA">
        <w:rPr>
          <w:rFonts w:cs="Arial"/>
          <w:szCs w:val="24"/>
        </w:rPr>
        <w:t>:</w:t>
      </w:r>
    </w:p>
    <w:p w14:paraId="1826FCBF" w14:textId="77777777" w:rsidR="00267ACA" w:rsidRPr="007345E2" w:rsidRDefault="00267ACA" w:rsidP="00C70CBE">
      <w:pPr>
        <w:numPr>
          <w:ilvl w:val="0"/>
          <w:numId w:val="5"/>
        </w:numPr>
        <w:jc w:val="both"/>
        <w:rPr>
          <w:rFonts w:cs="Arial"/>
          <w:i/>
          <w:iCs/>
          <w:szCs w:val="24"/>
        </w:rPr>
      </w:pPr>
      <w:r>
        <w:rPr>
          <w:rFonts w:cs="Arial"/>
          <w:szCs w:val="24"/>
        </w:rPr>
        <w:t>“</w:t>
      </w:r>
      <w:r w:rsidRPr="007345E2">
        <w:rPr>
          <w:rFonts w:cs="Arial"/>
          <w:i/>
          <w:iCs/>
          <w:szCs w:val="24"/>
        </w:rPr>
        <w:t>Define los archivos como el conjunto de decisiones, acciones y recuerdos registrados en diversos formatos, incluidos el papel, el soporte digital y los medios audiovisuales.  </w:t>
      </w:r>
    </w:p>
    <w:p w14:paraId="2ABAE8FB" w14:textId="77777777" w:rsidR="00267ACA" w:rsidRPr="007345E2" w:rsidRDefault="00267ACA" w:rsidP="00C70CBE">
      <w:pPr>
        <w:numPr>
          <w:ilvl w:val="0"/>
          <w:numId w:val="6"/>
        </w:numPr>
        <w:jc w:val="both"/>
        <w:rPr>
          <w:rFonts w:cs="Arial"/>
          <w:i/>
          <w:iCs/>
          <w:szCs w:val="24"/>
        </w:rPr>
      </w:pPr>
      <w:r w:rsidRPr="007345E2">
        <w:rPr>
          <w:rFonts w:cs="Arial"/>
          <w:i/>
          <w:iCs/>
          <w:szCs w:val="24"/>
        </w:rPr>
        <w:t>Reconoce la singularidad de los archivos como prueba auténtica de las acciones humanas. </w:t>
      </w:r>
    </w:p>
    <w:p w14:paraId="5F88A47F" w14:textId="77777777" w:rsidR="00267ACA" w:rsidRPr="007345E2" w:rsidRDefault="00267ACA" w:rsidP="00C70CBE">
      <w:pPr>
        <w:numPr>
          <w:ilvl w:val="0"/>
          <w:numId w:val="7"/>
        </w:numPr>
        <w:jc w:val="both"/>
        <w:rPr>
          <w:rFonts w:cs="Arial"/>
          <w:i/>
          <w:iCs/>
          <w:szCs w:val="24"/>
        </w:rPr>
      </w:pPr>
      <w:r w:rsidRPr="007345E2">
        <w:rPr>
          <w:rFonts w:cs="Arial"/>
          <w:i/>
          <w:iCs/>
          <w:szCs w:val="24"/>
        </w:rPr>
        <w:t>Destaca el papel crucial de los archivos para garantizar la transparencia administrativa y la responsabilidad democrática.  </w:t>
      </w:r>
    </w:p>
    <w:p w14:paraId="181B88A3" w14:textId="77777777" w:rsidR="00267ACA" w:rsidRPr="007345E2" w:rsidRDefault="00267ACA" w:rsidP="00C70CBE">
      <w:pPr>
        <w:numPr>
          <w:ilvl w:val="0"/>
          <w:numId w:val="8"/>
        </w:numPr>
        <w:jc w:val="both"/>
        <w:rPr>
          <w:rFonts w:cs="Arial"/>
          <w:i/>
          <w:iCs/>
          <w:szCs w:val="24"/>
        </w:rPr>
      </w:pPr>
      <w:r w:rsidRPr="007345E2">
        <w:rPr>
          <w:rFonts w:cs="Arial"/>
          <w:i/>
          <w:iCs/>
          <w:szCs w:val="24"/>
        </w:rPr>
        <w:t>Apoya la democracia y los derechos humanos al tiempo que preserva la memoria social colectiva.  </w:t>
      </w:r>
    </w:p>
    <w:p w14:paraId="7355894A" w14:textId="77777777" w:rsidR="00267ACA" w:rsidRPr="007345E2" w:rsidRDefault="00267ACA" w:rsidP="00C70CBE">
      <w:pPr>
        <w:numPr>
          <w:ilvl w:val="0"/>
          <w:numId w:val="9"/>
        </w:numPr>
        <w:jc w:val="both"/>
        <w:rPr>
          <w:rFonts w:cs="Arial"/>
          <w:i/>
          <w:iCs/>
          <w:szCs w:val="24"/>
        </w:rPr>
      </w:pPr>
      <w:r w:rsidRPr="007345E2">
        <w:rPr>
          <w:rFonts w:cs="Arial"/>
          <w:i/>
          <w:iCs/>
          <w:szCs w:val="24"/>
        </w:rPr>
        <w:t>Explica el papel de los archivistas como profesionales cualificados responsables del cuidado y la accesibilidad de los archivos.  </w:t>
      </w:r>
    </w:p>
    <w:p w14:paraId="3380BEF0" w14:textId="77777777" w:rsidR="00267ACA" w:rsidRDefault="00267ACA" w:rsidP="00C70CBE">
      <w:pPr>
        <w:numPr>
          <w:ilvl w:val="0"/>
          <w:numId w:val="10"/>
        </w:numPr>
        <w:jc w:val="both"/>
        <w:rPr>
          <w:rFonts w:cs="Arial"/>
          <w:szCs w:val="24"/>
        </w:rPr>
      </w:pPr>
      <w:r w:rsidRPr="007345E2">
        <w:rPr>
          <w:rFonts w:cs="Arial"/>
          <w:i/>
          <w:iCs/>
          <w:szCs w:val="24"/>
        </w:rPr>
        <w:t>Destaca los requisitos clave para una gestión eficaz de los archivos</w:t>
      </w:r>
      <w:r>
        <w:rPr>
          <w:rFonts w:cs="Arial"/>
          <w:i/>
          <w:iCs/>
          <w:szCs w:val="24"/>
        </w:rPr>
        <w:t>”</w:t>
      </w:r>
      <w:r w:rsidRPr="007345E2">
        <w:rPr>
          <w:rFonts w:cs="Arial"/>
          <w:szCs w:val="24"/>
        </w:rPr>
        <w:t>.  </w:t>
      </w:r>
    </w:p>
    <w:p w14:paraId="6D29DC1F" w14:textId="167AC11F" w:rsidR="00267ACA" w:rsidRPr="007345E2" w:rsidRDefault="00267ACA" w:rsidP="00C70CBE">
      <w:pPr>
        <w:jc w:val="both"/>
        <w:rPr>
          <w:rFonts w:cs="Arial"/>
          <w:szCs w:val="24"/>
        </w:rPr>
      </w:pPr>
      <w:r w:rsidRPr="00A1622B">
        <w:rPr>
          <w:rFonts w:cs="Arial"/>
          <w:b/>
          <w:bCs/>
          <w:szCs w:val="24"/>
        </w:rPr>
        <w:lastRenderedPageBreak/>
        <w:t>Autenticidad</w:t>
      </w:r>
      <w:r w:rsidRPr="00465A41">
        <w:rPr>
          <w:rFonts w:cs="Arial"/>
          <w:szCs w:val="24"/>
        </w:rPr>
        <w:t xml:space="preserve">: </w:t>
      </w:r>
      <w:r w:rsidR="00E72757" w:rsidRPr="00E72757">
        <w:rPr>
          <w:rFonts w:cs="Arial"/>
          <w:szCs w:val="24"/>
        </w:rPr>
        <w:t>Característica técnica que permite identificar al autor de un mensaje de datos, el cual es conservado en condiciones que permitan garantizar su integridad, para preservar la seguridad de la información que busca asegurar su validez en tiempo, forma y distribución. Así mismo, garantiza el origen de la información, validando el emisor para evitar suplantación de identidades. Que pueda demostrarse que el documento es lo que afirma ser, que ha sido creado o enviado por la persona que afirma haberlo creado o enviado, y que ha sido creado o enviado en el momento que se afirma</w:t>
      </w:r>
      <w:r w:rsidR="008169B2">
        <w:rPr>
          <w:rStyle w:val="Refdenotaalpie"/>
          <w:rFonts w:cs="Arial"/>
          <w:szCs w:val="24"/>
        </w:rPr>
        <w:footnoteReference w:id="9"/>
      </w:r>
      <w:r w:rsidR="00E72757" w:rsidRPr="00E72757">
        <w:rPr>
          <w:rFonts w:cs="Arial"/>
          <w:szCs w:val="24"/>
        </w:rPr>
        <w:t>.</w:t>
      </w:r>
    </w:p>
    <w:p w14:paraId="79EE706B" w14:textId="6B154444" w:rsidR="00267ACA" w:rsidRDefault="00267ACA" w:rsidP="00C70CBE">
      <w:pPr>
        <w:jc w:val="both"/>
        <w:rPr>
          <w:rFonts w:cs="Arial"/>
          <w:szCs w:val="24"/>
        </w:rPr>
      </w:pPr>
      <w:r w:rsidRPr="00C97196">
        <w:rPr>
          <w:rFonts w:cs="Arial"/>
          <w:b/>
          <w:bCs/>
          <w:szCs w:val="24"/>
        </w:rPr>
        <w:t>Ciclo Vital</w:t>
      </w:r>
      <w:r w:rsidRPr="00A11DA6">
        <w:rPr>
          <w:rFonts w:cs="Arial"/>
          <w:szCs w:val="24"/>
        </w:rPr>
        <w:t>: etapas sucesivas por las que atraviesa un documento desde su creación o recepción hasta su disposición final</w:t>
      </w:r>
      <w:r w:rsidR="008442AE">
        <w:rPr>
          <w:rStyle w:val="Refdenotaalpie"/>
          <w:rFonts w:cs="Arial"/>
          <w:szCs w:val="24"/>
        </w:rPr>
        <w:footnoteReference w:id="10"/>
      </w:r>
      <w:r>
        <w:rPr>
          <w:rFonts w:cs="Arial"/>
          <w:szCs w:val="24"/>
        </w:rPr>
        <w:t>.</w:t>
      </w:r>
    </w:p>
    <w:p w14:paraId="4B5BAD16" w14:textId="0066741A" w:rsidR="00267ACA" w:rsidRDefault="00267ACA" w:rsidP="00C70CBE">
      <w:pPr>
        <w:jc w:val="both"/>
        <w:rPr>
          <w:rFonts w:cs="Arial"/>
          <w:szCs w:val="24"/>
        </w:rPr>
      </w:pPr>
      <w:r w:rsidRPr="00E83137">
        <w:rPr>
          <w:rFonts w:cs="Arial"/>
          <w:b/>
          <w:bCs/>
          <w:szCs w:val="24"/>
        </w:rPr>
        <w:t>Expediente Electrónico de Archivo</w:t>
      </w:r>
      <w:r w:rsidRPr="00B206FB">
        <w:rPr>
          <w:rFonts w:cs="Arial"/>
          <w:szCs w:val="24"/>
        </w:rPr>
        <w:t xml:space="preserve">: </w:t>
      </w:r>
      <w:r w:rsidR="002229FA" w:rsidRPr="002229FA">
        <w:rPr>
          <w:rFonts w:cs="Arial"/>
          <w:szCs w:val="24"/>
        </w:rPr>
        <w:t>Conjunto de documentos y actuaciones electrónicos producidos y recibidos durante el desarrollo de un mismo trámite o procedimiento, acumulados por cualquier causa legal, interrelacionados y vinculados entre sí, manteniendo la integridad y orden dado durante el desarrollo del asunto que les dio origen y que se conservan electrónicamente durante todo su ciclo de vida, con el fin de garantizar su consulta en el tiempo.</w:t>
      </w:r>
      <w:r w:rsidR="002229FA">
        <w:rPr>
          <w:rStyle w:val="Refdenotaalpie"/>
          <w:rFonts w:cs="Arial"/>
          <w:szCs w:val="24"/>
        </w:rPr>
        <w:footnoteReference w:id="11"/>
      </w:r>
    </w:p>
    <w:p w14:paraId="170BF458" w14:textId="77777777" w:rsidR="00267ACA" w:rsidRDefault="00267ACA" w:rsidP="00C70CBE">
      <w:pPr>
        <w:jc w:val="both"/>
        <w:rPr>
          <w:rFonts w:cs="Arial"/>
          <w:szCs w:val="24"/>
        </w:rPr>
      </w:pPr>
      <w:r w:rsidRPr="00A72FDC">
        <w:rPr>
          <w:rFonts w:cs="Arial"/>
          <w:b/>
          <w:bCs/>
          <w:szCs w:val="24"/>
        </w:rPr>
        <w:t>Expediente híbrido</w:t>
      </w:r>
      <w:r w:rsidRPr="00531332">
        <w:rPr>
          <w:rFonts w:cs="Arial"/>
          <w:szCs w:val="24"/>
        </w:rPr>
        <w:t xml:space="preserve">: Conjunto conformado por documentos en soportes físicos y formatos electrónicos simultáneamente que, a pesar de estar separados por ser conservados en sus formatos nativos (soportes originales), </w:t>
      </w:r>
      <w:r w:rsidRPr="00531332">
        <w:rPr>
          <w:rFonts w:cs="Arial"/>
          <w:szCs w:val="24"/>
        </w:rPr>
        <w:lastRenderedPageBreak/>
        <w:t>forman una sola unidad documental en razón al trámite o actuación que tratan, manteniendo un vínculo archivístico, apoyado por el uso de herramientas tecnológicas</w:t>
      </w:r>
      <w:r>
        <w:rPr>
          <w:rStyle w:val="Refdenotaalpie"/>
          <w:rFonts w:cs="Arial"/>
          <w:szCs w:val="24"/>
        </w:rPr>
        <w:footnoteReference w:id="12"/>
      </w:r>
      <w:r w:rsidRPr="00531332">
        <w:rPr>
          <w:rFonts w:cs="Arial"/>
          <w:szCs w:val="24"/>
        </w:rPr>
        <w:t>.</w:t>
      </w:r>
    </w:p>
    <w:p w14:paraId="40A99528" w14:textId="77777777" w:rsidR="00267ACA" w:rsidRDefault="00267ACA" w:rsidP="00C70CBE">
      <w:pPr>
        <w:jc w:val="both"/>
        <w:rPr>
          <w:rFonts w:cs="Arial"/>
          <w:szCs w:val="24"/>
        </w:rPr>
      </w:pPr>
      <w:r w:rsidRPr="00C21A3F">
        <w:rPr>
          <w:rFonts w:cs="Arial"/>
          <w:b/>
          <w:bCs/>
          <w:szCs w:val="24"/>
        </w:rPr>
        <w:t>Innovación Pública Digital</w:t>
      </w:r>
      <w:r w:rsidRPr="00623FA9">
        <w:rPr>
          <w:rFonts w:cs="Arial"/>
          <w:b/>
          <w:bCs/>
          <w:szCs w:val="24"/>
        </w:rPr>
        <w:t>:</w:t>
      </w:r>
      <w:r w:rsidRPr="00623FA9">
        <w:rPr>
          <w:rFonts w:cs="Arial"/>
          <w:szCs w:val="24"/>
        </w:rPr>
        <w:t> Los sujetos obligados implementarán la Política de Gobierno Digital con un enfoque transversal basado en el relacionamiento con los Grupos de Interés, que genere valor público a través de la introducción de soluciones novedosas y creativas y que hagan uso de las Tecnologías de la Información y las Comunicaciones y de metodologías de innovación, para resolver problemáticas públicas desde una perspectiva centrada en los ciudadanos y en general, los habitantes del territorio nacional.</w:t>
      </w:r>
      <w:r>
        <w:rPr>
          <w:rStyle w:val="Refdenotaalpie"/>
          <w:rFonts w:cs="Arial"/>
          <w:szCs w:val="24"/>
        </w:rPr>
        <w:footnoteReference w:id="13"/>
      </w:r>
    </w:p>
    <w:p w14:paraId="44CBFA6B" w14:textId="77777777" w:rsidR="00267ACA" w:rsidRDefault="00267ACA" w:rsidP="00C70CBE">
      <w:pPr>
        <w:jc w:val="both"/>
        <w:rPr>
          <w:rFonts w:cs="Arial"/>
          <w:szCs w:val="24"/>
        </w:rPr>
      </w:pPr>
      <w:r w:rsidRPr="000364E1">
        <w:rPr>
          <w:rFonts w:cs="Arial"/>
          <w:b/>
          <w:bCs/>
          <w:szCs w:val="24"/>
        </w:rPr>
        <w:t>Gestión Documental</w:t>
      </w:r>
      <w:r>
        <w:rPr>
          <w:rFonts w:cs="Arial"/>
          <w:szCs w:val="24"/>
        </w:rPr>
        <w:t xml:space="preserve">: </w:t>
      </w:r>
      <w:r w:rsidRPr="0016172B">
        <w:rPr>
          <w:rFonts w:cs="Arial"/>
          <w:szCs w:val="24"/>
        </w:rPr>
        <w:t>Conjunto de actividades administrativas y técnicas, tendientes a la planificación, manejo y organización de la documentación producida y recibida por las entidades, desde su origen hasta su destino final con el objeto de facilitar su utilización y conservación.</w:t>
      </w:r>
      <w:r>
        <w:rPr>
          <w:rStyle w:val="Refdenotaalpie"/>
          <w:rFonts w:cs="Arial"/>
          <w:szCs w:val="24"/>
        </w:rPr>
        <w:footnoteReference w:id="14"/>
      </w:r>
    </w:p>
    <w:p w14:paraId="6052C15F" w14:textId="2DFEC8A0" w:rsidR="00267ACA" w:rsidRDefault="00267ACA" w:rsidP="00C70CBE">
      <w:pPr>
        <w:spacing w:after="160"/>
        <w:jc w:val="both"/>
        <w:rPr>
          <w:rFonts w:cs="Arial"/>
          <w:szCs w:val="24"/>
        </w:rPr>
      </w:pPr>
      <w:r w:rsidRPr="00BC1014">
        <w:rPr>
          <w:rFonts w:cs="Arial"/>
          <w:b/>
          <w:bCs/>
          <w:szCs w:val="24"/>
        </w:rPr>
        <w:t>Integridad</w:t>
      </w:r>
      <w:r w:rsidRPr="00C1202C">
        <w:rPr>
          <w:rFonts w:cs="Arial"/>
          <w:szCs w:val="24"/>
        </w:rPr>
        <w:t xml:space="preserve">: </w:t>
      </w:r>
      <w:r w:rsidR="00A848A5" w:rsidRPr="00A848A5">
        <w:rPr>
          <w:rFonts w:cs="Arial"/>
          <w:szCs w:val="24"/>
        </w:rPr>
        <w:t xml:space="preserve">Característica técnica de seguridad de la información con la cual se salvaguarda la exactitud y totalidad de la información y los métodos de procesamiento asociados a la misma. Condición que garantiza que la </w:t>
      </w:r>
      <w:r w:rsidR="00A848A5" w:rsidRPr="00A848A5">
        <w:rPr>
          <w:rFonts w:cs="Arial"/>
          <w:szCs w:val="24"/>
        </w:rPr>
        <w:lastRenderedPageBreak/>
        <w:t>información consignada en un mensaje de datos ha permanecido completa e inalterada</w:t>
      </w:r>
      <w:r w:rsidR="00A848A5">
        <w:rPr>
          <w:rStyle w:val="Refdenotaalpie"/>
          <w:rFonts w:cs="Arial"/>
          <w:szCs w:val="24"/>
        </w:rPr>
        <w:footnoteReference w:id="15"/>
      </w:r>
      <w:r w:rsidR="00A848A5" w:rsidRPr="00A848A5">
        <w:rPr>
          <w:rFonts w:cs="Arial"/>
          <w:szCs w:val="24"/>
        </w:rPr>
        <w:t>.</w:t>
      </w:r>
    </w:p>
    <w:p w14:paraId="61D145EE" w14:textId="50E6D2CD" w:rsidR="00267ACA" w:rsidRDefault="00267ACA" w:rsidP="00C70CBE">
      <w:pPr>
        <w:jc w:val="both"/>
        <w:rPr>
          <w:rFonts w:cs="Arial"/>
          <w:szCs w:val="24"/>
        </w:rPr>
      </w:pPr>
      <w:r w:rsidRPr="007E25A2">
        <w:rPr>
          <w:rFonts w:cs="Arial"/>
          <w:b/>
          <w:bCs/>
          <w:szCs w:val="24"/>
        </w:rPr>
        <w:t>Interoperabilidad</w:t>
      </w:r>
      <w:r>
        <w:rPr>
          <w:rFonts w:cs="Arial"/>
          <w:szCs w:val="24"/>
        </w:rPr>
        <w:t>:</w:t>
      </w:r>
      <w:r w:rsidRPr="009A09AE">
        <w:rPr>
          <w:rFonts w:cs="Arial"/>
          <w:szCs w:val="24"/>
        </w:rPr>
        <w:t xml:space="preserve"> </w:t>
      </w:r>
      <w:r w:rsidR="0066333E" w:rsidRPr="0066333E">
        <w:rPr>
          <w:rFonts w:cs="Arial"/>
          <w:szCs w:val="24"/>
        </w:rPr>
        <w:t>Habilidad de transferir y utilizar información de manera uniforme y eficiente entre varias organizaciones y sistemas de información, así como la habilidad de los sistemas (computadoras, medios de comunicación, redes, software y otros componentes de tecnología de la información) de interactuar e intercambiar datos de acuerdo con un método definido, con el fin de obtener los resultados esperados.</w:t>
      </w:r>
      <w:r>
        <w:rPr>
          <w:rStyle w:val="Refdenotaalpie"/>
          <w:rFonts w:cs="Arial"/>
          <w:szCs w:val="24"/>
        </w:rPr>
        <w:footnoteReference w:id="16"/>
      </w:r>
    </w:p>
    <w:p w14:paraId="3474B54C" w14:textId="06346B8B" w:rsidR="00267ACA" w:rsidRPr="00863159" w:rsidRDefault="00267ACA" w:rsidP="00C70CBE">
      <w:pPr>
        <w:jc w:val="both"/>
        <w:rPr>
          <w:rFonts w:cs="Arial"/>
          <w:szCs w:val="24"/>
        </w:rPr>
      </w:pPr>
      <w:r>
        <w:rPr>
          <w:rFonts w:cs="Arial"/>
          <w:b/>
          <w:bCs/>
          <w:szCs w:val="24"/>
        </w:rPr>
        <w:t xml:space="preserve">Neutralidad Tecnológica: </w:t>
      </w:r>
      <w:r w:rsidRPr="00863159">
        <w:rPr>
          <w:rFonts w:cs="Arial"/>
          <w:szCs w:val="24"/>
        </w:rPr>
        <w:t>Es la libertad que tienen los proveedores de redes y servicios de usar las tecnologías para la prestación de todos los servicios sin restricción distinta a las posibles interferencias perjudiciales y el uso eficiente de los recursos escasos</w:t>
      </w:r>
      <w:r>
        <w:rPr>
          <w:rFonts w:cs="Arial"/>
          <w:szCs w:val="24"/>
        </w:rPr>
        <w:t>, e</w:t>
      </w:r>
      <w:r w:rsidRPr="001E4494">
        <w:rPr>
          <w:rFonts w:cs="Arial"/>
          <w:szCs w:val="24"/>
        </w:rPr>
        <w:t>s la libertad que tienen los proveedores de redes y servicios de usar las tecnologías para la prestación de todos los servicios sin restricción distinta a las posibles interferencias perjudiciales y el uso eficiente de los recursos escasos</w:t>
      </w:r>
      <w:r w:rsidR="008D0B49">
        <w:rPr>
          <w:rStyle w:val="Refdenotaalpie"/>
          <w:rFonts w:cs="Arial"/>
          <w:szCs w:val="24"/>
        </w:rPr>
        <w:footnoteReference w:id="17"/>
      </w:r>
      <w:r w:rsidRPr="001E4494">
        <w:rPr>
          <w:rFonts w:cs="Arial"/>
          <w:szCs w:val="24"/>
        </w:rPr>
        <w:t>.</w:t>
      </w:r>
    </w:p>
    <w:p w14:paraId="7C5BE56B" w14:textId="09469F03" w:rsidR="00267ACA" w:rsidRDefault="00267ACA" w:rsidP="00C70CBE">
      <w:pPr>
        <w:jc w:val="both"/>
        <w:rPr>
          <w:rFonts w:cs="Arial"/>
          <w:szCs w:val="24"/>
        </w:rPr>
      </w:pPr>
      <w:r w:rsidRPr="00F463D3">
        <w:rPr>
          <w:rFonts w:cs="Arial"/>
          <w:b/>
          <w:bCs/>
          <w:szCs w:val="24"/>
        </w:rPr>
        <w:t>Política de Gobierno Digital</w:t>
      </w:r>
      <w:r>
        <w:rPr>
          <w:rFonts w:cs="Arial"/>
          <w:szCs w:val="24"/>
        </w:rPr>
        <w:t>:</w:t>
      </w:r>
      <w:r w:rsidRPr="00C91988">
        <w:rPr>
          <w:rFonts w:cs="Arial"/>
          <w:szCs w:val="24"/>
        </w:rPr>
        <w:t xml:space="preserve"> es el instrumento gubernamental del orden nacional que propende por la transformación digital pública. Con esta política pública se busca fortalecer la relación Ciudadano - Estado, mejorando la prestación de servicios por parte de las entidades, y generando confianza en las instituciones que conforman la administración pública; a través del uso y </w:t>
      </w:r>
      <w:r w:rsidRPr="00C91988">
        <w:rPr>
          <w:rFonts w:cs="Arial"/>
          <w:szCs w:val="24"/>
        </w:rPr>
        <w:lastRenderedPageBreak/>
        <w:t>aprovechamiento de las TIC.</w:t>
      </w:r>
      <w:r>
        <w:rPr>
          <w:rFonts w:cs="Arial"/>
          <w:szCs w:val="24"/>
        </w:rPr>
        <w:t xml:space="preserve"> La</w:t>
      </w:r>
      <w:r w:rsidRPr="00C91988">
        <w:rPr>
          <w:rFonts w:cs="Arial"/>
          <w:szCs w:val="24"/>
        </w:rPr>
        <w:t xml:space="preserve"> PGD hace parte del Modelo Integrado de Planeación y Gestión - MIPG y se integra con las políticas de gestión y desempeño institucional</w:t>
      </w:r>
      <w:r w:rsidR="006D01AC">
        <w:rPr>
          <w:rStyle w:val="Refdenotaalpie"/>
          <w:rFonts w:cs="Arial"/>
          <w:szCs w:val="24"/>
        </w:rPr>
        <w:footnoteReference w:id="18"/>
      </w:r>
      <w:r>
        <w:rPr>
          <w:rFonts w:cs="Arial"/>
          <w:szCs w:val="24"/>
        </w:rPr>
        <w:t>.</w:t>
      </w:r>
    </w:p>
    <w:p w14:paraId="6C7D3EA4" w14:textId="380C7E26" w:rsidR="00267ACA" w:rsidRDefault="00267ACA" w:rsidP="00C70CBE">
      <w:pPr>
        <w:jc w:val="both"/>
        <w:rPr>
          <w:rFonts w:cs="Arial"/>
          <w:szCs w:val="24"/>
        </w:rPr>
      </w:pPr>
      <w:r w:rsidRPr="006D01AC">
        <w:rPr>
          <w:rFonts w:cs="Arial"/>
          <w:b/>
          <w:bCs/>
          <w:szCs w:val="24"/>
        </w:rPr>
        <w:t>Principio de Procedencia</w:t>
      </w:r>
      <w:r>
        <w:rPr>
          <w:rFonts w:cs="Arial"/>
          <w:szCs w:val="24"/>
        </w:rPr>
        <w:t>:</w:t>
      </w:r>
      <w:r w:rsidR="009A72C9">
        <w:rPr>
          <w:rFonts w:cs="Arial"/>
          <w:szCs w:val="24"/>
        </w:rPr>
        <w:t xml:space="preserve"> </w:t>
      </w:r>
      <w:r w:rsidR="009A72C9" w:rsidRPr="009A72C9">
        <w:rPr>
          <w:rFonts w:cs="Arial"/>
          <w:szCs w:val="24"/>
        </w:rPr>
        <w:t>Se trata de un principio fundamental de la teoría archivística por el cual se establece que los documentos producidos por una institución y sus dependencias no deben mezclarse con los de otras</w:t>
      </w:r>
      <w:r w:rsidR="009A72C9">
        <w:rPr>
          <w:rStyle w:val="Refdenotaalpie"/>
          <w:rFonts w:cs="Arial"/>
          <w:szCs w:val="24"/>
        </w:rPr>
        <w:footnoteReference w:id="19"/>
      </w:r>
      <w:r w:rsidR="009A72C9" w:rsidRPr="009A72C9">
        <w:rPr>
          <w:rFonts w:cs="Arial"/>
          <w:szCs w:val="24"/>
        </w:rPr>
        <w:t>.</w:t>
      </w:r>
    </w:p>
    <w:p w14:paraId="1BD914B0" w14:textId="1F8467FF" w:rsidR="00267ACA" w:rsidRDefault="009A72C9" w:rsidP="00C70CBE">
      <w:pPr>
        <w:jc w:val="both"/>
        <w:rPr>
          <w:rFonts w:cs="Arial"/>
          <w:szCs w:val="24"/>
        </w:rPr>
      </w:pPr>
      <w:r w:rsidRPr="00960D77">
        <w:rPr>
          <w:rFonts w:cs="Arial"/>
          <w:b/>
          <w:bCs/>
          <w:szCs w:val="24"/>
        </w:rPr>
        <w:t>P</w:t>
      </w:r>
      <w:r w:rsidR="00267ACA" w:rsidRPr="00960D77">
        <w:rPr>
          <w:rFonts w:cs="Arial"/>
          <w:b/>
          <w:bCs/>
          <w:szCs w:val="24"/>
        </w:rPr>
        <w:t>rincipio de orden original</w:t>
      </w:r>
      <w:r w:rsidR="00960D77" w:rsidRPr="00960D77">
        <w:rPr>
          <w:rFonts w:ascii="Verdana" w:hAnsi="Verdana" w:cs="Verdana"/>
          <w:color w:val="000000"/>
          <w:sz w:val="22"/>
        </w:rPr>
        <w:t xml:space="preserve"> </w:t>
      </w:r>
      <w:r w:rsidR="00960D77" w:rsidRPr="00960D77">
        <w:rPr>
          <w:rFonts w:cs="Arial"/>
          <w:szCs w:val="24"/>
        </w:rPr>
        <w:t>Se trata de un principio fundamental de la teoría archivística por el cual se establece que la disposición física de los documentos debe respetar la secuencia de los trámites que los produjo. Es prioritario para la ordenación de fondos, series y unidades documentales</w:t>
      </w:r>
      <w:r w:rsidR="00B70A1C">
        <w:rPr>
          <w:rStyle w:val="Refdenotaalpie"/>
          <w:rFonts w:cs="Arial"/>
          <w:szCs w:val="24"/>
        </w:rPr>
        <w:footnoteReference w:id="20"/>
      </w:r>
      <w:r w:rsidR="00960D77" w:rsidRPr="00960D77">
        <w:rPr>
          <w:rFonts w:cs="Arial"/>
          <w:szCs w:val="24"/>
        </w:rPr>
        <w:t>.</w:t>
      </w:r>
    </w:p>
    <w:p w14:paraId="71FB6832" w14:textId="0F9D68C8" w:rsidR="00267ACA" w:rsidRDefault="00267ACA" w:rsidP="00C70CBE">
      <w:pPr>
        <w:jc w:val="both"/>
        <w:rPr>
          <w:rFonts w:cs="Arial"/>
          <w:szCs w:val="24"/>
        </w:rPr>
      </w:pPr>
      <w:r w:rsidRPr="00B70A1C">
        <w:rPr>
          <w:rFonts w:cs="Arial"/>
          <w:b/>
          <w:bCs/>
          <w:szCs w:val="24"/>
        </w:rPr>
        <w:t>Sistema de Gestión de Documentos Electrónicos de Archivo – SGDEA</w:t>
      </w:r>
      <w:r w:rsidRPr="009F317B">
        <w:rPr>
          <w:rFonts w:cs="Arial"/>
          <w:b/>
          <w:bCs/>
          <w:szCs w:val="24"/>
        </w:rPr>
        <w:t xml:space="preserve">: </w:t>
      </w:r>
      <w:r w:rsidR="009264E3" w:rsidRPr="009264E3">
        <w:rPr>
          <w:rFonts w:cs="Arial"/>
          <w:szCs w:val="24"/>
        </w:rPr>
        <w:t>Sistema de información que integra todos los documentos identificados como documentos electrónicos de archivo, además de centralizar todas las actividades inherentes a la gestión documental, asegurando su autenticidad, integridad, inalterabilidad, fiabilidad, disponibilidad, conservación, preservación a largo plazo, seguridad y almacenamiento, entre otros criterios de referencia para su implementación y seguimiento.</w:t>
      </w:r>
    </w:p>
    <w:p w14:paraId="54D93236" w14:textId="433DAEF6" w:rsidR="00267ACA" w:rsidRPr="00FE309B" w:rsidRDefault="00267ACA" w:rsidP="00C70CBE">
      <w:pPr>
        <w:jc w:val="both"/>
        <w:rPr>
          <w:rFonts w:cs="Arial"/>
          <w:szCs w:val="24"/>
        </w:rPr>
      </w:pPr>
      <w:r w:rsidRPr="009264E3">
        <w:rPr>
          <w:b/>
          <w:bCs/>
        </w:rPr>
        <w:lastRenderedPageBreak/>
        <w:t>Trámite</w:t>
      </w:r>
      <w:r>
        <w:t>: c</w:t>
      </w:r>
      <w:r w:rsidRPr="005F5805">
        <w:t>onjunto o serie de pasos o acciones reguladas por el Estado, que deben efectuar los usuarios para adquirir un derecho o cumplir con una obligación prevista o autorizada por la ley. El trámite se inicia cuando ese particular activa el aparato público a través de una petición o solicitud expresa y termina (como trámite) cuando la administración pública se pronuncia sobre éste, aceptando o denegando la solicitud</w:t>
      </w:r>
      <w:r w:rsidR="001F2457">
        <w:rPr>
          <w:rStyle w:val="Refdenotaalpie"/>
        </w:rPr>
        <w:footnoteReference w:id="21"/>
      </w:r>
      <w:r w:rsidRPr="005F5805">
        <w:t>.</w:t>
      </w:r>
    </w:p>
    <w:p w14:paraId="2B6818C3" w14:textId="25EF9579" w:rsidR="00267ACA" w:rsidRPr="00235249" w:rsidRDefault="00267ACA" w:rsidP="00484E3C">
      <w:pPr>
        <w:pStyle w:val="Ttulo1"/>
      </w:pPr>
      <w:bookmarkStart w:id="12" w:name="_Toc238713364"/>
      <w:r w:rsidRPr="006E16F7">
        <w:t>Estándares</w:t>
      </w:r>
      <w:bookmarkEnd w:id="12"/>
    </w:p>
    <w:tbl>
      <w:tblPr>
        <w:tblW w:w="8020" w:type="dxa"/>
        <w:tblCellMar>
          <w:left w:w="70" w:type="dxa"/>
          <w:right w:w="70" w:type="dxa"/>
        </w:tblCellMar>
        <w:tblLook w:val="04A0" w:firstRow="1" w:lastRow="0" w:firstColumn="1" w:lastColumn="0" w:noHBand="0" w:noVBand="1"/>
      </w:tblPr>
      <w:tblGrid>
        <w:gridCol w:w="1838"/>
        <w:gridCol w:w="6182"/>
      </w:tblGrid>
      <w:tr w:rsidR="00267ACA" w:rsidRPr="00EA6940" w14:paraId="0A3B98AD" w14:textId="77777777">
        <w:trPr>
          <w:trHeight w:val="735"/>
          <w:tblHeader/>
        </w:trPr>
        <w:tc>
          <w:tcPr>
            <w:tcW w:w="8020" w:type="dxa"/>
            <w:gridSpan w:val="2"/>
            <w:tcBorders>
              <w:top w:val="single" w:sz="4" w:space="0" w:color="auto"/>
              <w:left w:val="single" w:sz="4" w:space="0" w:color="auto"/>
              <w:bottom w:val="single" w:sz="4" w:space="0" w:color="auto"/>
              <w:right w:val="single" w:sz="4" w:space="0" w:color="auto"/>
            </w:tcBorders>
            <w:noWrap/>
            <w:vAlign w:val="center"/>
            <w:hideMark/>
          </w:tcPr>
          <w:p w14:paraId="538AADD5" w14:textId="77777777" w:rsidR="00267ACA" w:rsidRPr="00EA6940" w:rsidRDefault="00267ACA" w:rsidP="00C70CBE">
            <w:pPr>
              <w:spacing w:before="0" w:after="0" w:line="240" w:lineRule="auto"/>
              <w:jc w:val="both"/>
              <w:rPr>
                <w:rFonts w:eastAsia="Times New Roman" w:cs="Arial"/>
                <w:b/>
                <w:bCs/>
                <w:color w:val="000000"/>
                <w:sz w:val="20"/>
                <w:szCs w:val="20"/>
                <w:lang w:eastAsia="es-CO"/>
              </w:rPr>
            </w:pPr>
            <w:r w:rsidRPr="00EA6940">
              <w:rPr>
                <w:rFonts w:eastAsia="Times New Roman" w:cs="Arial"/>
                <w:b/>
                <w:bCs/>
                <w:color w:val="000000"/>
                <w:sz w:val="20"/>
                <w:szCs w:val="20"/>
                <w:lang w:eastAsia="es-CO"/>
              </w:rPr>
              <w:t>ESTANDARES</w:t>
            </w:r>
          </w:p>
        </w:tc>
      </w:tr>
      <w:tr w:rsidR="00267ACA" w:rsidRPr="00EA6940" w14:paraId="310BE3B1" w14:textId="77777777">
        <w:trPr>
          <w:trHeight w:val="585"/>
        </w:trPr>
        <w:tc>
          <w:tcPr>
            <w:tcW w:w="1838" w:type="dxa"/>
            <w:tcBorders>
              <w:top w:val="nil"/>
              <w:left w:val="single" w:sz="8" w:space="0" w:color="auto"/>
              <w:bottom w:val="single" w:sz="8" w:space="0" w:color="auto"/>
              <w:right w:val="single" w:sz="8" w:space="0" w:color="auto"/>
            </w:tcBorders>
            <w:vAlign w:val="center"/>
            <w:hideMark/>
          </w:tcPr>
          <w:p w14:paraId="2B5CE596" w14:textId="77777777" w:rsidR="00267ACA" w:rsidRPr="00EA6940" w:rsidRDefault="00267ACA" w:rsidP="00C70CBE">
            <w:pPr>
              <w:spacing w:before="0" w:after="0" w:line="240" w:lineRule="auto"/>
              <w:jc w:val="both"/>
              <w:rPr>
                <w:rFonts w:eastAsia="Times New Roman" w:cs="Arial"/>
                <w:color w:val="000000"/>
                <w:sz w:val="20"/>
                <w:szCs w:val="20"/>
                <w:lang w:eastAsia="es-CO"/>
              </w:rPr>
            </w:pPr>
            <w:r w:rsidRPr="00EA6940">
              <w:rPr>
                <w:rFonts w:eastAsia="Times New Roman" w:cs="Arial"/>
                <w:color w:val="000000"/>
                <w:sz w:val="20"/>
                <w:szCs w:val="20"/>
                <w:lang w:val="en-US" w:eastAsia="es-CO"/>
              </w:rPr>
              <w:t>ISO 15489-1 de 2001</w:t>
            </w:r>
          </w:p>
        </w:tc>
        <w:tc>
          <w:tcPr>
            <w:tcW w:w="6182" w:type="dxa"/>
            <w:tcBorders>
              <w:top w:val="nil"/>
              <w:left w:val="nil"/>
              <w:bottom w:val="single" w:sz="8" w:space="0" w:color="auto"/>
              <w:right w:val="single" w:sz="8" w:space="0" w:color="auto"/>
            </w:tcBorders>
            <w:vAlign w:val="center"/>
            <w:hideMark/>
          </w:tcPr>
          <w:p w14:paraId="25E082EF" w14:textId="77777777" w:rsidR="00267ACA" w:rsidRPr="00EA6940" w:rsidRDefault="00267ACA" w:rsidP="00C70CBE">
            <w:pPr>
              <w:spacing w:before="0" w:after="0" w:line="240" w:lineRule="auto"/>
              <w:jc w:val="both"/>
              <w:rPr>
                <w:rFonts w:eastAsia="Times New Roman" w:cs="Arial"/>
                <w:sz w:val="20"/>
                <w:szCs w:val="20"/>
                <w:lang w:eastAsia="es-CO"/>
              </w:rPr>
            </w:pPr>
            <w:r w:rsidRPr="00EA6940">
              <w:rPr>
                <w:rFonts w:eastAsia="Times New Roman" w:cs="Arial"/>
                <w:bCs/>
                <w:sz w:val="20"/>
                <w:szCs w:val="20"/>
                <w:lang w:eastAsia="es-CO"/>
              </w:rPr>
              <w:t>Información y documentación - Gestión de registros</w:t>
            </w:r>
            <w:r w:rsidRPr="00EA6940">
              <w:rPr>
                <w:rFonts w:eastAsia="Times New Roman" w:cs="Arial"/>
                <w:color w:val="000000"/>
                <w:sz w:val="20"/>
                <w:szCs w:val="20"/>
                <w:lang w:eastAsia="es-CO"/>
              </w:rPr>
              <w:t xml:space="preserve">. </w:t>
            </w:r>
          </w:p>
        </w:tc>
      </w:tr>
      <w:tr w:rsidR="00267ACA" w:rsidRPr="00EA6940" w14:paraId="5B4B7048" w14:textId="77777777">
        <w:trPr>
          <w:trHeight w:val="870"/>
        </w:trPr>
        <w:tc>
          <w:tcPr>
            <w:tcW w:w="1838" w:type="dxa"/>
            <w:tcBorders>
              <w:top w:val="nil"/>
              <w:left w:val="single" w:sz="8" w:space="0" w:color="auto"/>
              <w:bottom w:val="single" w:sz="8" w:space="0" w:color="auto"/>
              <w:right w:val="single" w:sz="8" w:space="0" w:color="auto"/>
            </w:tcBorders>
            <w:vAlign w:val="center"/>
            <w:hideMark/>
          </w:tcPr>
          <w:p w14:paraId="302AC11D" w14:textId="77777777" w:rsidR="00267ACA" w:rsidRPr="00EA6940" w:rsidRDefault="00267ACA" w:rsidP="00C70CBE">
            <w:pPr>
              <w:spacing w:before="0" w:after="0" w:line="240" w:lineRule="auto"/>
              <w:jc w:val="both"/>
              <w:rPr>
                <w:rFonts w:eastAsia="Times New Roman" w:cs="Arial"/>
                <w:color w:val="000000"/>
                <w:sz w:val="20"/>
                <w:szCs w:val="20"/>
                <w:lang w:eastAsia="es-CO"/>
              </w:rPr>
            </w:pPr>
            <w:r w:rsidRPr="00EA6940">
              <w:rPr>
                <w:rFonts w:eastAsia="Times New Roman" w:cs="Arial"/>
                <w:color w:val="000000"/>
                <w:sz w:val="20"/>
                <w:szCs w:val="20"/>
                <w:lang w:val="en-US" w:eastAsia="es-CO"/>
              </w:rPr>
              <w:t>ISO 14721 de 2003</w:t>
            </w:r>
          </w:p>
        </w:tc>
        <w:tc>
          <w:tcPr>
            <w:tcW w:w="6182" w:type="dxa"/>
            <w:tcBorders>
              <w:top w:val="nil"/>
              <w:left w:val="nil"/>
              <w:bottom w:val="single" w:sz="8" w:space="0" w:color="auto"/>
              <w:right w:val="single" w:sz="8" w:space="0" w:color="auto"/>
            </w:tcBorders>
            <w:vAlign w:val="center"/>
            <w:hideMark/>
          </w:tcPr>
          <w:p w14:paraId="733F37C5" w14:textId="77777777" w:rsidR="00267ACA" w:rsidRPr="00EA6940" w:rsidRDefault="00267ACA" w:rsidP="00C70CBE">
            <w:pPr>
              <w:spacing w:before="0" w:after="0" w:line="240" w:lineRule="auto"/>
              <w:jc w:val="both"/>
              <w:rPr>
                <w:rFonts w:eastAsia="Times New Roman" w:cs="Arial"/>
                <w:sz w:val="20"/>
                <w:szCs w:val="20"/>
                <w:lang w:eastAsia="es-CO"/>
              </w:rPr>
            </w:pPr>
            <w:r w:rsidRPr="00EA6940">
              <w:rPr>
                <w:rFonts w:eastAsia="Times New Roman" w:cs="Arial"/>
                <w:bCs/>
                <w:sz w:val="20"/>
                <w:szCs w:val="20"/>
                <w:lang w:eastAsia="es-CO"/>
              </w:rPr>
              <w:t xml:space="preserve">Datos espaciales y sistemas de transferencia de información - Sistema de información de archivo abierto - Modelo de referencia. </w:t>
            </w:r>
          </w:p>
        </w:tc>
      </w:tr>
      <w:tr w:rsidR="00267ACA" w:rsidRPr="00EA6940" w14:paraId="125124E2" w14:textId="77777777">
        <w:trPr>
          <w:trHeight w:val="585"/>
        </w:trPr>
        <w:tc>
          <w:tcPr>
            <w:tcW w:w="1838" w:type="dxa"/>
            <w:tcBorders>
              <w:top w:val="nil"/>
              <w:left w:val="single" w:sz="8" w:space="0" w:color="auto"/>
              <w:bottom w:val="single" w:sz="8" w:space="0" w:color="auto"/>
              <w:right w:val="single" w:sz="8" w:space="0" w:color="auto"/>
            </w:tcBorders>
            <w:vAlign w:val="center"/>
            <w:hideMark/>
          </w:tcPr>
          <w:p w14:paraId="781F73C3" w14:textId="77777777" w:rsidR="00267ACA" w:rsidRPr="00EA6940" w:rsidRDefault="00267ACA" w:rsidP="00C70CBE">
            <w:pPr>
              <w:spacing w:before="0" w:after="0" w:line="240" w:lineRule="auto"/>
              <w:jc w:val="both"/>
              <w:rPr>
                <w:rFonts w:eastAsia="Times New Roman" w:cs="Arial"/>
                <w:color w:val="000000"/>
                <w:sz w:val="20"/>
                <w:szCs w:val="20"/>
                <w:lang w:eastAsia="es-CO"/>
              </w:rPr>
            </w:pPr>
            <w:r w:rsidRPr="00EA6940">
              <w:rPr>
                <w:rFonts w:eastAsia="Times New Roman" w:cs="Arial"/>
                <w:color w:val="000000"/>
                <w:sz w:val="20"/>
                <w:szCs w:val="20"/>
                <w:lang w:val="en-US" w:eastAsia="es-CO"/>
              </w:rPr>
              <w:t>ISO/TR 18492 de 2005</w:t>
            </w:r>
          </w:p>
        </w:tc>
        <w:tc>
          <w:tcPr>
            <w:tcW w:w="6182" w:type="dxa"/>
            <w:tcBorders>
              <w:top w:val="nil"/>
              <w:left w:val="nil"/>
              <w:bottom w:val="single" w:sz="8" w:space="0" w:color="auto"/>
              <w:right w:val="single" w:sz="8" w:space="0" w:color="auto"/>
            </w:tcBorders>
            <w:vAlign w:val="center"/>
            <w:hideMark/>
          </w:tcPr>
          <w:p w14:paraId="69A8F879" w14:textId="77777777" w:rsidR="00267ACA" w:rsidRPr="00EA6940" w:rsidRDefault="00267ACA" w:rsidP="00C70CBE">
            <w:pPr>
              <w:spacing w:before="0" w:after="0" w:line="240" w:lineRule="auto"/>
              <w:jc w:val="both"/>
              <w:rPr>
                <w:rFonts w:eastAsia="Times New Roman" w:cs="Arial"/>
                <w:sz w:val="20"/>
                <w:szCs w:val="20"/>
                <w:lang w:eastAsia="es-CO"/>
              </w:rPr>
            </w:pPr>
            <w:r w:rsidRPr="00EA6940">
              <w:rPr>
                <w:rFonts w:eastAsia="Times New Roman" w:cs="Arial"/>
                <w:bCs/>
                <w:sz w:val="20"/>
                <w:szCs w:val="20"/>
                <w:lang w:eastAsia="es-CO"/>
              </w:rPr>
              <w:t>Conservación a largo plazo de la información electrónica basada en documentos.</w:t>
            </w:r>
          </w:p>
        </w:tc>
      </w:tr>
      <w:tr w:rsidR="00267ACA" w:rsidRPr="00307A4E" w14:paraId="5A556CD0" w14:textId="77777777">
        <w:trPr>
          <w:trHeight w:val="585"/>
        </w:trPr>
        <w:tc>
          <w:tcPr>
            <w:tcW w:w="1838" w:type="dxa"/>
            <w:tcBorders>
              <w:top w:val="nil"/>
              <w:left w:val="single" w:sz="8" w:space="0" w:color="auto"/>
              <w:bottom w:val="single" w:sz="8" w:space="0" w:color="auto"/>
              <w:right w:val="single" w:sz="8" w:space="0" w:color="auto"/>
            </w:tcBorders>
            <w:vAlign w:val="center"/>
            <w:hideMark/>
          </w:tcPr>
          <w:p w14:paraId="4E00AD4B" w14:textId="77777777" w:rsidR="00267ACA" w:rsidRPr="00307A4E" w:rsidRDefault="00267ACA" w:rsidP="00C70CBE">
            <w:pPr>
              <w:spacing w:before="0" w:after="0" w:line="240" w:lineRule="auto"/>
              <w:jc w:val="both"/>
              <w:rPr>
                <w:rFonts w:eastAsia="Times New Roman" w:cs="Arial"/>
                <w:color w:val="000000"/>
                <w:sz w:val="20"/>
                <w:szCs w:val="20"/>
                <w:lang w:eastAsia="es-CO"/>
              </w:rPr>
            </w:pPr>
            <w:r w:rsidRPr="00307A4E">
              <w:rPr>
                <w:rFonts w:eastAsia="Times New Roman" w:cs="Arial"/>
                <w:color w:val="000000"/>
                <w:sz w:val="20"/>
                <w:szCs w:val="20"/>
                <w:lang w:val="en-US" w:eastAsia="es-CO"/>
              </w:rPr>
              <w:t>ISO 23081 de 2006</w:t>
            </w:r>
          </w:p>
        </w:tc>
        <w:tc>
          <w:tcPr>
            <w:tcW w:w="6182" w:type="dxa"/>
            <w:tcBorders>
              <w:top w:val="nil"/>
              <w:left w:val="nil"/>
              <w:bottom w:val="single" w:sz="8" w:space="0" w:color="auto"/>
              <w:right w:val="single" w:sz="8" w:space="0" w:color="auto"/>
            </w:tcBorders>
            <w:vAlign w:val="center"/>
            <w:hideMark/>
          </w:tcPr>
          <w:p w14:paraId="0B05031F" w14:textId="77777777" w:rsidR="00267ACA" w:rsidRPr="00307A4E" w:rsidRDefault="00267ACA" w:rsidP="00C70CBE">
            <w:pPr>
              <w:spacing w:before="0" w:after="0" w:line="240" w:lineRule="auto"/>
              <w:jc w:val="both"/>
              <w:rPr>
                <w:rFonts w:eastAsia="Times New Roman" w:cs="Arial"/>
                <w:sz w:val="20"/>
                <w:szCs w:val="20"/>
                <w:lang w:eastAsia="es-CO"/>
              </w:rPr>
            </w:pPr>
            <w:r w:rsidRPr="00307A4E">
              <w:rPr>
                <w:rFonts w:eastAsia="Times New Roman" w:cs="Arial"/>
                <w:bCs/>
                <w:sz w:val="20"/>
                <w:szCs w:val="20"/>
                <w:lang w:eastAsia="es-CO"/>
              </w:rPr>
              <w:t xml:space="preserve">Información y documentación - Procesos de gestión de registros - Metadatos para registros. </w:t>
            </w:r>
          </w:p>
        </w:tc>
      </w:tr>
      <w:tr w:rsidR="00267ACA" w:rsidRPr="00307A4E" w14:paraId="4D4ADA62" w14:textId="77777777">
        <w:trPr>
          <w:trHeight w:val="870"/>
        </w:trPr>
        <w:tc>
          <w:tcPr>
            <w:tcW w:w="1838" w:type="dxa"/>
            <w:tcBorders>
              <w:top w:val="nil"/>
              <w:left w:val="single" w:sz="8" w:space="0" w:color="auto"/>
              <w:bottom w:val="single" w:sz="8" w:space="0" w:color="auto"/>
              <w:right w:val="single" w:sz="8" w:space="0" w:color="auto"/>
            </w:tcBorders>
            <w:vAlign w:val="center"/>
            <w:hideMark/>
          </w:tcPr>
          <w:p w14:paraId="1A3C5C61" w14:textId="77777777" w:rsidR="00267ACA" w:rsidRPr="00307A4E" w:rsidRDefault="00267ACA" w:rsidP="00C70CBE">
            <w:pPr>
              <w:spacing w:before="0" w:after="0" w:line="240" w:lineRule="auto"/>
              <w:jc w:val="both"/>
              <w:rPr>
                <w:rFonts w:eastAsia="Times New Roman" w:cs="Arial"/>
                <w:color w:val="000000"/>
                <w:sz w:val="20"/>
                <w:szCs w:val="20"/>
                <w:lang w:eastAsia="es-CO"/>
              </w:rPr>
            </w:pPr>
            <w:r w:rsidRPr="00307A4E">
              <w:rPr>
                <w:rFonts w:eastAsia="Times New Roman" w:cs="Arial"/>
                <w:color w:val="000000"/>
                <w:sz w:val="20"/>
                <w:szCs w:val="20"/>
                <w:lang w:val="en-US" w:eastAsia="es-CO"/>
              </w:rPr>
              <w:t>ISO/TR 15801 de 2009</w:t>
            </w:r>
          </w:p>
        </w:tc>
        <w:tc>
          <w:tcPr>
            <w:tcW w:w="6182" w:type="dxa"/>
            <w:tcBorders>
              <w:top w:val="nil"/>
              <w:left w:val="nil"/>
              <w:bottom w:val="single" w:sz="8" w:space="0" w:color="auto"/>
              <w:right w:val="single" w:sz="8" w:space="0" w:color="auto"/>
            </w:tcBorders>
            <w:vAlign w:val="center"/>
            <w:hideMark/>
          </w:tcPr>
          <w:p w14:paraId="18B0AF89" w14:textId="77777777" w:rsidR="00267ACA" w:rsidRPr="00307A4E" w:rsidRDefault="00267ACA" w:rsidP="00C70CBE">
            <w:pPr>
              <w:spacing w:before="0" w:after="0" w:line="240" w:lineRule="auto"/>
              <w:jc w:val="both"/>
              <w:rPr>
                <w:rFonts w:eastAsia="Times New Roman" w:cs="Arial"/>
                <w:sz w:val="20"/>
                <w:szCs w:val="20"/>
                <w:lang w:eastAsia="es-CO"/>
              </w:rPr>
            </w:pPr>
            <w:r w:rsidRPr="00307A4E">
              <w:rPr>
                <w:rFonts w:eastAsia="Times New Roman" w:cs="Arial"/>
                <w:bCs/>
                <w:sz w:val="20"/>
                <w:szCs w:val="20"/>
                <w:lang w:eastAsia="es-CO"/>
              </w:rPr>
              <w:t xml:space="preserve">Gestión de documentos - Información almacenada electrónicamente - Recomendaciones para fiabilidad. </w:t>
            </w:r>
          </w:p>
        </w:tc>
      </w:tr>
      <w:tr w:rsidR="00267ACA" w:rsidRPr="00307A4E" w14:paraId="51FC3BAE" w14:textId="77777777">
        <w:trPr>
          <w:trHeight w:val="870"/>
        </w:trPr>
        <w:tc>
          <w:tcPr>
            <w:tcW w:w="1838" w:type="dxa"/>
            <w:tcBorders>
              <w:top w:val="nil"/>
              <w:left w:val="single" w:sz="8" w:space="0" w:color="auto"/>
              <w:bottom w:val="single" w:sz="8" w:space="0" w:color="auto"/>
              <w:right w:val="single" w:sz="8" w:space="0" w:color="auto"/>
            </w:tcBorders>
            <w:vAlign w:val="center"/>
            <w:hideMark/>
          </w:tcPr>
          <w:p w14:paraId="4BA8C39B" w14:textId="77777777" w:rsidR="00267ACA" w:rsidRPr="00307A4E" w:rsidRDefault="00267ACA" w:rsidP="00C70CBE">
            <w:pPr>
              <w:spacing w:before="0" w:after="0" w:line="240" w:lineRule="auto"/>
              <w:jc w:val="both"/>
              <w:rPr>
                <w:rFonts w:eastAsia="Times New Roman" w:cs="Arial"/>
                <w:color w:val="000000"/>
                <w:sz w:val="20"/>
                <w:szCs w:val="20"/>
                <w:lang w:eastAsia="es-CO"/>
              </w:rPr>
            </w:pPr>
            <w:r w:rsidRPr="00307A4E">
              <w:rPr>
                <w:rFonts w:eastAsia="Times New Roman" w:cs="Arial"/>
                <w:color w:val="000000"/>
                <w:sz w:val="20"/>
                <w:szCs w:val="20"/>
                <w:lang w:val="en-US" w:eastAsia="es-CO"/>
              </w:rPr>
              <w:t>ISO 16175 de 2010</w:t>
            </w:r>
          </w:p>
        </w:tc>
        <w:tc>
          <w:tcPr>
            <w:tcW w:w="6182" w:type="dxa"/>
            <w:tcBorders>
              <w:top w:val="nil"/>
              <w:left w:val="nil"/>
              <w:bottom w:val="single" w:sz="8" w:space="0" w:color="auto"/>
              <w:right w:val="single" w:sz="8" w:space="0" w:color="auto"/>
            </w:tcBorders>
            <w:vAlign w:val="center"/>
            <w:hideMark/>
          </w:tcPr>
          <w:p w14:paraId="246501A1" w14:textId="77777777" w:rsidR="00267ACA" w:rsidRPr="00307A4E" w:rsidRDefault="00267ACA" w:rsidP="00C70CBE">
            <w:pPr>
              <w:spacing w:before="0" w:after="0" w:line="240" w:lineRule="auto"/>
              <w:jc w:val="both"/>
              <w:rPr>
                <w:rFonts w:eastAsia="Times New Roman" w:cs="Arial"/>
                <w:sz w:val="20"/>
                <w:szCs w:val="20"/>
                <w:lang w:eastAsia="es-CO"/>
              </w:rPr>
            </w:pPr>
            <w:r w:rsidRPr="00307A4E">
              <w:rPr>
                <w:rFonts w:eastAsia="Times New Roman" w:cs="Arial"/>
                <w:bCs/>
                <w:sz w:val="20"/>
                <w:szCs w:val="20"/>
                <w:lang w:eastAsia="es-CO"/>
              </w:rPr>
              <w:t>Información y documentación: Principios y requisitos funcionales para los registros en entornos de oficina electrónicos.</w:t>
            </w:r>
          </w:p>
        </w:tc>
      </w:tr>
      <w:tr w:rsidR="00267ACA" w:rsidRPr="00307A4E" w14:paraId="3D90F56C" w14:textId="77777777">
        <w:trPr>
          <w:trHeight w:val="870"/>
        </w:trPr>
        <w:tc>
          <w:tcPr>
            <w:tcW w:w="1838" w:type="dxa"/>
            <w:tcBorders>
              <w:top w:val="nil"/>
              <w:left w:val="single" w:sz="8" w:space="0" w:color="auto"/>
              <w:bottom w:val="single" w:sz="8" w:space="0" w:color="auto"/>
              <w:right w:val="single" w:sz="8" w:space="0" w:color="auto"/>
            </w:tcBorders>
            <w:vAlign w:val="center"/>
            <w:hideMark/>
          </w:tcPr>
          <w:p w14:paraId="548A52E8" w14:textId="77777777" w:rsidR="00267ACA" w:rsidRPr="00307A4E" w:rsidRDefault="00267ACA" w:rsidP="00C70CBE">
            <w:pPr>
              <w:spacing w:before="0" w:after="0" w:line="240" w:lineRule="auto"/>
              <w:jc w:val="both"/>
              <w:rPr>
                <w:rFonts w:eastAsia="Times New Roman" w:cs="Arial"/>
                <w:color w:val="000000"/>
                <w:sz w:val="20"/>
                <w:szCs w:val="20"/>
                <w:lang w:eastAsia="es-CO"/>
              </w:rPr>
            </w:pPr>
            <w:r w:rsidRPr="00307A4E">
              <w:rPr>
                <w:rFonts w:eastAsia="Times New Roman" w:cs="Arial"/>
                <w:color w:val="000000"/>
                <w:sz w:val="20"/>
                <w:szCs w:val="20"/>
                <w:lang w:val="en-US" w:eastAsia="es-CO"/>
              </w:rPr>
              <w:lastRenderedPageBreak/>
              <w:t>ISO 30300 de 2011</w:t>
            </w:r>
          </w:p>
        </w:tc>
        <w:tc>
          <w:tcPr>
            <w:tcW w:w="6182" w:type="dxa"/>
            <w:tcBorders>
              <w:top w:val="nil"/>
              <w:left w:val="nil"/>
              <w:bottom w:val="single" w:sz="8" w:space="0" w:color="auto"/>
              <w:right w:val="single" w:sz="8" w:space="0" w:color="auto"/>
            </w:tcBorders>
            <w:vAlign w:val="center"/>
            <w:hideMark/>
          </w:tcPr>
          <w:p w14:paraId="599B802C" w14:textId="77777777" w:rsidR="00267ACA" w:rsidRPr="00307A4E" w:rsidRDefault="00267ACA" w:rsidP="00C70CBE">
            <w:pPr>
              <w:spacing w:before="0" w:after="0" w:line="240" w:lineRule="auto"/>
              <w:jc w:val="both"/>
              <w:rPr>
                <w:rFonts w:eastAsia="Times New Roman" w:cs="Arial"/>
                <w:sz w:val="20"/>
                <w:szCs w:val="20"/>
                <w:lang w:eastAsia="es-CO"/>
              </w:rPr>
            </w:pPr>
            <w:r w:rsidRPr="00307A4E">
              <w:rPr>
                <w:rFonts w:eastAsia="Times New Roman" w:cs="Arial"/>
                <w:bCs/>
                <w:sz w:val="20"/>
                <w:szCs w:val="20"/>
                <w:lang w:eastAsia="es-CO"/>
              </w:rPr>
              <w:t xml:space="preserve">Información y documentación - Sistemas de gestión para registros - Fundamentos y vocabulario. </w:t>
            </w:r>
          </w:p>
        </w:tc>
      </w:tr>
      <w:tr w:rsidR="00267ACA" w:rsidRPr="00307A4E" w14:paraId="1A26D688" w14:textId="77777777">
        <w:trPr>
          <w:trHeight w:val="1155"/>
        </w:trPr>
        <w:tc>
          <w:tcPr>
            <w:tcW w:w="1838" w:type="dxa"/>
            <w:tcBorders>
              <w:top w:val="nil"/>
              <w:left w:val="single" w:sz="8" w:space="0" w:color="auto"/>
              <w:bottom w:val="single" w:sz="4" w:space="0" w:color="auto"/>
              <w:right w:val="single" w:sz="8" w:space="0" w:color="auto"/>
            </w:tcBorders>
            <w:vAlign w:val="center"/>
            <w:hideMark/>
          </w:tcPr>
          <w:p w14:paraId="7D23F71D" w14:textId="77777777" w:rsidR="00267ACA" w:rsidRPr="00307A4E" w:rsidRDefault="00267ACA" w:rsidP="00C70CBE">
            <w:pPr>
              <w:spacing w:before="0" w:after="0" w:line="240" w:lineRule="auto"/>
              <w:jc w:val="both"/>
              <w:rPr>
                <w:rFonts w:eastAsia="Times New Roman" w:cs="Arial"/>
                <w:color w:val="000000"/>
                <w:sz w:val="20"/>
                <w:szCs w:val="20"/>
                <w:lang w:eastAsia="es-CO"/>
              </w:rPr>
            </w:pPr>
            <w:r w:rsidRPr="00307A4E">
              <w:rPr>
                <w:rFonts w:eastAsia="Times New Roman" w:cs="Arial"/>
                <w:color w:val="000000"/>
                <w:sz w:val="20"/>
                <w:szCs w:val="20"/>
                <w:lang w:val="en-US" w:eastAsia="es-CO"/>
              </w:rPr>
              <w:t>ISO 14641-1 de 2012</w:t>
            </w:r>
          </w:p>
        </w:tc>
        <w:tc>
          <w:tcPr>
            <w:tcW w:w="6182" w:type="dxa"/>
            <w:tcBorders>
              <w:top w:val="nil"/>
              <w:left w:val="nil"/>
              <w:bottom w:val="single" w:sz="4" w:space="0" w:color="auto"/>
              <w:right w:val="single" w:sz="8" w:space="0" w:color="auto"/>
            </w:tcBorders>
            <w:vAlign w:val="center"/>
            <w:hideMark/>
          </w:tcPr>
          <w:p w14:paraId="67CC0D4B" w14:textId="77777777" w:rsidR="00267ACA" w:rsidRPr="00307A4E" w:rsidRDefault="00267ACA" w:rsidP="00C70CBE">
            <w:pPr>
              <w:spacing w:before="0" w:after="0" w:line="240" w:lineRule="auto"/>
              <w:jc w:val="both"/>
              <w:rPr>
                <w:rFonts w:eastAsia="Times New Roman" w:cs="Arial"/>
                <w:sz w:val="20"/>
                <w:szCs w:val="20"/>
                <w:lang w:eastAsia="es-CO"/>
              </w:rPr>
            </w:pPr>
            <w:r w:rsidRPr="00307A4E">
              <w:rPr>
                <w:rFonts w:eastAsia="Times New Roman" w:cs="Arial"/>
                <w:bCs/>
                <w:sz w:val="20"/>
                <w:szCs w:val="20"/>
                <w:lang w:eastAsia="es-CO"/>
              </w:rPr>
              <w:t xml:space="preserve">Archivo electrónico - Parte 1: Especificaciones relativas al diseño y el funcionamiento de un sistema de información para la preservación de la información electrónica. </w:t>
            </w:r>
          </w:p>
        </w:tc>
      </w:tr>
      <w:tr w:rsidR="00267ACA" w:rsidRPr="00307A4E" w14:paraId="51456D78" w14:textId="77777777">
        <w:trPr>
          <w:trHeight w:val="855"/>
        </w:trPr>
        <w:tc>
          <w:tcPr>
            <w:tcW w:w="1838" w:type="dxa"/>
            <w:tcBorders>
              <w:top w:val="single" w:sz="4" w:space="0" w:color="auto"/>
              <w:left w:val="single" w:sz="4" w:space="0" w:color="auto"/>
              <w:bottom w:val="single" w:sz="4" w:space="0" w:color="auto"/>
              <w:right w:val="single" w:sz="8" w:space="0" w:color="auto"/>
            </w:tcBorders>
            <w:vAlign w:val="center"/>
            <w:hideMark/>
          </w:tcPr>
          <w:p w14:paraId="5F00E28A" w14:textId="77777777" w:rsidR="00267ACA" w:rsidRPr="00307A4E" w:rsidRDefault="00267ACA" w:rsidP="00C70CBE">
            <w:pPr>
              <w:spacing w:before="0" w:after="0" w:line="240" w:lineRule="auto"/>
              <w:jc w:val="both"/>
              <w:rPr>
                <w:rFonts w:eastAsia="Times New Roman" w:cs="Arial"/>
                <w:color w:val="474747"/>
                <w:sz w:val="20"/>
                <w:szCs w:val="20"/>
                <w:lang w:eastAsia="es-CO"/>
              </w:rPr>
            </w:pPr>
            <w:r w:rsidRPr="00307A4E">
              <w:rPr>
                <w:rFonts w:eastAsia="Times New Roman" w:cs="Arial"/>
                <w:color w:val="474747"/>
                <w:sz w:val="20"/>
                <w:szCs w:val="20"/>
                <w:lang w:val="en-US" w:eastAsia="es-CO"/>
              </w:rPr>
              <w:t>NTC 4095 de 2013</w:t>
            </w:r>
          </w:p>
        </w:tc>
        <w:tc>
          <w:tcPr>
            <w:tcW w:w="6182" w:type="dxa"/>
            <w:tcBorders>
              <w:top w:val="single" w:sz="4" w:space="0" w:color="auto"/>
              <w:left w:val="nil"/>
              <w:bottom w:val="single" w:sz="4" w:space="0" w:color="auto"/>
              <w:right w:val="single" w:sz="4" w:space="0" w:color="auto"/>
            </w:tcBorders>
            <w:vAlign w:val="center"/>
            <w:hideMark/>
          </w:tcPr>
          <w:p w14:paraId="3FFFBEBF" w14:textId="77777777" w:rsidR="00267ACA" w:rsidRPr="00307A4E" w:rsidRDefault="00267ACA" w:rsidP="00C70CBE">
            <w:pPr>
              <w:spacing w:before="0" w:after="0" w:line="240" w:lineRule="auto"/>
              <w:jc w:val="both"/>
              <w:rPr>
                <w:rFonts w:eastAsia="Times New Roman" w:cs="Arial"/>
                <w:sz w:val="20"/>
                <w:szCs w:val="20"/>
                <w:lang w:eastAsia="es-CO"/>
              </w:rPr>
            </w:pPr>
            <w:r w:rsidRPr="00307A4E">
              <w:rPr>
                <w:rFonts w:eastAsia="Times New Roman" w:cs="Arial"/>
                <w:bCs/>
                <w:sz w:val="20"/>
                <w:szCs w:val="20"/>
                <w:lang w:eastAsia="es-CO"/>
              </w:rPr>
              <w:t>Norma General para la Descripción Archivística, que adoptó lo dispuesto en la Norma Internacional de Descripción ISAD (G).</w:t>
            </w:r>
          </w:p>
        </w:tc>
      </w:tr>
    </w:tbl>
    <w:p w14:paraId="6F856464" w14:textId="67FAC693" w:rsidR="00267ACA" w:rsidRPr="00307A4E" w:rsidRDefault="005700A7" w:rsidP="00484E3C">
      <w:pPr>
        <w:pStyle w:val="Ttulo1"/>
      </w:pPr>
      <w:bookmarkStart w:id="13" w:name="_Toc238713365"/>
      <w:r>
        <w:t>D</w:t>
      </w:r>
      <w:r w:rsidR="00267ACA" w:rsidRPr="00307A4E">
        <w:t>eclaración de la Política</w:t>
      </w:r>
      <w:bookmarkEnd w:id="13"/>
    </w:p>
    <w:p w14:paraId="2C24FA5E" w14:textId="0B8FEEBF" w:rsidR="00C40805" w:rsidRPr="00D37CF9" w:rsidRDefault="00D75225" w:rsidP="00C70CBE">
      <w:pPr>
        <w:jc w:val="both"/>
      </w:pPr>
      <w:r>
        <w:t>La</w:t>
      </w:r>
      <w:r w:rsidR="00267ACA" w:rsidRPr="00FE309B">
        <w:t xml:space="preserve"> Superintendencia Nacional de Salud </w:t>
      </w:r>
      <w:r w:rsidR="00267ACA">
        <w:t>declara</w:t>
      </w:r>
      <w:r w:rsidR="00267ACA" w:rsidRPr="00FE309B">
        <w:t xml:space="preserve"> la Política </w:t>
      </w:r>
      <w:r w:rsidR="00267ACA">
        <w:t xml:space="preserve">Institucional </w:t>
      </w:r>
      <w:r w:rsidR="00267ACA" w:rsidRPr="00FE309B">
        <w:t xml:space="preserve">de Gestión Documental como </w:t>
      </w:r>
      <w:r w:rsidR="00267ACA">
        <w:t xml:space="preserve">la voluntad de la alta dirección y manifiesta la gestión documental como </w:t>
      </w:r>
      <w:r w:rsidR="00267ACA" w:rsidRPr="00FE309B">
        <w:t xml:space="preserve">un </w:t>
      </w:r>
      <w:r w:rsidR="00267ACA">
        <w:t>insumo</w:t>
      </w:r>
      <w:r w:rsidR="00267ACA" w:rsidRPr="00FE309B">
        <w:t xml:space="preserve"> estratégico del Sistema Integrado de Gestión (SIG), orientado al fortalecimiento, articulación y mejora continua de los mecanismos, procedimientos y buenas prácticas archivísticas institucionales.</w:t>
      </w:r>
      <w:r w:rsidR="00C40805">
        <w:t xml:space="preserve"> </w:t>
      </w:r>
      <w:r w:rsidR="00C40805" w:rsidRPr="00D37CF9">
        <w:t xml:space="preserve">La Superintendencia Nacional de Salud se compromete a disponer y articular de manera integral los recursos técnicos, tecnológicos, humanos, administrativos y financieros, tanto de funcionamiento como de inversión, necesarios para garantizar la sostenibilidad, eficacia y mejora continua de la función archivística institucional. Lo anterior permitirá asegurar la adecuada articulación de la gestión documental con los demás procesos de la Entidad, en cumplimiento de los objetivos de la presente política, y contribuirá al fortalecimiento de la transparencia, la rendición de cuentas, la preservación de la memoria institucional y la gestión del conocimiento, orientándose hacia la transformación digital y el mejoramiento en la </w:t>
      </w:r>
      <w:r w:rsidR="00C40805" w:rsidRPr="00D37CF9">
        <w:lastRenderedPageBreak/>
        <w:t>organización y administración de los documentos mediante la aplicación de los procesos archivísticos</w:t>
      </w:r>
      <w:r w:rsidR="00B47401">
        <w:t>.</w:t>
      </w:r>
    </w:p>
    <w:p w14:paraId="63AFBC97" w14:textId="2973E6AE" w:rsidR="00267ACA" w:rsidRPr="00235249" w:rsidRDefault="00267ACA" w:rsidP="00484E3C">
      <w:pPr>
        <w:pStyle w:val="Ttulo1"/>
      </w:pPr>
      <w:bookmarkStart w:id="14" w:name="_Toc238713366"/>
      <w:r w:rsidRPr="006E16F7">
        <w:t>Propósitos</w:t>
      </w:r>
      <w:r w:rsidRPr="00235249">
        <w:t xml:space="preserve"> y Principios</w:t>
      </w:r>
      <w:bookmarkEnd w:id="14"/>
    </w:p>
    <w:p w14:paraId="67E2D12F" w14:textId="55653FD3" w:rsidR="00267ACA" w:rsidRPr="003B7FA3" w:rsidRDefault="00267ACA" w:rsidP="00C70CBE">
      <w:pPr>
        <w:jc w:val="both"/>
        <w:rPr>
          <w:szCs w:val="24"/>
        </w:rPr>
      </w:pPr>
      <w:r w:rsidRPr="003B7FA3">
        <w:rPr>
          <w:szCs w:val="24"/>
        </w:rPr>
        <w:t xml:space="preserve">Con el fin de orientar los principios estratégicos normativos y operativos, la </w:t>
      </w:r>
      <w:r w:rsidR="0060613C">
        <w:rPr>
          <w:szCs w:val="24"/>
        </w:rPr>
        <w:t>P</w:t>
      </w:r>
      <w:r w:rsidRPr="003B7FA3">
        <w:rPr>
          <w:szCs w:val="24"/>
        </w:rPr>
        <w:t xml:space="preserve">olítica de </w:t>
      </w:r>
      <w:r w:rsidR="0060613C">
        <w:rPr>
          <w:szCs w:val="24"/>
        </w:rPr>
        <w:t>G</w:t>
      </w:r>
      <w:r w:rsidRPr="003B7FA3">
        <w:rPr>
          <w:szCs w:val="24"/>
        </w:rPr>
        <w:t xml:space="preserve">estión </w:t>
      </w:r>
      <w:r w:rsidR="0060613C">
        <w:rPr>
          <w:szCs w:val="24"/>
        </w:rPr>
        <w:t>D</w:t>
      </w:r>
      <w:r w:rsidRPr="003B7FA3">
        <w:rPr>
          <w:szCs w:val="24"/>
        </w:rPr>
        <w:t>ocumental de la Superintendencia Nacional de Salud define los siguientes propósitos y principios.</w:t>
      </w:r>
    </w:p>
    <w:p w14:paraId="037FDA3C" w14:textId="0627546B" w:rsidR="00267ACA" w:rsidRPr="00210286" w:rsidRDefault="00210286" w:rsidP="00484E3C">
      <w:pPr>
        <w:pStyle w:val="Estilo1"/>
        <w:numPr>
          <w:ilvl w:val="0"/>
          <w:numId w:val="0"/>
        </w:numPr>
        <w:ind w:left="720"/>
        <w:rPr>
          <w:color w:val="365F91"/>
          <w:sz w:val="24"/>
          <w:szCs w:val="24"/>
        </w:rPr>
      </w:pPr>
      <w:bookmarkStart w:id="15" w:name="_Toc238713367"/>
      <w:r>
        <w:rPr>
          <w:color w:val="365F91"/>
          <w:sz w:val="24"/>
          <w:szCs w:val="24"/>
        </w:rPr>
        <w:t>8</w:t>
      </w:r>
      <w:r w:rsidR="0021591F" w:rsidRPr="00210286">
        <w:rPr>
          <w:color w:val="365F91"/>
          <w:sz w:val="24"/>
          <w:szCs w:val="24"/>
        </w:rPr>
        <w:t>.</w:t>
      </w:r>
      <w:r w:rsidR="00267ACA" w:rsidRPr="00210286">
        <w:rPr>
          <w:color w:val="365F91"/>
          <w:sz w:val="24"/>
          <w:szCs w:val="24"/>
        </w:rPr>
        <w:t>1 Propósitos</w:t>
      </w:r>
      <w:bookmarkEnd w:id="15"/>
    </w:p>
    <w:p w14:paraId="5AE3E153" w14:textId="77777777" w:rsidR="00267ACA" w:rsidRDefault="00267ACA" w:rsidP="00C70CBE">
      <w:pPr>
        <w:jc w:val="both"/>
      </w:pPr>
      <w:r w:rsidRPr="003B7FA3">
        <w:t>La Política de Gestión Documental de la Superintendencia Nacional de Salud</w:t>
      </w:r>
      <w:r w:rsidRPr="006D684B">
        <w:t>, tiene c</w:t>
      </w:r>
      <w:r w:rsidRPr="003B7FA3">
        <w:t>omo propósito:</w:t>
      </w:r>
    </w:p>
    <w:p w14:paraId="73480976" w14:textId="77777777" w:rsidR="00267ACA" w:rsidRDefault="00267ACA" w:rsidP="00C70CBE">
      <w:pPr>
        <w:jc w:val="both"/>
      </w:pPr>
      <w:r w:rsidRPr="009E235B">
        <w:t xml:space="preserve">a) Organizar y controlar los documentos de archivo, desde su creación, pasando por la clasificación, </w:t>
      </w:r>
      <w:r>
        <w:t xml:space="preserve">organización, </w:t>
      </w:r>
      <w:r w:rsidRPr="009E235B">
        <w:t>conservación</w:t>
      </w:r>
      <w:r>
        <w:t xml:space="preserve"> y preservación </w:t>
      </w:r>
      <w:r w:rsidRPr="009E235B">
        <w:t>hasta su disposición final.</w:t>
      </w:r>
      <w:r>
        <w:t xml:space="preserve"> </w:t>
      </w:r>
    </w:p>
    <w:p w14:paraId="2D9FEBAE" w14:textId="77777777" w:rsidR="00267ACA" w:rsidRDefault="00267ACA" w:rsidP="00C70CBE">
      <w:pPr>
        <w:jc w:val="both"/>
      </w:pPr>
      <w:r w:rsidRPr="009E235B">
        <w:t>b) Asegurar el acceso oportuno y eficiente a los documentos de archivo, para facilitar la gestión administrativa y la toma de decisiones basada en antecedentes, la protección jurídica de la entidad y como garantía de los derechos en salud de la ciudadanía.</w:t>
      </w:r>
      <w:r>
        <w:t xml:space="preserve"> </w:t>
      </w:r>
    </w:p>
    <w:p w14:paraId="6B2136C5" w14:textId="77777777" w:rsidR="00267ACA" w:rsidRDefault="00267ACA" w:rsidP="00C70CBE">
      <w:pPr>
        <w:jc w:val="both"/>
      </w:pPr>
      <w:r w:rsidRPr="009E235B">
        <w:t xml:space="preserve">c) Cumplir con normas jurídicas en materia archivística, privacidad de la información, acceso y transparencia. </w:t>
      </w:r>
    </w:p>
    <w:p w14:paraId="743F051F" w14:textId="77777777" w:rsidR="00267ACA" w:rsidRPr="009E235B" w:rsidRDefault="00267ACA" w:rsidP="00C70CBE">
      <w:pPr>
        <w:jc w:val="both"/>
      </w:pPr>
      <w:bookmarkStart w:id="16" w:name="_Toc230239919"/>
      <w:r w:rsidRPr="009E235B">
        <w:lastRenderedPageBreak/>
        <w:t>d) Preservar el patrimonio archivístico de la institución, en el cual se evidencian las decisiones, procesos y resultados de la función misional de inspección, vigilancia y control del Sistema General de Seguridad Social en Salud.</w:t>
      </w:r>
      <w:bookmarkEnd w:id="16"/>
    </w:p>
    <w:p w14:paraId="30B46349" w14:textId="77777777" w:rsidR="00267ACA" w:rsidRDefault="00267ACA" w:rsidP="00C70CBE">
      <w:pPr>
        <w:jc w:val="both"/>
      </w:pPr>
      <w:bookmarkStart w:id="17" w:name="_Toc230239920"/>
      <w:r w:rsidRPr="009E235B">
        <w:t>e) Proteger la información a través de la definición de m</w:t>
      </w:r>
      <w:r>
        <w:t>e</w:t>
      </w:r>
      <w:r w:rsidRPr="009E235B">
        <w:t>didas de seguridad para evitar la pérdida, alteración o acceso no autorizado de los documentos de archivo.</w:t>
      </w:r>
      <w:bookmarkEnd w:id="17"/>
    </w:p>
    <w:p w14:paraId="1351A616" w14:textId="3CFD5B14" w:rsidR="00267ACA" w:rsidRPr="00210286" w:rsidRDefault="00210286" w:rsidP="00484E3C">
      <w:pPr>
        <w:pStyle w:val="Estilo1"/>
        <w:numPr>
          <w:ilvl w:val="0"/>
          <w:numId w:val="0"/>
        </w:numPr>
        <w:ind w:left="720"/>
        <w:rPr>
          <w:color w:val="365F91"/>
          <w:sz w:val="24"/>
          <w:szCs w:val="24"/>
        </w:rPr>
      </w:pPr>
      <w:bookmarkStart w:id="18" w:name="_Toc238713368"/>
      <w:r>
        <w:rPr>
          <w:color w:val="365F91"/>
          <w:sz w:val="24"/>
          <w:szCs w:val="24"/>
        </w:rPr>
        <w:t>8</w:t>
      </w:r>
      <w:r w:rsidR="00267ACA" w:rsidRPr="00210286">
        <w:rPr>
          <w:color w:val="365F91"/>
          <w:sz w:val="24"/>
          <w:szCs w:val="24"/>
        </w:rPr>
        <w:t>.2 Principios</w:t>
      </w:r>
      <w:bookmarkEnd w:id="18"/>
      <w:r w:rsidR="00267ACA" w:rsidRPr="00210286">
        <w:rPr>
          <w:color w:val="365F91"/>
          <w:sz w:val="24"/>
          <w:szCs w:val="24"/>
        </w:rPr>
        <w:t xml:space="preserve"> </w:t>
      </w:r>
    </w:p>
    <w:p w14:paraId="204BB9E9" w14:textId="0ACDC46E" w:rsidR="00267ACA" w:rsidRPr="00FC71E0" w:rsidRDefault="00267ACA" w:rsidP="00C70CBE">
      <w:pPr>
        <w:pStyle w:val="Default"/>
        <w:spacing w:after="200" w:line="360" w:lineRule="auto"/>
        <w:jc w:val="both"/>
        <w:rPr>
          <w:color w:val="0A0A0A"/>
          <w:shd w:val="clear" w:color="auto" w:fill="FFFFFF"/>
        </w:rPr>
      </w:pPr>
      <w:r>
        <w:rPr>
          <w:color w:val="0A0A0A"/>
          <w:shd w:val="clear" w:color="auto" w:fill="FFFFFF"/>
        </w:rPr>
        <w:t xml:space="preserve">Los principios aplicados a la Política de Gestión Documental de la Superintendencia Nacional de Salud son los definidos en el </w:t>
      </w:r>
      <w:r w:rsidRPr="00FC71E0">
        <w:rPr>
          <w:color w:val="0A0A0A"/>
          <w:shd w:val="clear" w:color="auto" w:fill="FFFFFF"/>
        </w:rPr>
        <w:t xml:space="preserve">artículo </w:t>
      </w:r>
      <w:r>
        <w:rPr>
          <w:color w:val="0A0A0A"/>
          <w:shd w:val="clear" w:color="auto" w:fill="FFFFFF"/>
        </w:rPr>
        <w:t>2.8.2.5.5</w:t>
      </w:r>
      <w:r w:rsidRPr="00FC71E0">
        <w:rPr>
          <w:color w:val="0A0A0A"/>
          <w:shd w:val="clear" w:color="auto" w:fill="FFFFFF"/>
        </w:rPr>
        <w:t xml:space="preserve"> del Decreto 1080 de 2015</w:t>
      </w:r>
      <w:r>
        <w:rPr>
          <w:color w:val="0A0A0A"/>
          <w:shd w:val="clear" w:color="auto" w:fill="FFFFFF"/>
        </w:rPr>
        <w:t xml:space="preserve"> y </w:t>
      </w:r>
      <w:r w:rsidR="00B1466C">
        <w:rPr>
          <w:color w:val="0A0A0A"/>
          <w:shd w:val="clear" w:color="auto" w:fill="FFFFFF"/>
        </w:rPr>
        <w:t>se articulan</w:t>
      </w:r>
      <w:r w:rsidR="0029519C">
        <w:rPr>
          <w:color w:val="0A0A0A"/>
          <w:shd w:val="clear" w:color="auto" w:fill="FFFFFF"/>
        </w:rPr>
        <w:t xml:space="preserve"> como se explica a continuación</w:t>
      </w:r>
      <w:r>
        <w:rPr>
          <w:color w:val="0A0A0A"/>
          <w:shd w:val="clear" w:color="auto" w:fill="FFFFFF"/>
        </w:rPr>
        <w:t xml:space="preserve">: </w:t>
      </w:r>
    </w:p>
    <w:p w14:paraId="1427D898" w14:textId="204041CA" w:rsidR="00267ACA" w:rsidRPr="00F1531E" w:rsidRDefault="00267ACA" w:rsidP="00C70CBE">
      <w:pPr>
        <w:pStyle w:val="Default"/>
        <w:numPr>
          <w:ilvl w:val="0"/>
          <w:numId w:val="3"/>
        </w:numPr>
        <w:spacing w:after="200" w:line="360" w:lineRule="auto"/>
        <w:ind w:left="714" w:hanging="357"/>
        <w:jc w:val="both"/>
        <w:rPr>
          <w:color w:val="0A0A0A"/>
          <w:shd w:val="clear" w:color="auto" w:fill="FFFFFF"/>
        </w:rPr>
      </w:pPr>
      <w:r w:rsidRPr="00F1531E">
        <w:rPr>
          <w:b/>
          <w:color w:val="0A0A0A"/>
          <w:shd w:val="clear" w:color="auto" w:fill="FFFFFF"/>
        </w:rPr>
        <w:t>Planeación.</w:t>
      </w:r>
      <w:r w:rsidRPr="00F1531E">
        <w:rPr>
          <w:color w:val="0A0A0A"/>
          <w:shd w:val="clear" w:color="auto" w:fill="FFFFFF"/>
        </w:rPr>
        <w:t xml:space="preserve"> Las diferentes instancias de la Entidad en conjunto con la Oficina Asesora de Planeación -</w:t>
      </w:r>
      <w:r w:rsidR="00BB0662">
        <w:rPr>
          <w:color w:val="0A0A0A"/>
          <w:shd w:val="clear" w:color="auto" w:fill="FFFFFF"/>
        </w:rPr>
        <w:t xml:space="preserve"> </w:t>
      </w:r>
      <w:r w:rsidRPr="00F1531E">
        <w:rPr>
          <w:color w:val="0A0A0A"/>
          <w:shd w:val="clear" w:color="auto" w:fill="FFFFFF"/>
        </w:rPr>
        <w:t xml:space="preserve">OAP realizan el análisis legal, funcional y archivístico que </w:t>
      </w:r>
      <w:r>
        <w:rPr>
          <w:color w:val="0A0A0A"/>
          <w:shd w:val="clear" w:color="auto" w:fill="FFFFFF"/>
        </w:rPr>
        <w:t xml:space="preserve">determina </w:t>
      </w:r>
      <w:r w:rsidRPr="00F1531E">
        <w:rPr>
          <w:color w:val="0A0A0A"/>
          <w:shd w:val="clear" w:color="auto" w:fill="FFFFFF"/>
        </w:rPr>
        <w:t>la creación de un documento. Estos documentos conforman el “Registro Listado Maestro de Documentos” y se publican en la página web de la entidad por cada uno de los procesos que conforma el mapa de procesos.</w:t>
      </w:r>
    </w:p>
    <w:p w14:paraId="57ACF47E" w14:textId="76B132FA" w:rsidR="00267ACA" w:rsidRPr="00F1531E" w:rsidRDefault="00267ACA" w:rsidP="00C70CBE">
      <w:pPr>
        <w:pStyle w:val="Default"/>
        <w:numPr>
          <w:ilvl w:val="0"/>
          <w:numId w:val="3"/>
        </w:numPr>
        <w:spacing w:after="200" w:line="360" w:lineRule="auto"/>
        <w:ind w:left="714" w:hanging="357"/>
        <w:jc w:val="both"/>
        <w:rPr>
          <w:b/>
          <w:color w:val="0A0A0A"/>
          <w:shd w:val="clear" w:color="auto" w:fill="FFFFFF"/>
        </w:rPr>
      </w:pPr>
      <w:r w:rsidRPr="00F1531E">
        <w:rPr>
          <w:b/>
          <w:color w:val="0A0A0A"/>
          <w:shd w:val="clear" w:color="auto" w:fill="FFFFFF"/>
        </w:rPr>
        <w:t>Eficiencia.</w:t>
      </w:r>
      <w:r w:rsidRPr="00F1531E">
        <w:rPr>
          <w:color w:val="0A0A0A"/>
          <w:shd w:val="clear" w:color="auto" w:fill="FFFFFF"/>
        </w:rPr>
        <w:t xml:space="preserve"> A través de</w:t>
      </w:r>
      <w:r>
        <w:rPr>
          <w:color w:val="0A0A0A"/>
          <w:shd w:val="clear" w:color="auto" w:fill="FFFFFF"/>
        </w:rPr>
        <w:t xml:space="preserve"> </w:t>
      </w:r>
      <w:r w:rsidRPr="00F1531E">
        <w:rPr>
          <w:color w:val="0A0A0A"/>
          <w:shd w:val="clear" w:color="auto" w:fill="FFFFFF"/>
        </w:rPr>
        <w:t>l</w:t>
      </w:r>
      <w:r>
        <w:rPr>
          <w:color w:val="0A0A0A"/>
          <w:shd w:val="clear" w:color="auto" w:fill="FFFFFF"/>
        </w:rPr>
        <w:t>as</w:t>
      </w:r>
      <w:r w:rsidRPr="00F1531E">
        <w:rPr>
          <w:color w:val="0A0A0A"/>
          <w:shd w:val="clear" w:color="auto" w:fill="FFFFFF"/>
        </w:rPr>
        <w:t xml:space="preserve"> </w:t>
      </w:r>
      <w:r>
        <w:rPr>
          <w:color w:val="0A0A0A"/>
          <w:shd w:val="clear" w:color="auto" w:fill="FFFFFF"/>
        </w:rPr>
        <w:t>Tablas de Retención Documental</w:t>
      </w:r>
      <w:r w:rsidR="00BB0662">
        <w:rPr>
          <w:color w:val="0A0A0A"/>
          <w:shd w:val="clear" w:color="auto" w:fill="FFFFFF"/>
        </w:rPr>
        <w:t xml:space="preserve"> - TRD</w:t>
      </w:r>
      <w:r w:rsidRPr="00F1531E">
        <w:rPr>
          <w:color w:val="0A0A0A"/>
          <w:shd w:val="clear" w:color="auto" w:fill="FFFFFF"/>
        </w:rPr>
        <w:t xml:space="preserve"> la entidad verifica y monitorea la producción de los documentos necesarios para el cumplimiento de los objetivos de una función o un proceso. Además, la OAP tiene la función de “Coordinar y asesorar la elaboración de los planes, programas y proyectos de la Superintendencia, así como realizar su seguimiento, evaluación y </w:t>
      </w:r>
      <w:r w:rsidRPr="00F1531E">
        <w:rPr>
          <w:color w:val="0A0A0A"/>
          <w:shd w:val="clear" w:color="auto" w:fill="FFFFFF"/>
        </w:rPr>
        <w:lastRenderedPageBreak/>
        <w:t>actualización, en coordinación con las demás dependencias”, los cuales se materializan en la elaboración de documentos.</w:t>
      </w:r>
    </w:p>
    <w:p w14:paraId="212C653C" w14:textId="685D314C" w:rsidR="00267ACA" w:rsidRPr="00D24A6D" w:rsidRDefault="00267ACA" w:rsidP="00C70CBE">
      <w:pPr>
        <w:pStyle w:val="Default"/>
        <w:numPr>
          <w:ilvl w:val="0"/>
          <w:numId w:val="3"/>
        </w:numPr>
        <w:spacing w:after="200" w:line="360" w:lineRule="auto"/>
        <w:ind w:left="714" w:hanging="357"/>
        <w:jc w:val="both"/>
        <w:rPr>
          <w:color w:val="0A0A0A"/>
          <w:shd w:val="clear" w:color="auto" w:fill="FFFFFF"/>
        </w:rPr>
      </w:pPr>
      <w:r w:rsidRPr="00D24A6D">
        <w:rPr>
          <w:b/>
          <w:color w:val="0A0A0A"/>
          <w:shd w:val="clear" w:color="auto" w:fill="FFFFFF"/>
        </w:rPr>
        <w:t>Economía</w:t>
      </w:r>
      <w:r w:rsidRPr="00D24A6D">
        <w:rPr>
          <w:color w:val="0A0A0A"/>
          <w:shd w:val="clear" w:color="auto" w:fill="FFFFFF"/>
        </w:rPr>
        <w:t xml:space="preserve">. La Entidad debe avaluar los costos derivados través del desarrollo e implementación de los diferentes instrumentos archivísticos (Tablas de Retención y Valoración Documental, Programa de Gestión Documental y sus programas específicos, Diagnóstico Integral de Archivos, Sistema Integrado de Conservación), la </w:t>
      </w:r>
      <w:r w:rsidRPr="00D24A6D">
        <w:rPr>
          <w:rFonts w:ascii="ArialMT" w:hAnsi="ArialMT" w:cs="ArialMT"/>
        </w:rPr>
        <w:t>Matriz de Riesgos, el Programa de Auditoría y Control en articulación con la Oficina de Control Interno,  la infraestructura física, el recurso humano, el uso de las tecnologías de la información y la comunicación y la construcción de una cultura archivística institucional</w:t>
      </w:r>
      <w:r w:rsidRPr="00D24A6D">
        <w:rPr>
          <w:color w:val="0A0A0A"/>
          <w:shd w:val="clear" w:color="auto" w:fill="FFFFFF"/>
        </w:rPr>
        <w:t>, para el correcto manejo y acceso a la información contenida en los documentos de archivo y maximiza</w:t>
      </w:r>
      <w:r w:rsidR="00D97637">
        <w:rPr>
          <w:color w:val="0A0A0A"/>
          <w:shd w:val="clear" w:color="auto" w:fill="FFFFFF"/>
        </w:rPr>
        <w:t>r</w:t>
      </w:r>
      <w:r w:rsidRPr="00D24A6D">
        <w:rPr>
          <w:color w:val="0A0A0A"/>
          <w:shd w:val="clear" w:color="auto" w:fill="FFFFFF"/>
        </w:rPr>
        <w:t xml:space="preserve"> su valor, toda vez que se convierten en fuentes de información estructurada para el cumplimiento de misión y objetivos institucionales.</w:t>
      </w:r>
    </w:p>
    <w:p w14:paraId="3F347202" w14:textId="2844B964" w:rsidR="00267ACA" w:rsidRPr="00F1531E" w:rsidRDefault="00267ACA" w:rsidP="00C70CBE">
      <w:pPr>
        <w:pStyle w:val="Default"/>
        <w:numPr>
          <w:ilvl w:val="0"/>
          <w:numId w:val="3"/>
        </w:numPr>
        <w:spacing w:after="200" w:line="360" w:lineRule="auto"/>
        <w:ind w:left="714" w:hanging="357"/>
        <w:jc w:val="both"/>
        <w:rPr>
          <w:color w:val="0A0A0A"/>
          <w:shd w:val="clear" w:color="auto" w:fill="FFFFFF"/>
        </w:rPr>
      </w:pPr>
      <w:r w:rsidRPr="00F1531E">
        <w:rPr>
          <w:b/>
          <w:color w:val="0A0A0A"/>
          <w:shd w:val="clear" w:color="auto" w:fill="FFFFFF"/>
        </w:rPr>
        <w:t xml:space="preserve">Control y seguimiento: </w:t>
      </w:r>
      <w:r>
        <w:rPr>
          <w:color w:val="0A0A0A"/>
          <w:shd w:val="clear" w:color="auto" w:fill="FFFFFF"/>
        </w:rPr>
        <w:t>la Superintendencia</w:t>
      </w:r>
      <w:r w:rsidRPr="00F1531E">
        <w:rPr>
          <w:color w:val="0A0A0A"/>
          <w:shd w:val="clear" w:color="auto" w:fill="FFFFFF"/>
        </w:rPr>
        <w:t xml:space="preserve"> </w:t>
      </w:r>
      <w:r>
        <w:rPr>
          <w:color w:val="0A0A0A"/>
          <w:shd w:val="clear" w:color="auto" w:fill="FFFFFF"/>
        </w:rPr>
        <w:t xml:space="preserve">a </w:t>
      </w:r>
      <w:r w:rsidRPr="00F1531E">
        <w:rPr>
          <w:color w:val="0A0A0A"/>
          <w:shd w:val="clear" w:color="auto" w:fill="FFFFFF"/>
        </w:rPr>
        <w:t xml:space="preserve">través de la aplicación de las </w:t>
      </w:r>
      <w:r w:rsidR="00D2020E">
        <w:rPr>
          <w:color w:val="0A0A0A"/>
          <w:shd w:val="clear" w:color="auto" w:fill="FFFFFF"/>
        </w:rPr>
        <w:t>T</w:t>
      </w:r>
      <w:r w:rsidRPr="00F1531E">
        <w:rPr>
          <w:color w:val="0A0A0A"/>
          <w:shd w:val="clear" w:color="auto" w:fill="FFFFFF"/>
        </w:rPr>
        <w:t xml:space="preserve">ablas de </w:t>
      </w:r>
      <w:r w:rsidR="00D2020E">
        <w:rPr>
          <w:color w:val="0A0A0A"/>
          <w:shd w:val="clear" w:color="auto" w:fill="FFFFFF"/>
        </w:rPr>
        <w:t>R</w:t>
      </w:r>
      <w:r w:rsidRPr="00F1531E">
        <w:rPr>
          <w:color w:val="0A0A0A"/>
          <w:shd w:val="clear" w:color="auto" w:fill="FFFFFF"/>
        </w:rPr>
        <w:t xml:space="preserve">etención </w:t>
      </w:r>
      <w:r w:rsidR="00D2020E">
        <w:rPr>
          <w:color w:val="0A0A0A"/>
          <w:shd w:val="clear" w:color="auto" w:fill="FFFFFF"/>
        </w:rPr>
        <w:t>D</w:t>
      </w:r>
      <w:r w:rsidRPr="00F1531E">
        <w:rPr>
          <w:color w:val="0A0A0A"/>
          <w:shd w:val="clear" w:color="auto" w:fill="FFFFFF"/>
        </w:rPr>
        <w:t>ocumental</w:t>
      </w:r>
      <w:r w:rsidR="00D2020E">
        <w:rPr>
          <w:color w:val="0A0A0A"/>
          <w:shd w:val="clear" w:color="auto" w:fill="FFFFFF"/>
        </w:rPr>
        <w:t xml:space="preserve"> - TRD</w:t>
      </w:r>
      <w:r w:rsidRPr="00F1531E">
        <w:rPr>
          <w:color w:val="0A0A0A"/>
          <w:shd w:val="clear" w:color="auto" w:fill="FFFFFF"/>
        </w:rPr>
        <w:t xml:space="preserve"> (conformación de expedientes y transferencias documentales), la elaboración de inventarios documentales y las hojas de control realiza el control y seguimiento de la totalidad </w:t>
      </w:r>
      <w:r>
        <w:rPr>
          <w:color w:val="0A0A0A"/>
          <w:shd w:val="clear" w:color="auto" w:fill="FFFFFF"/>
        </w:rPr>
        <w:t xml:space="preserve">de los documentos de archivo </w:t>
      </w:r>
      <w:r w:rsidRPr="00F1531E">
        <w:rPr>
          <w:color w:val="0A0A0A"/>
          <w:shd w:val="clear" w:color="auto" w:fill="FFFFFF"/>
        </w:rPr>
        <w:t>que se producen o reciben en cada una de las dependencias en desarrollo de sus actividades, tanto en los archivos de gestión, como en el archivo central y la documentación con carácter histórico.</w:t>
      </w:r>
    </w:p>
    <w:p w14:paraId="5A068DF1" w14:textId="77777777" w:rsidR="00267ACA" w:rsidRPr="00E51F5A" w:rsidRDefault="00267ACA" w:rsidP="00C70CBE">
      <w:pPr>
        <w:pStyle w:val="Default"/>
        <w:numPr>
          <w:ilvl w:val="0"/>
          <w:numId w:val="3"/>
        </w:numPr>
        <w:spacing w:after="200" w:line="360" w:lineRule="auto"/>
        <w:ind w:left="714" w:hanging="357"/>
        <w:jc w:val="both"/>
        <w:rPr>
          <w:color w:val="0A0A0A"/>
          <w:shd w:val="clear" w:color="auto" w:fill="FFFFFF"/>
        </w:rPr>
      </w:pPr>
      <w:r w:rsidRPr="00E51F5A">
        <w:rPr>
          <w:b/>
          <w:color w:val="0A0A0A"/>
          <w:shd w:val="clear" w:color="auto" w:fill="FFFFFF"/>
        </w:rPr>
        <w:t>Oportunidad.</w:t>
      </w:r>
      <w:r w:rsidRPr="00E51F5A">
        <w:rPr>
          <w:color w:val="0A0A0A"/>
          <w:shd w:val="clear" w:color="auto" w:fill="FFFFFF"/>
        </w:rPr>
        <w:t xml:space="preserve"> Teniendo en cuenta que la Entidad gestiona documentos de carácter público, reservado y clasificado, permite el acceso a la información contenida en los documentos a través del gestor documental, en el cual tiene parametrizado los perfiles y roles de los </w:t>
      </w:r>
      <w:r w:rsidRPr="00E51F5A">
        <w:rPr>
          <w:color w:val="0A0A0A"/>
          <w:shd w:val="clear" w:color="auto" w:fill="FFFFFF"/>
        </w:rPr>
        <w:lastRenderedPageBreak/>
        <w:t>funcionarios. De igual manera, a través de la página y sistemas de información institucionales, la ciudadanía y partes interesadas (grupos de valor) puede consultar la documentación a que tienen derecho a acceder y finalmente, el acceso y consulta de la documentación física tanto de los archivos de gestión como del archivo central, están determinados en el Manual para la administración de archivos –</w:t>
      </w:r>
      <w:r w:rsidRPr="008735CF">
        <w:t xml:space="preserve"> </w:t>
      </w:r>
      <w:r w:rsidRPr="008735CF">
        <w:rPr>
          <w:color w:val="0A0A0A"/>
          <w:shd w:val="clear" w:color="auto" w:fill="FFFFFF"/>
        </w:rPr>
        <w:t>A6-MN-2</w:t>
      </w:r>
      <w:r w:rsidRPr="00E51F5A">
        <w:rPr>
          <w:color w:val="0A0A0A"/>
          <w:shd w:val="clear" w:color="auto" w:fill="FFFFFF"/>
        </w:rPr>
        <w:t>.</w:t>
      </w:r>
    </w:p>
    <w:p w14:paraId="488040E0" w14:textId="77777777" w:rsidR="00267ACA" w:rsidRPr="00E51F5A" w:rsidRDefault="00267ACA" w:rsidP="00C70CBE">
      <w:pPr>
        <w:pStyle w:val="Default"/>
        <w:numPr>
          <w:ilvl w:val="0"/>
          <w:numId w:val="3"/>
        </w:numPr>
        <w:spacing w:after="200" w:line="360" w:lineRule="auto"/>
        <w:ind w:left="714" w:hanging="357"/>
        <w:jc w:val="both"/>
        <w:rPr>
          <w:color w:val="0A0A0A"/>
          <w:shd w:val="clear" w:color="auto" w:fill="FFFFFF"/>
        </w:rPr>
      </w:pPr>
      <w:r w:rsidRPr="00E51F5A">
        <w:rPr>
          <w:b/>
          <w:color w:val="0A0A0A"/>
          <w:shd w:val="clear" w:color="auto" w:fill="FFFFFF"/>
        </w:rPr>
        <w:t>Transparencia.</w:t>
      </w:r>
      <w:r w:rsidRPr="00E51F5A">
        <w:rPr>
          <w:color w:val="0A0A0A"/>
          <w:shd w:val="clear" w:color="auto" w:fill="FFFFFF"/>
        </w:rPr>
        <w:t xml:space="preserve"> La aplicación de las directrices en materia de gestión documental y la conformación correcta de los expedientes, permiten evidenciar en mejor medida las actuaciones de los funcionarios</w:t>
      </w:r>
      <w:r>
        <w:rPr>
          <w:color w:val="0A0A0A"/>
          <w:shd w:val="clear" w:color="auto" w:fill="FFFFFF"/>
        </w:rPr>
        <w:t>,</w:t>
      </w:r>
      <w:r w:rsidRPr="00E51F5A">
        <w:rPr>
          <w:color w:val="0A0A0A"/>
          <w:shd w:val="clear" w:color="auto" w:fill="FFFFFF"/>
        </w:rPr>
        <w:t xml:space="preserve"> plasmadas en documentos de la Superintendencia Nacional de Salud.</w:t>
      </w:r>
    </w:p>
    <w:p w14:paraId="7B45A18C" w14:textId="17102370" w:rsidR="00267ACA" w:rsidRPr="005D458E" w:rsidRDefault="00267ACA" w:rsidP="00C70CBE">
      <w:pPr>
        <w:pStyle w:val="Default"/>
        <w:numPr>
          <w:ilvl w:val="0"/>
          <w:numId w:val="3"/>
        </w:numPr>
        <w:spacing w:after="200" w:line="360" w:lineRule="auto"/>
        <w:ind w:left="714" w:hanging="357"/>
        <w:jc w:val="both"/>
        <w:rPr>
          <w:color w:val="0A0A0A"/>
          <w:shd w:val="clear" w:color="auto" w:fill="FFFFFF"/>
        </w:rPr>
      </w:pPr>
      <w:r w:rsidRPr="005D458E">
        <w:rPr>
          <w:b/>
          <w:color w:val="0A0A0A"/>
          <w:shd w:val="clear" w:color="auto" w:fill="FFFFFF"/>
        </w:rPr>
        <w:t>Disponibilidad:</w:t>
      </w:r>
      <w:r w:rsidRPr="005D458E">
        <w:rPr>
          <w:color w:val="0A0A0A"/>
          <w:shd w:val="clear" w:color="auto" w:fill="FFFFFF"/>
        </w:rPr>
        <w:t xml:space="preserve"> La Entidad cuenta con documentos institucionales tanto físicos como electrónicos de acuerdo con su carácter (público, reservado y clasificado) los cuales están en la página web, sistemas de información, gestor documental y archivos de gestión y central</w:t>
      </w:r>
      <w:r w:rsidR="00EC3450">
        <w:rPr>
          <w:color w:val="0A0A0A"/>
          <w:shd w:val="clear" w:color="auto" w:fill="FFFFFF"/>
        </w:rPr>
        <w:t>.</w:t>
      </w:r>
    </w:p>
    <w:p w14:paraId="39535F56" w14:textId="71C08E8B" w:rsidR="00267ACA" w:rsidRPr="00E51F5A" w:rsidRDefault="00267ACA" w:rsidP="00C70CBE">
      <w:pPr>
        <w:pStyle w:val="Default"/>
        <w:numPr>
          <w:ilvl w:val="0"/>
          <w:numId w:val="3"/>
        </w:numPr>
        <w:spacing w:after="200" w:line="360" w:lineRule="auto"/>
        <w:ind w:left="714" w:hanging="357"/>
        <w:jc w:val="both"/>
        <w:rPr>
          <w:color w:val="0A0A0A"/>
          <w:shd w:val="clear" w:color="auto" w:fill="FFFFFF"/>
        </w:rPr>
      </w:pPr>
      <w:r w:rsidRPr="00E51F5A">
        <w:rPr>
          <w:b/>
          <w:color w:val="0A0A0A"/>
          <w:shd w:val="clear" w:color="auto" w:fill="FFFFFF"/>
        </w:rPr>
        <w:t xml:space="preserve">Agrupación: </w:t>
      </w:r>
      <w:r w:rsidRPr="00E51F5A">
        <w:rPr>
          <w:color w:val="0A0A0A"/>
          <w:shd w:val="clear" w:color="auto" w:fill="FFFFFF"/>
        </w:rPr>
        <w:t xml:space="preserve">Las </w:t>
      </w:r>
      <w:r w:rsidR="00EC3450">
        <w:rPr>
          <w:color w:val="0A0A0A"/>
          <w:shd w:val="clear" w:color="auto" w:fill="FFFFFF"/>
        </w:rPr>
        <w:t>T</w:t>
      </w:r>
      <w:r w:rsidRPr="00E51F5A">
        <w:rPr>
          <w:color w:val="0A0A0A"/>
          <w:shd w:val="clear" w:color="auto" w:fill="FFFFFF"/>
        </w:rPr>
        <w:t xml:space="preserve">ablas de </w:t>
      </w:r>
      <w:r w:rsidR="00EC3450">
        <w:rPr>
          <w:color w:val="0A0A0A"/>
          <w:shd w:val="clear" w:color="auto" w:fill="FFFFFF"/>
        </w:rPr>
        <w:t>V</w:t>
      </w:r>
      <w:r w:rsidRPr="00E51F5A">
        <w:rPr>
          <w:color w:val="0A0A0A"/>
          <w:shd w:val="clear" w:color="auto" w:fill="FFFFFF"/>
        </w:rPr>
        <w:t>aloración</w:t>
      </w:r>
      <w:r w:rsidR="00EC3450">
        <w:rPr>
          <w:color w:val="0A0A0A"/>
          <w:shd w:val="clear" w:color="auto" w:fill="FFFFFF"/>
        </w:rPr>
        <w:t xml:space="preserve"> Documental - TVD</w:t>
      </w:r>
      <w:r w:rsidRPr="00E51F5A">
        <w:rPr>
          <w:color w:val="0A0A0A"/>
          <w:shd w:val="clear" w:color="auto" w:fill="FFFFFF"/>
        </w:rPr>
        <w:t xml:space="preserve"> y </w:t>
      </w:r>
      <w:r w:rsidR="00EC3450">
        <w:rPr>
          <w:color w:val="0A0A0A"/>
          <w:shd w:val="clear" w:color="auto" w:fill="FFFFFF"/>
        </w:rPr>
        <w:t>las Tablas de R</w:t>
      </w:r>
      <w:r w:rsidRPr="00E51F5A">
        <w:rPr>
          <w:color w:val="0A0A0A"/>
          <w:shd w:val="clear" w:color="auto" w:fill="FFFFFF"/>
        </w:rPr>
        <w:t xml:space="preserve">etención </w:t>
      </w:r>
      <w:r w:rsidR="00EC3450">
        <w:rPr>
          <w:color w:val="0A0A0A"/>
          <w:shd w:val="clear" w:color="auto" w:fill="FFFFFF"/>
        </w:rPr>
        <w:t>D</w:t>
      </w:r>
      <w:r w:rsidRPr="00E51F5A">
        <w:rPr>
          <w:color w:val="0A0A0A"/>
          <w:shd w:val="clear" w:color="auto" w:fill="FFFFFF"/>
        </w:rPr>
        <w:t>ocumental con las que cuenta la Entidad, corresponden a la estructura y funciones de cada una de las oficinas productoras (dependencias). Estos instrumentos archivísticos tienen como finalidad entre otros aspectos, definir las series y subseries con sus tipologías documentales y orientar la conformación de los expedientes, lo que se traduce en la agrupación de los documentos de manera estructurada y coherente, manteniendo las relaciones secuenciales dentro de un mismo trámite.</w:t>
      </w:r>
    </w:p>
    <w:p w14:paraId="4E7D3A3C" w14:textId="59100A10" w:rsidR="00267ACA" w:rsidRPr="00E51F5A" w:rsidRDefault="00267ACA" w:rsidP="00C70CBE">
      <w:pPr>
        <w:pStyle w:val="Default"/>
        <w:numPr>
          <w:ilvl w:val="0"/>
          <w:numId w:val="3"/>
        </w:numPr>
        <w:spacing w:after="200" w:line="360" w:lineRule="auto"/>
        <w:ind w:left="714" w:hanging="357"/>
        <w:jc w:val="both"/>
        <w:rPr>
          <w:color w:val="0A0A0A"/>
          <w:shd w:val="clear" w:color="auto" w:fill="FFFFFF"/>
        </w:rPr>
      </w:pPr>
      <w:r w:rsidRPr="00E51F5A">
        <w:rPr>
          <w:b/>
          <w:color w:val="0A0A0A"/>
          <w:shd w:val="clear" w:color="auto" w:fill="FFFFFF"/>
        </w:rPr>
        <w:lastRenderedPageBreak/>
        <w:t>Vínculo archivístico</w:t>
      </w:r>
      <w:r w:rsidRPr="00E51F5A">
        <w:rPr>
          <w:color w:val="0A0A0A"/>
          <w:shd w:val="clear" w:color="auto" w:fill="FFFFFF"/>
        </w:rPr>
        <w:t xml:space="preserve">. </w:t>
      </w:r>
      <w:r w:rsidRPr="00F67FEB">
        <w:rPr>
          <w:color w:val="0A0A0A"/>
          <w:shd w:val="clear" w:color="auto" w:fill="FFFFFF"/>
        </w:rPr>
        <w:t>la relación de los documentos de archivo con la oficina productora y las funciones a partir de las cuales se generaron se asegura a través de la conformación de expedientes y su asociación a una serie, subserie, sección, subsección</w:t>
      </w:r>
      <w:r w:rsidR="007A48B6">
        <w:rPr>
          <w:color w:val="0A0A0A"/>
          <w:shd w:val="clear" w:color="auto" w:fill="FFFFFF"/>
        </w:rPr>
        <w:t>, unidad administrativa u</w:t>
      </w:r>
      <w:r w:rsidRPr="00F67FEB">
        <w:rPr>
          <w:color w:val="0A0A0A"/>
          <w:shd w:val="clear" w:color="auto" w:fill="FFFFFF"/>
        </w:rPr>
        <w:t xml:space="preserve"> oficina productora, a través de la implementación de los </w:t>
      </w:r>
      <w:r w:rsidR="007A48B6">
        <w:rPr>
          <w:color w:val="0A0A0A"/>
          <w:shd w:val="clear" w:color="auto" w:fill="FFFFFF"/>
        </w:rPr>
        <w:t>C</w:t>
      </w:r>
      <w:r w:rsidRPr="00F67FEB">
        <w:rPr>
          <w:color w:val="0A0A0A"/>
          <w:shd w:val="clear" w:color="auto" w:fill="FFFFFF"/>
        </w:rPr>
        <w:t xml:space="preserve">uadros de </w:t>
      </w:r>
      <w:r w:rsidR="007A48B6">
        <w:rPr>
          <w:color w:val="0A0A0A"/>
          <w:shd w:val="clear" w:color="auto" w:fill="FFFFFF"/>
        </w:rPr>
        <w:t>C</w:t>
      </w:r>
      <w:r w:rsidRPr="00F67FEB">
        <w:rPr>
          <w:color w:val="0A0A0A"/>
          <w:shd w:val="clear" w:color="auto" w:fill="FFFFFF"/>
        </w:rPr>
        <w:t xml:space="preserve">lasificación </w:t>
      </w:r>
      <w:r w:rsidR="007A48B6">
        <w:rPr>
          <w:color w:val="0A0A0A"/>
          <w:shd w:val="clear" w:color="auto" w:fill="FFFFFF"/>
        </w:rPr>
        <w:t>D</w:t>
      </w:r>
      <w:r w:rsidRPr="00F67FEB">
        <w:rPr>
          <w:color w:val="0A0A0A"/>
          <w:shd w:val="clear" w:color="auto" w:fill="FFFFFF"/>
        </w:rPr>
        <w:t>ocumental</w:t>
      </w:r>
      <w:r w:rsidR="007A48B6">
        <w:rPr>
          <w:color w:val="0A0A0A"/>
          <w:shd w:val="clear" w:color="auto" w:fill="FFFFFF"/>
        </w:rPr>
        <w:t xml:space="preserve"> - CCD</w:t>
      </w:r>
      <w:r w:rsidRPr="00F67FEB">
        <w:rPr>
          <w:color w:val="0A0A0A"/>
          <w:shd w:val="clear" w:color="auto" w:fill="FFFFFF"/>
        </w:rPr>
        <w:t xml:space="preserve">, </w:t>
      </w:r>
      <w:r w:rsidR="007A48B6">
        <w:rPr>
          <w:color w:val="0A0A0A"/>
          <w:shd w:val="clear" w:color="auto" w:fill="FFFFFF"/>
        </w:rPr>
        <w:t>T</w:t>
      </w:r>
      <w:r w:rsidRPr="00F67FEB">
        <w:rPr>
          <w:color w:val="0A0A0A"/>
          <w:shd w:val="clear" w:color="auto" w:fill="FFFFFF"/>
        </w:rPr>
        <w:t xml:space="preserve">ablas de </w:t>
      </w:r>
      <w:r w:rsidR="007A48B6">
        <w:rPr>
          <w:color w:val="0A0A0A"/>
          <w:shd w:val="clear" w:color="auto" w:fill="FFFFFF"/>
        </w:rPr>
        <w:t>V</w:t>
      </w:r>
      <w:r w:rsidRPr="00F67FEB">
        <w:rPr>
          <w:color w:val="0A0A0A"/>
          <w:shd w:val="clear" w:color="auto" w:fill="FFFFFF"/>
        </w:rPr>
        <w:t xml:space="preserve">aloración </w:t>
      </w:r>
      <w:r w:rsidR="007A48B6">
        <w:rPr>
          <w:color w:val="0A0A0A"/>
          <w:shd w:val="clear" w:color="auto" w:fill="FFFFFF"/>
        </w:rPr>
        <w:t>D</w:t>
      </w:r>
      <w:r w:rsidRPr="00F67FEB">
        <w:rPr>
          <w:color w:val="0A0A0A"/>
          <w:shd w:val="clear" w:color="auto" w:fill="FFFFFF"/>
        </w:rPr>
        <w:t>ocumental</w:t>
      </w:r>
      <w:r w:rsidR="007A48B6">
        <w:rPr>
          <w:color w:val="0A0A0A"/>
          <w:shd w:val="clear" w:color="auto" w:fill="FFFFFF"/>
        </w:rPr>
        <w:t xml:space="preserve"> - TVD</w:t>
      </w:r>
      <w:r w:rsidRPr="00F67FEB">
        <w:rPr>
          <w:color w:val="0A0A0A"/>
          <w:shd w:val="clear" w:color="auto" w:fill="FFFFFF"/>
        </w:rPr>
        <w:t xml:space="preserve"> y </w:t>
      </w:r>
      <w:r w:rsidR="007A48B6">
        <w:rPr>
          <w:color w:val="0A0A0A"/>
          <w:shd w:val="clear" w:color="auto" w:fill="FFFFFF"/>
        </w:rPr>
        <w:t>T</w:t>
      </w:r>
      <w:r w:rsidRPr="00F67FEB">
        <w:rPr>
          <w:color w:val="0A0A0A"/>
          <w:shd w:val="clear" w:color="auto" w:fill="FFFFFF"/>
        </w:rPr>
        <w:t xml:space="preserve">ablas de </w:t>
      </w:r>
      <w:r w:rsidR="007A48B6">
        <w:rPr>
          <w:color w:val="0A0A0A"/>
          <w:shd w:val="clear" w:color="auto" w:fill="FFFFFF"/>
        </w:rPr>
        <w:t>R</w:t>
      </w:r>
      <w:r w:rsidRPr="00F67FEB">
        <w:rPr>
          <w:color w:val="0A0A0A"/>
          <w:shd w:val="clear" w:color="auto" w:fill="FFFFFF"/>
        </w:rPr>
        <w:t xml:space="preserve">etención </w:t>
      </w:r>
      <w:r w:rsidR="007A48B6">
        <w:rPr>
          <w:color w:val="0A0A0A"/>
          <w:shd w:val="clear" w:color="auto" w:fill="FFFFFF"/>
        </w:rPr>
        <w:t>D</w:t>
      </w:r>
      <w:r w:rsidRPr="00F67FEB">
        <w:rPr>
          <w:color w:val="0A0A0A"/>
          <w:shd w:val="clear" w:color="auto" w:fill="FFFFFF"/>
        </w:rPr>
        <w:t>ocumental</w:t>
      </w:r>
      <w:r w:rsidR="007A48B6">
        <w:rPr>
          <w:color w:val="0A0A0A"/>
          <w:shd w:val="clear" w:color="auto" w:fill="FFFFFF"/>
        </w:rPr>
        <w:t xml:space="preserve"> - TRD</w:t>
      </w:r>
      <w:r w:rsidRPr="00F67FEB">
        <w:rPr>
          <w:color w:val="0A0A0A"/>
          <w:shd w:val="clear" w:color="auto" w:fill="FFFFFF"/>
        </w:rPr>
        <w:t>, tanto en los archivos de gestión como en el archivo central</w:t>
      </w:r>
      <w:r w:rsidRPr="00E51F5A">
        <w:rPr>
          <w:color w:val="0A0A0A"/>
          <w:shd w:val="clear" w:color="auto" w:fill="FFFFFF"/>
        </w:rPr>
        <w:t>.</w:t>
      </w:r>
    </w:p>
    <w:p w14:paraId="35300164" w14:textId="59C10D00" w:rsidR="00267ACA" w:rsidRPr="00E51F5A" w:rsidRDefault="00267ACA" w:rsidP="00C70CBE">
      <w:pPr>
        <w:pStyle w:val="Default"/>
        <w:numPr>
          <w:ilvl w:val="0"/>
          <w:numId w:val="3"/>
        </w:numPr>
        <w:spacing w:after="200" w:line="360" w:lineRule="auto"/>
        <w:ind w:left="714" w:hanging="357"/>
        <w:jc w:val="both"/>
        <w:rPr>
          <w:color w:val="0A0A0A"/>
          <w:shd w:val="clear" w:color="auto" w:fill="FFFFFF"/>
        </w:rPr>
      </w:pPr>
      <w:r w:rsidRPr="00E51F5A">
        <w:rPr>
          <w:b/>
          <w:color w:val="0A0A0A"/>
          <w:shd w:val="clear" w:color="auto" w:fill="FFFFFF"/>
        </w:rPr>
        <w:t>Protección del medio ambiente.</w:t>
      </w:r>
      <w:r w:rsidRPr="00E51F5A">
        <w:rPr>
          <w:color w:val="0A0A0A"/>
          <w:shd w:val="clear" w:color="auto" w:fill="FFFFFF"/>
        </w:rPr>
        <w:t xml:space="preserve"> </w:t>
      </w:r>
      <w:r w:rsidR="00197E79">
        <w:rPr>
          <w:color w:val="0A0A0A"/>
          <w:shd w:val="clear" w:color="auto" w:fill="FFFFFF"/>
        </w:rPr>
        <w:t>Se desarrolla a</w:t>
      </w:r>
      <w:r w:rsidRPr="00E51F5A">
        <w:rPr>
          <w:color w:val="0A0A0A"/>
          <w:shd w:val="clear" w:color="auto" w:fill="FFFFFF"/>
        </w:rPr>
        <w:t xml:space="preserve"> través del programa específico de reprografía, la valoración dada a los documentos en </w:t>
      </w:r>
      <w:r w:rsidR="003A36B8">
        <w:rPr>
          <w:color w:val="0A0A0A"/>
          <w:shd w:val="clear" w:color="auto" w:fill="FFFFFF"/>
        </w:rPr>
        <w:t>T</w:t>
      </w:r>
      <w:r w:rsidRPr="00E51F5A">
        <w:rPr>
          <w:color w:val="0A0A0A"/>
          <w:shd w:val="clear" w:color="auto" w:fill="FFFFFF"/>
        </w:rPr>
        <w:t xml:space="preserve">ablas de </w:t>
      </w:r>
      <w:r w:rsidR="003A36B8">
        <w:rPr>
          <w:color w:val="0A0A0A"/>
          <w:shd w:val="clear" w:color="auto" w:fill="FFFFFF"/>
        </w:rPr>
        <w:t>R</w:t>
      </w:r>
      <w:r w:rsidRPr="00E51F5A">
        <w:rPr>
          <w:color w:val="0A0A0A"/>
          <w:shd w:val="clear" w:color="auto" w:fill="FFFFFF"/>
        </w:rPr>
        <w:t xml:space="preserve">etención </w:t>
      </w:r>
      <w:r w:rsidR="003A36B8">
        <w:rPr>
          <w:color w:val="0A0A0A"/>
          <w:shd w:val="clear" w:color="auto" w:fill="FFFFFF"/>
        </w:rPr>
        <w:t>D</w:t>
      </w:r>
      <w:r w:rsidRPr="00E51F5A">
        <w:rPr>
          <w:color w:val="0A0A0A"/>
          <w:shd w:val="clear" w:color="auto" w:fill="FFFFFF"/>
        </w:rPr>
        <w:t xml:space="preserve">ocumental y el acatamiento de las disposiciones que en materia ambiental determina el Grupo de Recursos </w:t>
      </w:r>
      <w:r w:rsidR="003A36B8">
        <w:rPr>
          <w:color w:val="0A0A0A"/>
          <w:shd w:val="clear" w:color="auto" w:fill="FFFFFF"/>
        </w:rPr>
        <w:t>F</w:t>
      </w:r>
      <w:r w:rsidRPr="00E51F5A">
        <w:rPr>
          <w:color w:val="0A0A0A"/>
          <w:shd w:val="clear" w:color="auto" w:fill="FFFFFF"/>
        </w:rPr>
        <w:t xml:space="preserve">ísicos a través de su política </w:t>
      </w:r>
      <w:r>
        <w:rPr>
          <w:color w:val="0A0A0A"/>
          <w:shd w:val="clear" w:color="auto" w:fill="FFFFFF"/>
        </w:rPr>
        <w:t>Institucional de</w:t>
      </w:r>
      <w:hyperlink r:id="rId14" w:tgtFrame="_blank" w:tooltip="Política del Componente Sistema de Gestión Ambiental y Carbono Neutro" w:history="1">
        <w:r w:rsidRPr="00E51F5A">
          <w:rPr>
            <w:color w:val="0A0A0A"/>
            <w:shd w:val="clear" w:color="auto" w:fill="FFFFFF"/>
          </w:rPr>
          <w:t>l Sistema de Gestión Ambiental y Carbono Neutro</w:t>
        </w:r>
      </w:hyperlink>
      <w:r>
        <w:t xml:space="preserve"> “A2-PI-1”</w:t>
      </w:r>
      <w:r w:rsidR="00A913BB">
        <w:rPr>
          <w:color w:val="0A0A0A"/>
          <w:shd w:val="clear" w:color="auto" w:fill="FFFFFF"/>
        </w:rPr>
        <w:t xml:space="preserve"> y el</w:t>
      </w:r>
      <w:r>
        <w:rPr>
          <w:color w:val="0A0A0A"/>
          <w:shd w:val="clear" w:color="auto" w:fill="FFFFFF"/>
        </w:rPr>
        <w:t xml:space="preserve"> Manual Operacional para la Gestión Ambiental “A2MN-2”</w:t>
      </w:r>
      <w:r w:rsidR="003A36B8">
        <w:rPr>
          <w:color w:val="0A0A0A"/>
          <w:shd w:val="clear" w:color="auto" w:fill="FFFFFF"/>
        </w:rPr>
        <w:t>.</w:t>
      </w:r>
      <w:r w:rsidRPr="00E51F5A">
        <w:rPr>
          <w:color w:val="0A0A0A"/>
          <w:shd w:val="clear" w:color="auto" w:fill="FFFFFF"/>
        </w:rPr>
        <w:t xml:space="preserve"> </w:t>
      </w:r>
    </w:p>
    <w:p w14:paraId="0DB21AE5" w14:textId="3FC26EDE" w:rsidR="00267ACA" w:rsidRPr="0043529A" w:rsidRDefault="00267ACA" w:rsidP="00C70CBE">
      <w:pPr>
        <w:pStyle w:val="Default"/>
        <w:numPr>
          <w:ilvl w:val="0"/>
          <w:numId w:val="3"/>
        </w:numPr>
        <w:spacing w:after="200" w:line="360" w:lineRule="auto"/>
        <w:ind w:left="714" w:hanging="357"/>
        <w:jc w:val="both"/>
        <w:rPr>
          <w:color w:val="0A0A0A"/>
          <w:shd w:val="clear" w:color="auto" w:fill="FFFFFF"/>
        </w:rPr>
      </w:pPr>
      <w:r w:rsidRPr="0043529A">
        <w:rPr>
          <w:b/>
          <w:color w:val="0A0A0A"/>
          <w:shd w:val="clear" w:color="auto" w:fill="FFFFFF"/>
        </w:rPr>
        <w:t>Autoevaluación.</w:t>
      </w:r>
      <w:r w:rsidRPr="0043529A">
        <w:rPr>
          <w:color w:val="0A0A0A"/>
          <w:shd w:val="clear" w:color="auto" w:fill="FFFFFF"/>
        </w:rPr>
        <w:t xml:space="preserve"> La Superintendencia Nacional de Salud </w:t>
      </w:r>
      <w:r>
        <w:rPr>
          <w:color w:val="0A0A0A"/>
          <w:shd w:val="clear" w:color="auto" w:fill="FFFFFF"/>
        </w:rPr>
        <w:t>con el acompañamiento</w:t>
      </w:r>
      <w:r w:rsidRPr="0043529A">
        <w:rPr>
          <w:color w:val="0A0A0A"/>
          <w:shd w:val="clear" w:color="auto" w:fill="FFFFFF"/>
        </w:rPr>
        <w:t xml:space="preserve"> </w:t>
      </w:r>
      <w:r w:rsidR="00A913BB">
        <w:rPr>
          <w:color w:val="0A0A0A"/>
          <w:shd w:val="clear" w:color="auto" w:fill="FFFFFF"/>
        </w:rPr>
        <w:t>d</w:t>
      </w:r>
      <w:r w:rsidRPr="0043529A">
        <w:rPr>
          <w:color w:val="0A0A0A"/>
          <w:shd w:val="clear" w:color="auto" w:fill="FFFFFF"/>
        </w:rPr>
        <w:t>el Archivo General de la Nación realizó su primera autoevaluación de la política de gestión documental en el marco del Modelo de Gestión documental y Administración de Archivos – MGDA en el año 2024, evidenciando el nivel de madurez que tiene cada uno de los componentes de este modelo en la Entidad</w:t>
      </w:r>
      <w:r>
        <w:rPr>
          <w:color w:val="0A0A0A"/>
          <w:shd w:val="clear" w:color="auto" w:fill="FFFFFF"/>
        </w:rPr>
        <w:t>,</w:t>
      </w:r>
      <w:r w:rsidRPr="0043529A">
        <w:rPr>
          <w:color w:val="0A0A0A"/>
          <w:shd w:val="clear" w:color="auto" w:fill="FFFFFF"/>
        </w:rPr>
        <w:t xml:space="preserve"> </w:t>
      </w:r>
      <w:r>
        <w:rPr>
          <w:color w:val="0A0A0A"/>
          <w:shd w:val="clear" w:color="auto" w:fill="FFFFFF"/>
        </w:rPr>
        <w:t>a</w:t>
      </w:r>
      <w:r w:rsidRPr="0043529A">
        <w:rPr>
          <w:color w:val="0A0A0A"/>
          <w:shd w:val="clear" w:color="auto" w:fill="FFFFFF"/>
        </w:rPr>
        <w:t>specto que se debe mantener actualizando vigencia tras vigencia, ya sea de forma independiente o en conjunto con el Ente rector.</w:t>
      </w:r>
    </w:p>
    <w:p w14:paraId="04BE7433" w14:textId="77777777" w:rsidR="00267ACA" w:rsidRPr="0043529A" w:rsidRDefault="00267ACA" w:rsidP="00C70CBE">
      <w:pPr>
        <w:pStyle w:val="Default"/>
        <w:numPr>
          <w:ilvl w:val="0"/>
          <w:numId w:val="3"/>
        </w:numPr>
        <w:spacing w:after="200" w:line="360" w:lineRule="auto"/>
        <w:ind w:left="714" w:hanging="357"/>
        <w:jc w:val="both"/>
        <w:rPr>
          <w:color w:val="0A0A0A"/>
          <w:shd w:val="clear" w:color="auto" w:fill="FFFFFF"/>
        </w:rPr>
      </w:pPr>
      <w:r w:rsidRPr="0043529A">
        <w:rPr>
          <w:b/>
          <w:color w:val="0A0A0A"/>
          <w:shd w:val="clear" w:color="auto" w:fill="FFFFFF"/>
        </w:rPr>
        <w:t>Coordinación y acceso.</w:t>
      </w:r>
      <w:r w:rsidRPr="0043529A">
        <w:rPr>
          <w:color w:val="0A0A0A"/>
          <w:shd w:val="clear" w:color="auto" w:fill="FFFFFF"/>
        </w:rPr>
        <w:t xml:space="preserve"> Las áreas funcionales de la Entidad actúan coordinadamente en torno al acceso y manejo de la información que </w:t>
      </w:r>
      <w:r w:rsidRPr="0043529A">
        <w:rPr>
          <w:color w:val="0A0A0A"/>
          <w:shd w:val="clear" w:color="auto" w:fill="FFFFFF"/>
        </w:rPr>
        <w:lastRenderedPageBreak/>
        <w:t>custodian, garantizando la no duplicidad de acciones frente a los documentos de archivo y el cumplimiento de la misión de estos.</w:t>
      </w:r>
    </w:p>
    <w:p w14:paraId="197C7410" w14:textId="7F186C5E" w:rsidR="00267ACA" w:rsidRPr="00E51F5A" w:rsidRDefault="00267ACA" w:rsidP="00C70CBE">
      <w:pPr>
        <w:pStyle w:val="Default"/>
        <w:numPr>
          <w:ilvl w:val="0"/>
          <w:numId w:val="3"/>
        </w:numPr>
        <w:spacing w:after="200" w:line="360" w:lineRule="auto"/>
        <w:ind w:left="714" w:hanging="357"/>
        <w:jc w:val="both"/>
        <w:rPr>
          <w:color w:val="0A0A0A"/>
          <w:shd w:val="clear" w:color="auto" w:fill="FFFFFF"/>
        </w:rPr>
      </w:pPr>
      <w:r w:rsidRPr="00E51F5A">
        <w:rPr>
          <w:b/>
          <w:color w:val="0A0A0A"/>
          <w:shd w:val="clear" w:color="auto" w:fill="FFFFFF"/>
        </w:rPr>
        <w:t>Cultura archivística.</w:t>
      </w:r>
      <w:r w:rsidRPr="00E51F5A">
        <w:rPr>
          <w:color w:val="0A0A0A"/>
          <w:shd w:val="clear" w:color="auto" w:fill="FFFFFF"/>
        </w:rPr>
        <w:t xml:space="preserve"> Uno de los lineamientos de esta política, está enfocado a f</w:t>
      </w:r>
      <w:r w:rsidRPr="00E51F5A">
        <w:rPr>
          <w:sz w:val="23"/>
          <w:szCs w:val="23"/>
        </w:rPr>
        <w:t xml:space="preserve">omentar una cultura archivística que visibilice a </w:t>
      </w:r>
      <w:r w:rsidR="00BF01B8">
        <w:rPr>
          <w:sz w:val="23"/>
          <w:szCs w:val="23"/>
        </w:rPr>
        <w:t>la gestión de los</w:t>
      </w:r>
      <w:r w:rsidRPr="00E51F5A">
        <w:rPr>
          <w:sz w:val="23"/>
          <w:szCs w:val="23"/>
        </w:rPr>
        <w:t xml:space="preserve"> archivos como un activo vital para la Entidad. </w:t>
      </w:r>
    </w:p>
    <w:p w14:paraId="567D51BE" w14:textId="3AFFD44A" w:rsidR="00267ACA" w:rsidRPr="00E51F5A" w:rsidRDefault="00267ACA" w:rsidP="00C70CBE">
      <w:pPr>
        <w:pStyle w:val="Default"/>
        <w:numPr>
          <w:ilvl w:val="0"/>
          <w:numId w:val="3"/>
        </w:numPr>
        <w:spacing w:after="200" w:line="360" w:lineRule="auto"/>
        <w:ind w:left="714" w:hanging="357"/>
        <w:jc w:val="both"/>
        <w:rPr>
          <w:color w:val="0A0A0A"/>
          <w:shd w:val="clear" w:color="auto" w:fill="FFFFFF"/>
        </w:rPr>
      </w:pPr>
      <w:r w:rsidRPr="00E51F5A">
        <w:rPr>
          <w:b/>
          <w:color w:val="0A0A0A"/>
          <w:shd w:val="clear" w:color="auto" w:fill="FFFFFF"/>
        </w:rPr>
        <w:t>Modernización.</w:t>
      </w:r>
      <w:r w:rsidRPr="00E51F5A">
        <w:rPr>
          <w:color w:val="0A0A0A"/>
          <w:shd w:val="clear" w:color="auto" w:fill="FFFFFF"/>
        </w:rPr>
        <w:t xml:space="preserve"> La transformación digital es uno de los horizontes que se plantea la Entidad en materia de gestión documental y para ello se articula con la Subdirección de Tecnologías de la Información</w:t>
      </w:r>
      <w:r>
        <w:rPr>
          <w:color w:val="0A0A0A"/>
          <w:shd w:val="clear" w:color="auto" w:fill="FFFFFF"/>
        </w:rPr>
        <w:t xml:space="preserve"> a través de su </w:t>
      </w:r>
      <w:r w:rsidR="00F4727B">
        <w:rPr>
          <w:color w:val="0A0A0A"/>
          <w:shd w:val="clear" w:color="auto" w:fill="FFFFFF"/>
        </w:rPr>
        <w:t>P</w:t>
      </w:r>
      <w:r>
        <w:rPr>
          <w:color w:val="0A0A0A"/>
          <w:shd w:val="clear" w:color="auto" w:fill="FFFFFF"/>
        </w:rPr>
        <w:t xml:space="preserve">olítica de </w:t>
      </w:r>
      <w:r w:rsidR="00F4727B">
        <w:rPr>
          <w:color w:val="0A0A0A"/>
          <w:shd w:val="clear" w:color="auto" w:fill="FFFFFF"/>
        </w:rPr>
        <w:t>S</w:t>
      </w:r>
      <w:r>
        <w:rPr>
          <w:color w:val="0A0A0A"/>
          <w:shd w:val="clear" w:color="auto" w:fill="FFFFFF"/>
        </w:rPr>
        <w:t xml:space="preserve">eguridad de la </w:t>
      </w:r>
      <w:r w:rsidR="00F4727B">
        <w:rPr>
          <w:color w:val="0A0A0A"/>
          <w:shd w:val="clear" w:color="auto" w:fill="FFFFFF"/>
        </w:rPr>
        <w:t>I</w:t>
      </w:r>
      <w:r>
        <w:rPr>
          <w:color w:val="0A0A0A"/>
          <w:shd w:val="clear" w:color="auto" w:fill="FFFFFF"/>
        </w:rPr>
        <w:t>nformación, buscando llevar a la Superintendencia a la gestión de los documentos de archivo de forma centralizada e integrada con los demás sistemas de información</w:t>
      </w:r>
      <w:r w:rsidRPr="00E51F5A">
        <w:rPr>
          <w:color w:val="0A0A0A"/>
          <w:shd w:val="clear" w:color="auto" w:fill="FFFFFF"/>
        </w:rPr>
        <w:t>.</w:t>
      </w:r>
    </w:p>
    <w:p w14:paraId="20B5CE40" w14:textId="77777777" w:rsidR="00267ACA" w:rsidRPr="00F0547C" w:rsidRDefault="00267ACA" w:rsidP="00C70CBE">
      <w:pPr>
        <w:pStyle w:val="Default"/>
        <w:numPr>
          <w:ilvl w:val="0"/>
          <w:numId w:val="3"/>
        </w:numPr>
        <w:spacing w:after="200" w:line="360" w:lineRule="auto"/>
        <w:ind w:left="714" w:hanging="357"/>
        <w:jc w:val="both"/>
        <w:rPr>
          <w:color w:val="0A0A0A"/>
          <w:shd w:val="clear" w:color="auto" w:fill="FFFFFF"/>
        </w:rPr>
      </w:pPr>
      <w:r w:rsidRPr="00F0547C">
        <w:rPr>
          <w:b/>
          <w:color w:val="0A0A0A"/>
          <w:shd w:val="clear" w:color="auto" w:fill="FFFFFF"/>
        </w:rPr>
        <w:t>Interoperabilidad</w:t>
      </w:r>
      <w:r w:rsidRPr="00F0547C">
        <w:rPr>
          <w:color w:val="0A0A0A"/>
          <w:shd w:val="clear" w:color="auto" w:fill="FFFFFF"/>
        </w:rPr>
        <w:t>. La Superintendencia Nacional de Salud debe garantizar la habilidad de transferir y utilizar información de manera uniforme y eficiente entre sistemas de información internos y externos a la organización, así como la habilidad de los sistemas (computadoras, medios de comunicación, redes, software y otros componentes de tecnología de la información) de interactuar e intercambiar datos de acuerdo con un método definido, con el fin de obtener los resultados esperados.</w:t>
      </w:r>
    </w:p>
    <w:p w14:paraId="79B63A20" w14:textId="2CE8E6B7" w:rsidR="00267ACA" w:rsidRDefault="00267ACA" w:rsidP="00C70CBE">
      <w:pPr>
        <w:pStyle w:val="Default"/>
        <w:numPr>
          <w:ilvl w:val="0"/>
          <w:numId w:val="3"/>
        </w:numPr>
        <w:spacing w:after="200" w:line="360" w:lineRule="auto"/>
        <w:ind w:left="714" w:hanging="357"/>
        <w:jc w:val="both"/>
        <w:rPr>
          <w:color w:val="0A0A0A"/>
          <w:shd w:val="clear" w:color="auto" w:fill="FFFFFF"/>
        </w:rPr>
      </w:pPr>
      <w:r w:rsidRPr="00FF4C96">
        <w:rPr>
          <w:b/>
          <w:color w:val="0A0A0A"/>
          <w:shd w:val="clear" w:color="auto" w:fill="FFFFFF"/>
        </w:rPr>
        <w:t>Orientación al ciudadano</w:t>
      </w:r>
      <w:r w:rsidRPr="00FF4C96">
        <w:rPr>
          <w:color w:val="0A0A0A"/>
          <w:shd w:val="clear" w:color="auto" w:fill="FFFFFF"/>
        </w:rPr>
        <w:t xml:space="preserve">. La gestión documental apoyará dentro del Plan Anticorrupción y Atención al Ciudadano </w:t>
      </w:r>
      <w:r w:rsidR="00392BF7">
        <w:rPr>
          <w:color w:val="0A0A0A"/>
          <w:shd w:val="clear" w:color="auto" w:fill="FFFFFF"/>
        </w:rPr>
        <w:t xml:space="preserve">– PAAC </w:t>
      </w:r>
      <w:r w:rsidRPr="00FF4C96">
        <w:rPr>
          <w:color w:val="0A0A0A"/>
          <w:shd w:val="clear" w:color="auto" w:fill="FFFFFF"/>
        </w:rPr>
        <w:t xml:space="preserve">desde su competencia en el Marco de la Política Institucional de Gestión Documental en lo referente a Acceso a la Información Pública y Transparencia estipulado en el PAAC 2026, A través de esta estrategia, se definen mecanismos que facilitan a la ciudadanía un adecuado </w:t>
      </w:r>
      <w:r w:rsidRPr="00FF4C96">
        <w:rPr>
          <w:color w:val="0A0A0A"/>
          <w:shd w:val="clear" w:color="auto" w:fill="FFFFFF"/>
        </w:rPr>
        <w:lastRenderedPageBreak/>
        <w:t xml:space="preserve">acceso a la gestión pública, reconociendo el derecho fundamental a la información. Estos mecanismos permiten la implementación efectiva de la política de transparencia, acceso a la información pública y lucha contra la corrupción, con compromisos como: Promover el desarrollo del gobierno abierto, mediante la implementación de medidas de transparencia en la gestión pública que garanticen el derecho de acceso a la información y la visibilidad de las actuaciones públicas, fomentando la participación ciudadana y el control social y </w:t>
      </w:r>
      <w:r w:rsidR="00051BA3">
        <w:rPr>
          <w:color w:val="0A0A0A"/>
          <w:shd w:val="clear" w:color="auto" w:fill="FFFFFF"/>
        </w:rPr>
        <w:t>a</w:t>
      </w:r>
      <w:r w:rsidRPr="00FF4C96">
        <w:rPr>
          <w:color w:val="0A0A0A"/>
          <w:shd w:val="clear" w:color="auto" w:fill="FFFFFF"/>
        </w:rPr>
        <w:t>propiar y promover la cultura de la transparencia dentro de la Superintendencia Nacional de Salud, utilizando diversos canales de comunicación para garantizar el acceso y la calidad de la información pública, asegurando que los principios de ética, legalidad y responsabilidad sean parte fundamental de la gestión institucional y cuyos lineamientos apuntan al cumplimiento de la Política de Institucional de Gestión Documental.</w:t>
      </w:r>
    </w:p>
    <w:p w14:paraId="5EE0C566" w14:textId="74C8519D" w:rsidR="00267ACA" w:rsidRPr="00F97034" w:rsidRDefault="00267ACA" w:rsidP="00C70CBE">
      <w:pPr>
        <w:pStyle w:val="Default"/>
        <w:numPr>
          <w:ilvl w:val="0"/>
          <w:numId w:val="3"/>
        </w:numPr>
        <w:spacing w:after="200" w:line="360" w:lineRule="auto"/>
        <w:ind w:left="714" w:hanging="357"/>
        <w:jc w:val="both"/>
        <w:rPr>
          <w:color w:val="0A0A0A"/>
          <w:shd w:val="clear" w:color="auto" w:fill="FFFFFF"/>
        </w:rPr>
      </w:pPr>
      <w:r w:rsidRPr="00582863">
        <w:rPr>
          <w:b/>
          <w:bCs/>
          <w:color w:val="0A0A0A"/>
          <w:shd w:val="clear" w:color="auto" w:fill="FFFFFF"/>
        </w:rPr>
        <w:t>Neutralidad tecnológica</w:t>
      </w:r>
      <w:r w:rsidRPr="00F97034">
        <w:rPr>
          <w:color w:val="0A0A0A"/>
          <w:shd w:val="clear" w:color="auto" w:fill="FFFFFF"/>
        </w:rPr>
        <w:t>. La Superintendencia Nacional de Salud dentro de las políticas de adquisición y uso de tecnología establece que se evaluarán opciones según criterios de calidad, eficiencia, costos, seguridad y compatibilidad, sin favorecer productos o proveedores, garantizando así la neutralidad tecnológica</w:t>
      </w:r>
      <w:r>
        <w:rPr>
          <w:color w:val="0A0A0A"/>
          <w:shd w:val="clear" w:color="auto" w:fill="FFFFFF"/>
        </w:rPr>
        <w:t>, conforme a lo definido en el</w:t>
      </w:r>
      <w:r w:rsidRPr="004C700F">
        <w:rPr>
          <w:color w:val="0A0A0A"/>
          <w:shd w:val="clear" w:color="auto" w:fill="FFFFFF"/>
        </w:rPr>
        <w:t xml:space="preserve"> Programa de Transparencia y Ética Pública (PTEP) </w:t>
      </w:r>
      <w:r>
        <w:rPr>
          <w:color w:val="0A0A0A"/>
          <w:shd w:val="clear" w:color="auto" w:fill="FFFFFF"/>
        </w:rPr>
        <w:t xml:space="preserve">2026, </w:t>
      </w:r>
      <w:r w:rsidR="00E51AC0">
        <w:rPr>
          <w:color w:val="0A0A0A"/>
          <w:shd w:val="clear" w:color="auto" w:fill="FFFFFF"/>
        </w:rPr>
        <w:t>consiste en e</w:t>
      </w:r>
      <w:r w:rsidRPr="004C700F">
        <w:rPr>
          <w:color w:val="0A0A0A"/>
          <w:shd w:val="clear" w:color="auto" w:fill="FFFFFF"/>
        </w:rPr>
        <w:t>stablecer un marco sólido y efectivo para la gestión del riesgo de corrupción, promoviendo una cultura organizacional basada en la legalidad, la ética y la transparencia. Para ello, se definen objetivos específicos que son medibles, alcanzables y relevantes, con plazos claros para su cumplimiento.</w:t>
      </w:r>
    </w:p>
    <w:p w14:paraId="0FAC43D8" w14:textId="769B6FCF" w:rsidR="00267ACA" w:rsidRPr="00307A4E" w:rsidRDefault="00267ACA" w:rsidP="00C70CBE">
      <w:pPr>
        <w:pStyle w:val="Default"/>
        <w:numPr>
          <w:ilvl w:val="0"/>
          <w:numId w:val="3"/>
        </w:numPr>
        <w:spacing w:after="200" w:line="360" w:lineRule="auto"/>
        <w:ind w:left="714" w:hanging="357"/>
        <w:jc w:val="both"/>
      </w:pPr>
      <w:r w:rsidRPr="003B7FA3">
        <w:rPr>
          <w:b/>
          <w:color w:val="0A0A0A"/>
          <w:shd w:val="clear" w:color="auto" w:fill="FFFFFF"/>
        </w:rPr>
        <w:lastRenderedPageBreak/>
        <w:t>Protección de la información y los datos</w:t>
      </w:r>
      <w:r w:rsidRPr="003B7FA3">
        <w:rPr>
          <w:color w:val="0A0A0A"/>
          <w:shd w:val="clear" w:color="auto" w:fill="FFFFFF"/>
        </w:rPr>
        <w:t xml:space="preserve">. La </w:t>
      </w:r>
      <w:r>
        <w:rPr>
          <w:color w:val="0A0A0A"/>
          <w:shd w:val="clear" w:color="auto" w:fill="FFFFFF"/>
        </w:rPr>
        <w:t>E</w:t>
      </w:r>
      <w:r w:rsidRPr="003B7FA3">
        <w:rPr>
          <w:color w:val="0A0A0A"/>
          <w:shd w:val="clear" w:color="auto" w:fill="FFFFFF"/>
        </w:rPr>
        <w:t xml:space="preserve">ntidad, dentro de sus políticas de manejo y uso de la información, garantiza la protección de la información y los datos personales en los distintos procesos de la </w:t>
      </w:r>
      <w:r w:rsidRPr="00307A4E">
        <w:rPr>
          <w:color w:val="0A0A0A"/>
          <w:shd w:val="clear" w:color="auto" w:fill="FFFFFF"/>
        </w:rPr>
        <w:t xml:space="preserve">gestión documental conforme a la </w:t>
      </w:r>
      <w:r w:rsidR="001F04E5">
        <w:rPr>
          <w:color w:val="0A0A0A"/>
          <w:shd w:val="clear" w:color="auto" w:fill="FFFFFF"/>
        </w:rPr>
        <w:t>L</w:t>
      </w:r>
      <w:r w:rsidRPr="00307A4E">
        <w:rPr>
          <w:color w:val="0A0A0A"/>
          <w:shd w:val="clear" w:color="auto" w:fill="FFFFFF"/>
        </w:rPr>
        <w:t>ey 1581 de 2012</w:t>
      </w:r>
      <w:r w:rsidR="008132D9">
        <w:rPr>
          <w:rStyle w:val="Refdenotaalpie"/>
          <w:color w:val="0A0A0A"/>
          <w:shd w:val="clear" w:color="auto" w:fill="FFFFFF"/>
        </w:rPr>
        <w:footnoteReference w:id="22"/>
      </w:r>
      <w:r w:rsidRPr="00307A4E">
        <w:rPr>
          <w:color w:val="0A0A0A"/>
          <w:shd w:val="clear" w:color="auto" w:fill="FFFFFF"/>
        </w:rPr>
        <w:t>, ley 1712 de 2012</w:t>
      </w:r>
      <w:r w:rsidR="006C3DCC">
        <w:rPr>
          <w:rStyle w:val="Refdenotaalpie"/>
          <w:color w:val="0A0A0A"/>
          <w:shd w:val="clear" w:color="auto" w:fill="FFFFFF"/>
        </w:rPr>
        <w:footnoteReference w:id="23"/>
      </w:r>
      <w:r w:rsidRPr="00307A4E">
        <w:rPr>
          <w:color w:val="0A0A0A"/>
          <w:shd w:val="clear" w:color="auto" w:fill="FFFFFF"/>
        </w:rPr>
        <w:t xml:space="preserve"> y demás normas que la complementen.</w:t>
      </w:r>
    </w:p>
    <w:p w14:paraId="5EB37887" w14:textId="250FAD59" w:rsidR="00267ACA" w:rsidRPr="00307A4E" w:rsidRDefault="00267ACA" w:rsidP="00484E3C">
      <w:pPr>
        <w:pStyle w:val="Ttulo1"/>
      </w:pPr>
      <w:bookmarkStart w:id="19" w:name="_Toc238713369"/>
      <w:r w:rsidRPr="00307A4E">
        <w:t>Roles y responsabilidades</w:t>
      </w:r>
      <w:bookmarkEnd w:id="19"/>
      <w:r w:rsidRPr="00307A4E">
        <w:t xml:space="preserve"> </w:t>
      </w:r>
    </w:p>
    <w:p w14:paraId="435CB46A" w14:textId="619D7900" w:rsidR="00E84FDF" w:rsidRPr="00E84FDF" w:rsidRDefault="00E84FDF" w:rsidP="00C70CBE">
      <w:pPr>
        <w:ind w:left="360"/>
        <w:jc w:val="both"/>
      </w:pPr>
      <w:r>
        <w:t xml:space="preserve">A </w:t>
      </w:r>
      <w:r w:rsidR="00BC2120">
        <w:t>continuación,</w:t>
      </w:r>
      <w:r>
        <w:t xml:space="preserve"> se detallan los roles y las responsabilidades de</w:t>
      </w:r>
      <w:r w:rsidR="0066157A">
        <w:t>l Comité Institucional de Gestión y Desempeño y</w:t>
      </w:r>
      <w:r>
        <w:t xml:space="preserve"> las diferentes </w:t>
      </w:r>
      <w:r w:rsidR="0066157A">
        <w:t>unidades administrativas</w:t>
      </w:r>
      <w:r w:rsidR="00BC2120">
        <w:t xml:space="preserve">, </w:t>
      </w:r>
      <w:r>
        <w:t>como actores en el cumplimiento de la Política Institucional de Gestión Documental en la Superintendencia Nacional de Salud.</w:t>
      </w:r>
    </w:p>
    <w:p w14:paraId="2623C2B0" w14:textId="5CCC4D2D" w:rsidR="00267ACA" w:rsidRPr="00210286" w:rsidRDefault="00210286" w:rsidP="00484E3C">
      <w:pPr>
        <w:pStyle w:val="Estilo1"/>
        <w:numPr>
          <w:ilvl w:val="0"/>
          <w:numId w:val="0"/>
        </w:numPr>
        <w:ind w:left="720"/>
        <w:rPr>
          <w:color w:val="365F91"/>
          <w:sz w:val="24"/>
          <w:szCs w:val="24"/>
        </w:rPr>
      </w:pPr>
      <w:bookmarkStart w:id="20" w:name="_Toc238713370"/>
      <w:r>
        <w:rPr>
          <w:color w:val="365F91"/>
          <w:sz w:val="24"/>
          <w:szCs w:val="24"/>
        </w:rPr>
        <w:t>9</w:t>
      </w:r>
      <w:r w:rsidR="00267ACA" w:rsidRPr="00210286">
        <w:rPr>
          <w:color w:val="365F91"/>
          <w:sz w:val="24"/>
          <w:szCs w:val="24"/>
        </w:rPr>
        <w:t>.1 Roles</w:t>
      </w:r>
      <w:bookmarkEnd w:id="20"/>
    </w:p>
    <w:p w14:paraId="5F228280" w14:textId="2A66CDE2" w:rsidR="00267ACA" w:rsidRPr="00685C43" w:rsidRDefault="00267ACA" w:rsidP="00C70CBE">
      <w:pPr>
        <w:spacing w:before="0" w:after="0"/>
        <w:contextualSpacing/>
        <w:jc w:val="both"/>
        <w:rPr>
          <w:rFonts w:eastAsia="Arial" w:cs="Arial"/>
        </w:rPr>
      </w:pPr>
      <w:r w:rsidRPr="001A67BE">
        <w:rPr>
          <w:rFonts w:eastAsia="Arial" w:cs="Arial"/>
          <w:b/>
          <w:bCs/>
          <w:szCs w:val="24"/>
        </w:rPr>
        <w:t>Comité Institucional de Gestión y Desempeño:</w:t>
      </w:r>
      <w:r w:rsidRPr="00747BD6">
        <w:rPr>
          <w:rFonts w:eastAsia="Arial" w:cs="Arial"/>
          <w:szCs w:val="24"/>
        </w:rPr>
        <w:t xml:space="preserve"> </w:t>
      </w:r>
      <w:r>
        <w:rPr>
          <w:rFonts w:eastAsia="Arial" w:cs="Arial"/>
        </w:rPr>
        <w:t xml:space="preserve">Conforme a lo </w:t>
      </w:r>
      <w:r w:rsidR="00685C43">
        <w:rPr>
          <w:rFonts w:eastAsia="Arial" w:cs="Arial"/>
        </w:rPr>
        <w:t>establecido</w:t>
      </w:r>
      <w:r>
        <w:rPr>
          <w:rFonts w:eastAsia="Arial" w:cs="Arial"/>
        </w:rPr>
        <w:t xml:space="preserve"> en </w:t>
      </w:r>
      <w:r w:rsidR="002D17AD">
        <w:rPr>
          <w:rFonts w:eastAsia="Arial" w:cs="Arial"/>
        </w:rPr>
        <w:t xml:space="preserve">la Resolución </w:t>
      </w:r>
      <w:r w:rsidR="003343D3" w:rsidRPr="003343D3">
        <w:rPr>
          <w:rFonts w:eastAsia="Arial" w:cs="Arial"/>
        </w:rPr>
        <w:t>2026120000003278-6</w:t>
      </w:r>
      <w:r w:rsidR="003343D3">
        <w:rPr>
          <w:rFonts w:eastAsia="Arial" w:cs="Arial"/>
        </w:rPr>
        <w:t xml:space="preserve"> de 2026</w:t>
      </w:r>
      <w:r w:rsidR="00685C43">
        <w:rPr>
          <w:rStyle w:val="Refdenotaalpie"/>
          <w:rFonts w:eastAsia="Arial" w:cs="Arial"/>
        </w:rPr>
        <w:footnoteReference w:id="24"/>
      </w:r>
      <w:r w:rsidR="003343D3">
        <w:rPr>
          <w:rFonts w:eastAsia="Arial" w:cs="Arial"/>
        </w:rPr>
        <w:t>,</w:t>
      </w:r>
      <w:r w:rsidR="00685C43">
        <w:rPr>
          <w:rFonts w:eastAsia="Arial" w:cs="Arial"/>
        </w:rPr>
        <w:t xml:space="preserve"> le corresponde al Comité Institucional de Gestión y Desempeño</w:t>
      </w:r>
      <w:r w:rsidR="003343D3">
        <w:rPr>
          <w:rFonts w:eastAsia="Arial" w:cs="Arial"/>
        </w:rPr>
        <w:t xml:space="preserve"> </w:t>
      </w:r>
      <w:r w:rsidR="003343D3" w:rsidRPr="003D3097">
        <w:rPr>
          <w:rFonts w:eastAsia="Arial" w:cs="Arial"/>
          <w:i/>
          <w:iCs/>
        </w:rPr>
        <w:t>“</w:t>
      </w:r>
      <w:r w:rsidR="002D17AD" w:rsidRPr="00685C43">
        <w:rPr>
          <w:rFonts w:eastAsia="Arial" w:cs="Arial"/>
        </w:rPr>
        <w:t>Aprobar los Programas y Políticas institucionales que forman parte del</w:t>
      </w:r>
      <w:r w:rsidR="003343D3" w:rsidRPr="00685C43">
        <w:rPr>
          <w:rFonts w:eastAsia="Arial" w:cs="Arial"/>
        </w:rPr>
        <w:t xml:space="preserve"> </w:t>
      </w:r>
      <w:r w:rsidR="002D17AD" w:rsidRPr="00685C43">
        <w:rPr>
          <w:rFonts w:eastAsia="Arial" w:cs="Arial"/>
        </w:rPr>
        <w:t xml:space="preserve">Sistema Integrado de Gestión y demás </w:t>
      </w:r>
      <w:r w:rsidR="002D17AD" w:rsidRPr="00685C43">
        <w:rPr>
          <w:rFonts w:eastAsia="Arial" w:cs="Arial"/>
        </w:rPr>
        <w:lastRenderedPageBreak/>
        <w:t>documentos de carácter estratégico</w:t>
      </w:r>
      <w:r w:rsidR="003343D3" w:rsidRPr="00685C43">
        <w:rPr>
          <w:rFonts w:eastAsia="Arial" w:cs="Arial"/>
        </w:rPr>
        <w:t xml:space="preserve"> </w:t>
      </w:r>
      <w:r w:rsidR="002D17AD" w:rsidRPr="00685C43">
        <w:rPr>
          <w:rFonts w:eastAsia="Arial" w:cs="Arial"/>
        </w:rPr>
        <w:t>que los responsables de estos mismos consideren necesario elevar a</w:t>
      </w:r>
      <w:r w:rsidR="003343D3" w:rsidRPr="00685C43">
        <w:rPr>
          <w:rFonts w:eastAsia="Arial" w:cs="Arial"/>
        </w:rPr>
        <w:t xml:space="preserve"> </w:t>
      </w:r>
      <w:r w:rsidR="002D17AD" w:rsidRPr="00685C43">
        <w:rPr>
          <w:rFonts w:eastAsia="Arial" w:cs="Arial"/>
        </w:rPr>
        <w:t>instancia del comité</w:t>
      </w:r>
      <w:r w:rsidR="003343D3" w:rsidRPr="00685C43">
        <w:rPr>
          <w:rFonts w:eastAsia="Arial" w:cs="Arial"/>
        </w:rPr>
        <w:t>”</w:t>
      </w:r>
      <w:r w:rsidR="00C72D6F">
        <w:rPr>
          <w:rFonts w:eastAsia="Arial" w:cs="Arial"/>
          <w:i/>
          <w:iCs/>
        </w:rPr>
        <w:t>.</w:t>
      </w:r>
    </w:p>
    <w:p w14:paraId="55ABA5A6" w14:textId="77777777" w:rsidR="00267ACA" w:rsidRDefault="00267ACA" w:rsidP="00C70CBE">
      <w:pPr>
        <w:spacing w:before="0" w:after="0"/>
        <w:contextualSpacing/>
        <w:jc w:val="both"/>
        <w:rPr>
          <w:rFonts w:eastAsia="Arial" w:cs="Arial"/>
          <w:i/>
          <w:iCs/>
        </w:rPr>
      </w:pPr>
    </w:p>
    <w:p w14:paraId="0D85588B" w14:textId="197B73CE" w:rsidR="00A21AC8" w:rsidRDefault="00267ACA" w:rsidP="00C70CBE">
      <w:pPr>
        <w:spacing w:before="0" w:after="200"/>
        <w:jc w:val="both"/>
        <w:rPr>
          <w:rFonts w:eastAsia="Arial" w:cs="Arial"/>
          <w:i/>
          <w:iCs/>
        </w:rPr>
      </w:pPr>
      <w:r w:rsidRPr="00747BD6">
        <w:rPr>
          <w:rFonts w:eastAsia="Arial" w:cs="Arial"/>
          <w:b/>
          <w:bCs/>
          <w:szCs w:val="24"/>
        </w:rPr>
        <w:t>Oficina Asesora de Planeación – OAP</w:t>
      </w:r>
      <w:r w:rsidRPr="00747BD6">
        <w:rPr>
          <w:rFonts w:eastAsia="Arial" w:cs="Arial"/>
          <w:b/>
          <w:bCs/>
        </w:rPr>
        <w:t>:</w:t>
      </w:r>
      <w:r w:rsidR="002751A2">
        <w:rPr>
          <w:rFonts w:eastAsia="Arial" w:cs="Arial"/>
          <w:b/>
          <w:bCs/>
        </w:rPr>
        <w:t xml:space="preserve"> </w:t>
      </w:r>
      <w:r w:rsidR="002751A2">
        <w:rPr>
          <w:rFonts w:eastAsia="Arial" w:cs="Arial"/>
        </w:rPr>
        <w:t>de conformidad con lo dispuesto en el artículo 9 del Decreto 1080 de 2021</w:t>
      </w:r>
      <w:r w:rsidR="00270E58">
        <w:rPr>
          <w:rFonts w:eastAsia="Arial" w:cs="Arial"/>
        </w:rPr>
        <w:t xml:space="preserve"> y</w:t>
      </w:r>
      <w:r w:rsidR="00E44134">
        <w:rPr>
          <w:rFonts w:eastAsia="Arial" w:cs="Arial"/>
        </w:rPr>
        <w:t xml:space="preserve"> </w:t>
      </w:r>
      <w:r w:rsidR="00121444">
        <w:rPr>
          <w:rFonts w:eastAsia="Arial" w:cs="Arial"/>
        </w:rPr>
        <w:t xml:space="preserve">en relación con </w:t>
      </w:r>
      <w:r w:rsidR="009D3F43">
        <w:rPr>
          <w:rFonts w:eastAsia="Arial" w:cs="Arial"/>
        </w:rPr>
        <w:t xml:space="preserve">la </w:t>
      </w:r>
      <w:r w:rsidR="00121444">
        <w:rPr>
          <w:rFonts w:eastAsia="Arial" w:cs="Arial"/>
        </w:rPr>
        <w:t>Política Institucional de Gestión Documental</w:t>
      </w:r>
      <w:r w:rsidR="00814D3E">
        <w:rPr>
          <w:rFonts w:eastAsia="Arial" w:cs="Arial"/>
        </w:rPr>
        <w:t>,</w:t>
      </w:r>
      <w:r w:rsidR="00121444">
        <w:rPr>
          <w:rFonts w:eastAsia="Arial" w:cs="Arial"/>
        </w:rPr>
        <w:t xml:space="preserve"> </w:t>
      </w:r>
      <w:r w:rsidR="00E44134">
        <w:rPr>
          <w:rFonts w:eastAsia="Arial" w:cs="Arial"/>
        </w:rPr>
        <w:t>l</w:t>
      </w:r>
      <w:r w:rsidRPr="005D1D2C">
        <w:rPr>
          <w:rFonts w:eastAsia="Arial" w:cs="Arial"/>
        </w:rPr>
        <w:t xml:space="preserve">a </w:t>
      </w:r>
      <w:r w:rsidR="00D9750E" w:rsidRPr="00D9750E">
        <w:rPr>
          <w:rFonts w:eastAsia="Arial" w:cs="Arial"/>
        </w:rPr>
        <w:t>Oficina Asesora de Planeación – OAP</w:t>
      </w:r>
      <w:r w:rsidRPr="005D1D2C">
        <w:rPr>
          <w:rFonts w:eastAsia="Arial" w:cs="Arial"/>
        </w:rPr>
        <w:t xml:space="preserve"> </w:t>
      </w:r>
      <w:r w:rsidR="009D3F43">
        <w:rPr>
          <w:rFonts w:eastAsia="Arial" w:cs="Arial"/>
        </w:rPr>
        <w:t xml:space="preserve">cumple como parte de </w:t>
      </w:r>
      <w:r>
        <w:rPr>
          <w:rFonts w:eastAsia="Arial" w:cs="Arial"/>
        </w:rPr>
        <w:t>sus funciones</w:t>
      </w:r>
      <w:r w:rsidR="009D3F43">
        <w:rPr>
          <w:rFonts w:eastAsia="Arial" w:cs="Arial"/>
        </w:rPr>
        <w:t xml:space="preserve"> la de </w:t>
      </w:r>
      <w:r>
        <w:rPr>
          <w:rFonts w:eastAsia="Arial" w:cs="Arial"/>
          <w:i/>
          <w:iCs/>
        </w:rPr>
        <w:t>“</w:t>
      </w:r>
      <w:r w:rsidR="006246E7">
        <w:rPr>
          <w:rFonts w:eastAsia="Arial" w:cs="Arial"/>
          <w:i/>
          <w:iCs/>
        </w:rPr>
        <w:t>c</w:t>
      </w:r>
      <w:r w:rsidRPr="00E71ACA">
        <w:rPr>
          <w:rFonts w:eastAsia="Arial" w:cs="Arial"/>
          <w:i/>
          <w:iCs/>
        </w:rPr>
        <w:t>oordinar el Modelo Integrado de Planeación y Gestión al interior de la Superintendencia y velar por su implementación, mantenimiento y sostenibilidad, y responder por las dimensiones y políticas que estén a su carg</w:t>
      </w:r>
      <w:r>
        <w:rPr>
          <w:rFonts w:eastAsia="Arial" w:cs="Arial"/>
          <w:i/>
          <w:iCs/>
        </w:rPr>
        <w:t>o”.</w:t>
      </w:r>
    </w:p>
    <w:p w14:paraId="305CEC66" w14:textId="654A5765" w:rsidR="00267ACA" w:rsidRPr="00F31175" w:rsidRDefault="00267ACA" w:rsidP="00C70CBE">
      <w:pPr>
        <w:spacing w:before="0" w:after="200"/>
        <w:jc w:val="both"/>
        <w:rPr>
          <w:rFonts w:eastAsia="Arial" w:cs="Arial"/>
          <w:b/>
          <w:bCs/>
        </w:rPr>
      </w:pPr>
      <w:r w:rsidRPr="00F31175">
        <w:rPr>
          <w:rFonts w:eastAsia="Arial" w:cs="Arial"/>
          <w:b/>
          <w:bCs/>
        </w:rPr>
        <w:t>Oficina de Control Interno</w:t>
      </w:r>
      <w:r w:rsidR="00720FE3">
        <w:rPr>
          <w:rFonts w:eastAsia="Arial" w:cs="Arial"/>
          <w:b/>
          <w:bCs/>
        </w:rPr>
        <w:t xml:space="preserve">: </w:t>
      </w:r>
      <w:r w:rsidR="00F0341E">
        <w:rPr>
          <w:rFonts w:eastAsia="Arial" w:cs="Arial"/>
        </w:rPr>
        <w:t>según lo determinado en el artículo 10 del Decreto 1080 de 2021</w:t>
      </w:r>
      <w:r w:rsidR="00270E58">
        <w:rPr>
          <w:rFonts w:eastAsia="Arial" w:cs="Arial"/>
        </w:rPr>
        <w:t>y</w:t>
      </w:r>
      <w:r w:rsidR="00F0341E">
        <w:rPr>
          <w:rFonts w:eastAsia="Arial" w:cs="Arial"/>
        </w:rPr>
        <w:t xml:space="preserve"> </w:t>
      </w:r>
      <w:r w:rsidR="00D9750E">
        <w:rPr>
          <w:rFonts w:eastAsia="Arial" w:cs="Arial"/>
        </w:rPr>
        <w:t>en relación con la Política Institucional de Gestión Documental</w:t>
      </w:r>
      <w:r w:rsidR="00270E58">
        <w:rPr>
          <w:rFonts w:eastAsia="Arial" w:cs="Arial"/>
        </w:rPr>
        <w:t>,</w:t>
      </w:r>
      <w:r w:rsidR="00D9750E">
        <w:rPr>
          <w:rFonts w:eastAsia="Arial" w:cs="Arial"/>
        </w:rPr>
        <w:t xml:space="preserve"> </w:t>
      </w:r>
      <w:r w:rsidR="00F0341E">
        <w:rPr>
          <w:rFonts w:eastAsia="Arial" w:cs="Arial"/>
        </w:rPr>
        <w:t>l</w:t>
      </w:r>
      <w:r w:rsidRPr="005D1D2C">
        <w:rPr>
          <w:rFonts w:eastAsia="Arial" w:cs="Arial"/>
        </w:rPr>
        <w:t>a O</w:t>
      </w:r>
      <w:r>
        <w:rPr>
          <w:rFonts w:eastAsia="Arial" w:cs="Arial"/>
        </w:rPr>
        <w:t>ficina de Control Interno</w:t>
      </w:r>
      <w:r w:rsidR="00F0341E">
        <w:rPr>
          <w:rFonts w:eastAsia="Arial" w:cs="Arial"/>
        </w:rPr>
        <w:t xml:space="preserve"> - OCI</w:t>
      </w:r>
      <w:r w:rsidRPr="005D1D2C">
        <w:rPr>
          <w:rFonts w:eastAsia="Arial" w:cs="Arial"/>
        </w:rPr>
        <w:t xml:space="preserve"> </w:t>
      </w:r>
      <w:r w:rsidR="00D9750E">
        <w:rPr>
          <w:rFonts w:eastAsia="Arial" w:cs="Arial"/>
        </w:rPr>
        <w:t>tiene entre sus funciones</w:t>
      </w:r>
      <w:r w:rsidR="00011FDB">
        <w:rPr>
          <w:rFonts w:eastAsia="Arial" w:cs="Arial"/>
        </w:rPr>
        <w:t xml:space="preserve"> la de </w:t>
      </w:r>
      <w:r>
        <w:rPr>
          <w:rFonts w:eastAsia="Arial" w:cs="Arial"/>
        </w:rPr>
        <w:t>“</w:t>
      </w:r>
      <w:r w:rsidR="00011FDB">
        <w:rPr>
          <w:rFonts w:eastAsia="Arial" w:cs="Arial"/>
        </w:rPr>
        <w:t>v</w:t>
      </w:r>
      <w:r w:rsidRPr="00B8096F">
        <w:rPr>
          <w:rFonts w:eastAsia="Arial" w:cs="Arial"/>
          <w:i/>
          <w:iCs/>
        </w:rPr>
        <w:t>erificar el cumplimiento de las leyes, normas, políticas, procedimientos, planes, programas, proyectos y metas de los procesos estratégicos, misionales, de apoyo y de evaluación de la organización y hacer las recomendaciones necesarias</w:t>
      </w:r>
      <w:r>
        <w:rPr>
          <w:rFonts w:eastAsia="Arial" w:cs="Arial"/>
          <w:i/>
          <w:iCs/>
        </w:rPr>
        <w:t>”.</w:t>
      </w:r>
    </w:p>
    <w:p w14:paraId="4BB29479" w14:textId="77777777" w:rsidR="00BB7C9F" w:rsidRDefault="00267ACA" w:rsidP="00C70CBE">
      <w:pPr>
        <w:spacing w:before="0" w:after="0"/>
        <w:contextualSpacing/>
        <w:jc w:val="both"/>
        <w:rPr>
          <w:rFonts w:eastAsia="Arial" w:cs="Arial"/>
        </w:rPr>
      </w:pPr>
      <w:r w:rsidRPr="00B17696">
        <w:rPr>
          <w:rFonts w:eastAsia="Arial" w:cs="Arial"/>
          <w:b/>
          <w:bCs/>
        </w:rPr>
        <w:t>Subdirección de Tecnologías de la Información</w:t>
      </w:r>
      <w:r w:rsidR="00011FDB">
        <w:rPr>
          <w:rFonts w:eastAsia="Arial" w:cs="Arial"/>
          <w:b/>
          <w:bCs/>
        </w:rPr>
        <w:t xml:space="preserve">: </w:t>
      </w:r>
      <w:r w:rsidR="00011FDB">
        <w:rPr>
          <w:rFonts w:eastAsia="Arial" w:cs="Arial"/>
        </w:rPr>
        <w:t>de acuerdo con lo establecido e</w:t>
      </w:r>
      <w:r w:rsidRPr="00CE3039">
        <w:rPr>
          <w:rFonts w:eastAsia="Arial" w:cs="Arial"/>
        </w:rPr>
        <w:t>n el</w:t>
      </w:r>
      <w:r w:rsidR="009635BA">
        <w:rPr>
          <w:rFonts w:eastAsia="Arial" w:cs="Arial"/>
        </w:rPr>
        <w:t xml:space="preserve"> artículo 18 del</w:t>
      </w:r>
      <w:r w:rsidRPr="00CE3039">
        <w:rPr>
          <w:rFonts w:eastAsia="Arial" w:cs="Arial"/>
        </w:rPr>
        <w:t xml:space="preserve"> Decreto 1080 de 2021 y en relación con la Política </w:t>
      </w:r>
      <w:r>
        <w:rPr>
          <w:rFonts w:eastAsia="Arial" w:cs="Arial"/>
        </w:rPr>
        <w:t xml:space="preserve">Institucional </w:t>
      </w:r>
      <w:r w:rsidRPr="00CE3039">
        <w:rPr>
          <w:rFonts w:eastAsia="Arial" w:cs="Arial"/>
        </w:rPr>
        <w:t>de Gestión Documental</w:t>
      </w:r>
      <w:r w:rsidR="00814D3E">
        <w:rPr>
          <w:rFonts w:eastAsia="Arial" w:cs="Arial"/>
        </w:rPr>
        <w:t>,</w:t>
      </w:r>
      <w:r w:rsidRPr="00CE3039">
        <w:rPr>
          <w:rFonts w:eastAsia="Arial" w:cs="Arial"/>
        </w:rPr>
        <w:t xml:space="preserve"> </w:t>
      </w:r>
      <w:r w:rsidR="00DA7EF4">
        <w:rPr>
          <w:rFonts w:eastAsia="Arial" w:cs="Arial"/>
        </w:rPr>
        <w:t xml:space="preserve">la </w:t>
      </w:r>
      <w:r w:rsidR="00DA7EF4" w:rsidRPr="00B9513E">
        <w:rPr>
          <w:rFonts w:eastAsia="Arial" w:cs="Arial"/>
        </w:rPr>
        <w:t>Subdirección de Tecnologías de la Información</w:t>
      </w:r>
      <w:r w:rsidR="00DA7EF4">
        <w:rPr>
          <w:rFonts w:eastAsia="Arial" w:cs="Arial"/>
        </w:rPr>
        <w:t xml:space="preserve"> </w:t>
      </w:r>
      <w:r>
        <w:rPr>
          <w:rFonts w:eastAsia="Arial" w:cs="Arial"/>
        </w:rPr>
        <w:t xml:space="preserve">tiene </w:t>
      </w:r>
      <w:r w:rsidR="00BB7C9F">
        <w:rPr>
          <w:rFonts w:eastAsia="Arial" w:cs="Arial"/>
        </w:rPr>
        <w:t xml:space="preserve">a su cargo el cumplimiento de </w:t>
      </w:r>
      <w:r w:rsidR="00814D3E">
        <w:rPr>
          <w:rFonts w:eastAsia="Arial" w:cs="Arial"/>
        </w:rPr>
        <w:t>la</w:t>
      </w:r>
      <w:r w:rsidR="008A719D">
        <w:rPr>
          <w:rFonts w:eastAsia="Arial" w:cs="Arial"/>
        </w:rPr>
        <w:t>s</w:t>
      </w:r>
      <w:r w:rsidR="00814D3E">
        <w:rPr>
          <w:rFonts w:eastAsia="Arial" w:cs="Arial"/>
        </w:rPr>
        <w:t xml:space="preserve"> </w:t>
      </w:r>
      <w:r>
        <w:rPr>
          <w:rFonts w:eastAsia="Arial" w:cs="Arial"/>
        </w:rPr>
        <w:t>funci</w:t>
      </w:r>
      <w:r w:rsidR="008A719D">
        <w:rPr>
          <w:rFonts w:eastAsia="Arial" w:cs="Arial"/>
        </w:rPr>
        <w:t>o</w:t>
      </w:r>
      <w:r>
        <w:rPr>
          <w:rFonts w:eastAsia="Arial" w:cs="Arial"/>
        </w:rPr>
        <w:t>n</w:t>
      </w:r>
      <w:r w:rsidR="008A719D">
        <w:rPr>
          <w:rFonts w:eastAsia="Arial" w:cs="Arial"/>
        </w:rPr>
        <w:t>es</w:t>
      </w:r>
      <w:r w:rsidR="00BB7C9F">
        <w:rPr>
          <w:rFonts w:eastAsia="Arial" w:cs="Arial"/>
        </w:rPr>
        <w:t xml:space="preserve"> siguientes</w:t>
      </w:r>
      <w:r w:rsidR="008A719D">
        <w:rPr>
          <w:rFonts w:eastAsia="Arial" w:cs="Arial"/>
        </w:rPr>
        <w:t>:</w:t>
      </w:r>
    </w:p>
    <w:p w14:paraId="548F60FF" w14:textId="3FDF5D20" w:rsidR="00BB7C9F" w:rsidRDefault="00267ACA" w:rsidP="00C70CBE">
      <w:pPr>
        <w:spacing w:before="0" w:after="0"/>
        <w:contextualSpacing/>
        <w:jc w:val="both"/>
        <w:rPr>
          <w:rFonts w:eastAsia="Arial" w:cs="Arial"/>
        </w:rPr>
      </w:pPr>
      <w:r>
        <w:rPr>
          <w:rFonts w:eastAsia="Arial" w:cs="Arial"/>
        </w:rPr>
        <w:t>“</w:t>
      </w:r>
      <w:r w:rsidR="00BB7C9F">
        <w:rPr>
          <w:rFonts w:eastAsia="Arial" w:cs="Arial"/>
        </w:rPr>
        <w:t xml:space="preserve">1. </w:t>
      </w:r>
      <w:r w:rsidRPr="001D4328">
        <w:rPr>
          <w:rFonts w:eastAsia="Arial" w:cs="Arial"/>
        </w:rPr>
        <w:t>Dirigir las tecnologías de la información de la Superintendencia mediante la definición, implementación, ejecución, seguimiento y divulgación de un Plan Estratégico de Tecnología y Sistemas de Información (PETI)</w:t>
      </w:r>
      <w:r>
        <w:rPr>
          <w:rFonts w:eastAsia="Arial" w:cs="Arial"/>
        </w:rPr>
        <w:t>.</w:t>
      </w:r>
    </w:p>
    <w:p w14:paraId="5B13A4E0" w14:textId="7F6224A9" w:rsidR="00BB7C9F" w:rsidRDefault="00BB7C9F" w:rsidP="00C70CBE">
      <w:pPr>
        <w:spacing w:before="0" w:after="0"/>
        <w:contextualSpacing/>
        <w:jc w:val="both"/>
        <w:rPr>
          <w:rFonts w:eastAsia="Arial" w:cs="Arial"/>
        </w:rPr>
      </w:pPr>
      <w:r>
        <w:rPr>
          <w:rFonts w:eastAsia="Arial" w:cs="Arial"/>
        </w:rPr>
        <w:t xml:space="preserve">2. </w:t>
      </w:r>
      <w:r w:rsidR="00267ACA" w:rsidRPr="00630DA0">
        <w:rPr>
          <w:rFonts w:eastAsia="Arial" w:cs="Arial"/>
          <w:i/>
          <w:iCs/>
        </w:rPr>
        <w:t xml:space="preserve">Definir, implementar y mantener la arquitectura empresarial de la Superintendencia, en virtud de las definiciones y lineamientos establecidos en </w:t>
      </w:r>
      <w:r w:rsidR="00267ACA" w:rsidRPr="00630DA0">
        <w:rPr>
          <w:rFonts w:eastAsia="Arial" w:cs="Arial"/>
          <w:i/>
          <w:iCs/>
        </w:rPr>
        <w:lastRenderedPageBreak/>
        <w:t>el marco de referencia de arquitectura empresarial para la gestión de Tecnologías de la Información del Estado</w:t>
      </w:r>
      <w:r w:rsidR="00267ACA" w:rsidRPr="00630DA0">
        <w:rPr>
          <w:rFonts w:eastAsia="Arial" w:cs="Arial"/>
        </w:rPr>
        <w:t>.</w:t>
      </w:r>
    </w:p>
    <w:p w14:paraId="0BC93387" w14:textId="79C84F92" w:rsidR="00267ACA" w:rsidRDefault="006D2D11" w:rsidP="00C70CBE">
      <w:pPr>
        <w:spacing w:before="0" w:after="0"/>
        <w:contextualSpacing/>
        <w:jc w:val="both"/>
        <w:rPr>
          <w:rFonts w:eastAsia="Arial" w:cs="Arial"/>
          <w:i/>
          <w:iCs/>
        </w:rPr>
      </w:pPr>
      <w:r>
        <w:rPr>
          <w:rFonts w:eastAsia="Arial" w:cs="Arial"/>
          <w:i/>
          <w:iCs/>
        </w:rPr>
        <w:t xml:space="preserve">3. </w:t>
      </w:r>
      <w:r w:rsidR="00267ACA" w:rsidRPr="00B66CF6">
        <w:rPr>
          <w:rFonts w:eastAsia="Arial" w:cs="Arial"/>
          <w:i/>
          <w:iCs/>
        </w:rPr>
        <w:t>Desarrollar y actualizar los lineamientos en materia tecnológica, necesarios para definir políticas, estrategias y prácticas que habiliten la gestión de la entidad en beneficio de la prestación efectiva de sus servicios y que a su vez faciliten la gobernabilidad y gestión de las Tecnologías de la Información.</w:t>
      </w:r>
    </w:p>
    <w:p w14:paraId="40CA73A5" w14:textId="1661D908" w:rsidR="00267ACA" w:rsidRDefault="006D2D11" w:rsidP="00C70CBE">
      <w:pPr>
        <w:spacing w:before="0" w:after="0"/>
        <w:contextualSpacing/>
        <w:jc w:val="both"/>
        <w:rPr>
          <w:rFonts w:eastAsia="Arial" w:cs="Arial"/>
          <w:i/>
          <w:iCs/>
        </w:rPr>
      </w:pPr>
      <w:r w:rsidRPr="003E2933">
        <w:rPr>
          <w:rFonts w:eastAsia="Arial" w:cs="Arial"/>
          <w:i/>
          <w:iCs/>
        </w:rPr>
        <w:t xml:space="preserve">4. </w:t>
      </w:r>
      <w:r w:rsidR="00267ACA" w:rsidRPr="003E2933">
        <w:rPr>
          <w:rFonts w:eastAsia="Arial" w:cs="Arial"/>
          <w:i/>
          <w:iCs/>
        </w:rPr>
        <w:t>Adelantar</w:t>
      </w:r>
      <w:r w:rsidR="00267ACA" w:rsidRPr="00A11785">
        <w:rPr>
          <w:rFonts w:eastAsia="Arial" w:cs="Arial"/>
          <w:i/>
          <w:iCs/>
        </w:rPr>
        <w:t xml:space="preserve"> acciones que faciliten la coordinación y articulación en materia de integración e interoperabilidad de información y servicios, creando sinergias y optimizando los recursos para coadyuvar en la prestación de mejores servicios al ciudadano</w:t>
      </w:r>
      <w:r w:rsidR="003E2933">
        <w:rPr>
          <w:rFonts w:eastAsia="Arial" w:cs="Arial"/>
          <w:i/>
          <w:iCs/>
        </w:rPr>
        <w:t>. (…)</w:t>
      </w:r>
    </w:p>
    <w:p w14:paraId="31C36439" w14:textId="42CFC14D" w:rsidR="00267ACA" w:rsidRDefault="003E2933" w:rsidP="00C70CBE">
      <w:pPr>
        <w:spacing w:before="0" w:after="0"/>
        <w:contextualSpacing/>
        <w:jc w:val="both"/>
        <w:rPr>
          <w:rFonts w:eastAsia="Arial" w:cs="Arial"/>
        </w:rPr>
      </w:pPr>
      <w:r w:rsidRPr="003E2933">
        <w:rPr>
          <w:rFonts w:eastAsia="Arial" w:cs="Arial"/>
          <w:i/>
          <w:iCs/>
        </w:rPr>
        <w:t xml:space="preserve">10. </w:t>
      </w:r>
      <w:r w:rsidR="00267ACA" w:rsidRPr="003E2933">
        <w:rPr>
          <w:rFonts w:eastAsia="Arial" w:cs="Arial"/>
          <w:i/>
          <w:iCs/>
        </w:rPr>
        <w:t>Propender</w:t>
      </w:r>
      <w:r w:rsidR="00267ACA" w:rsidRPr="0092127A">
        <w:rPr>
          <w:rFonts w:eastAsia="Arial" w:cs="Arial"/>
          <w:i/>
          <w:iCs/>
        </w:rPr>
        <w:t xml:space="preserve"> y facilitar el uso y apropiación de las tecnologías, los sistemas de información y los servicios digitales por parte de los servidores públicos, los ciudadanos y los grupos de interés de la Superintendencia</w:t>
      </w:r>
      <w:r>
        <w:rPr>
          <w:rFonts w:eastAsia="Arial" w:cs="Arial"/>
          <w:i/>
          <w:iCs/>
        </w:rPr>
        <w:t>.</w:t>
      </w:r>
      <w:r w:rsidR="00267ACA">
        <w:rPr>
          <w:rFonts w:eastAsia="Arial" w:cs="Arial"/>
        </w:rPr>
        <w:t>”</w:t>
      </w:r>
      <w:r>
        <w:rPr>
          <w:rFonts w:eastAsia="Arial" w:cs="Arial"/>
        </w:rPr>
        <w:t xml:space="preserve"> (…)</w:t>
      </w:r>
    </w:p>
    <w:p w14:paraId="2FE8AC09" w14:textId="3737860F" w:rsidR="00267ACA" w:rsidRDefault="003E2933" w:rsidP="00C70CBE">
      <w:pPr>
        <w:spacing w:before="0" w:after="0"/>
        <w:contextualSpacing/>
        <w:jc w:val="both"/>
        <w:rPr>
          <w:rFonts w:eastAsia="Arial" w:cs="Arial"/>
        </w:rPr>
      </w:pPr>
      <w:r>
        <w:rPr>
          <w:rFonts w:eastAsia="Arial" w:cs="Arial"/>
          <w:i/>
          <w:iCs/>
        </w:rPr>
        <w:t xml:space="preserve">14. </w:t>
      </w:r>
      <w:r w:rsidR="00267ACA" w:rsidRPr="00906D98">
        <w:rPr>
          <w:rFonts w:eastAsia="Arial" w:cs="Arial"/>
          <w:i/>
          <w:iCs/>
        </w:rPr>
        <w:t>Administrar y soportar la infraestructura tecnológica de la Superintendencia, incluyendo la plataforma de seguridad, redes y comunicaciones”.</w:t>
      </w:r>
    </w:p>
    <w:p w14:paraId="0C1C9A22" w14:textId="77777777" w:rsidR="00267ACA" w:rsidRPr="00B9513E" w:rsidRDefault="00267ACA" w:rsidP="00C70CBE">
      <w:pPr>
        <w:spacing w:before="0" w:after="0"/>
        <w:contextualSpacing/>
        <w:jc w:val="both"/>
        <w:rPr>
          <w:rFonts w:eastAsia="Arial" w:cs="Arial"/>
        </w:rPr>
      </w:pPr>
    </w:p>
    <w:p w14:paraId="1A9F23B8" w14:textId="77777777" w:rsidR="002110F2" w:rsidRDefault="00267ACA" w:rsidP="00C70CBE">
      <w:pPr>
        <w:spacing w:before="0" w:after="0"/>
        <w:contextualSpacing/>
        <w:jc w:val="both"/>
        <w:rPr>
          <w:rFonts w:eastAsia="Arial" w:cs="Arial"/>
        </w:rPr>
      </w:pPr>
      <w:r w:rsidRPr="00747BD6">
        <w:rPr>
          <w:rFonts w:eastAsia="Arial" w:cs="Arial"/>
          <w:b/>
          <w:bCs/>
          <w:szCs w:val="24"/>
        </w:rPr>
        <w:t>Secretaria General:</w:t>
      </w:r>
      <w:r w:rsidRPr="00747BD6">
        <w:rPr>
          <w:rFonts w:eastAsia="Arial" w:cs="Arial"/>
          <w:szCs w:val="24"/>
        </w:rPr>
        <w:t xml:space="preserve"> </w:t>
      </w:r>
      <w:r w:rsidR="00DF2006">
        <w:rPr>
          <w:rFonts w:eastAsia="Arial" w:cs="Arial"/>
          <w:szCs w:val="24"/>
        </w:rPr>
        <w:t xml:space="preserve">conforme el artículo 37 del </w:t>
      </w:r>
      <w:r w:rsidR="00DF2006">
        <w:rPr>
          <w:rFonts w:eastAsia="Arial" w:cs="Arial"/>
        </w:rPr>
        <w:t>Decreto 1080 de 2021 y en relación con la Política Institucional de Gestión Documental, la Secretaría General tiene a su cargo las funciones</w:t>
      </w:r>
      <w:r w:rsidR="002110F2">
        <w:rPr>
          <w:rFonts w:eastAsia="Arial" w:cs="Arial"/>
        </w:rPr>
        <w:t xml:space="preserve"> siguientes:</w:t>
      </w:r>
      <w:r w:rsidR="00DF2006">
        <w:rPr>
          <w:rFonts w:eastAsia="Arial" w:cs="Arial"/>
        </w:rPr>
        <w:t xml:space="preserve"> </w:t>
      </w:r>
    </w:p>
    <w:p w14:paraId="5FC7F93D" w14:textId="712AA61F" w:rsidR="00267ACA" w:rsidRDefault="00267ACA" w:rsidP="00C70CBE">
      <w:pPr>
        <w:spacing w:before="0" w:after="0"/>
        <w:contextualSpacing/>
        <w:jc w:val="both"/>
        <w:rPr>
          <w:rFonts w:eastAsia="Arial" w:cs="Arial"/>
          <w:i/>
          <w:iCs/>
          <w:szCs w:val="24"/>
        </w:rPr>
      </w:pPr>
      <w:r>
        <w:rPr>
          <w:rFonts w:eastAsia="Arial" w:cs="Arial"/>
          <w:szCs w:val="24"/>
        </w:rPr>
        <w:t>“</w:t>
      </w:r>
      <w:r w:rsidR="002110F2">
        <w:rPr>
          <w:rFonts w:eastAsia="Arial" w:cs="Arial"/>
          <w:szCs w:val="24"/>
        </w:rPr>
        <w:t xml:space="preserve">(…) 2. </w:t>
      </w:r>
      <w:r w:rsidRPr="005142D1">
        <w:rPr>
          <w:rFonts w:eastAsia="Arial" w:cs="Arial"/>
          <w:i/>
          <w:iCs/>
          <w:szCs w:val="24"/>
        </w:rPr>
        <w:t>Dirigir las acciones necesarias para el cumplimiento de las políticas, normas y las disposiciones que regulen los procesos y trámites de carácter financiero, administrativo, de talento humano, contratación pública, gestión documental, notificaciones y correspondencia de la Superintendencia Nacional de Salud</w:t>
      </w:r>
      <w:r w:rsidR="002110F2">
        <w:rPr>
          <w:rFonts w:eastAsia="Arial" w:cs="Arial"/>
          <w:i/>
          <w:iCs/>
          <w:szCs w:val="24"/>
        </w:rPr>
        <w:t>. (…)</w:t>
      </w:r>
    </w:p>
    <w:p w14:paraId="53C0B6BB" w14:textId="704B7AE2" w:rsidR="00267ACA" w:rsidRPr="002110F2" w:rsidRDefault="00267ACA" w:rsidP="00C70CBE">
      <w:pPr>
        <w:spacing w:before="0" w:after="0"/>
        <w:contextualSpacing/>
        <w:jc w:val="both"/>
        <w:rPr>
          <w:rFonts w:eastAsia="Arial" w:cs="Arial"/>
          <w:szCs w:val="24"/>
        </w:rPr>
      </w:pPr>
      <w:r w:rsidRPr="001B085F">
        <w:rPr>
          <w:rFonts w:eastAsia="Arial" w:cs="Arial"/>
          <w:i/>
          <w:iCs/>
          <w:szCs w:val="24"/>
        </w:rPr>
        <w:t>“</w:t>
      </w:r>
      <w:r w:rsidR="002110F2">
        <w:rPr>
          <w:rFonts w:eastAsia="Arial" w:cs="Arial"/>
          <w:i/>
          <w:iCs/>
          <w:szCs w:val="24"/>
        </w:rPr>
        <w:t xml:space="preserve">7. </w:t>
      </w:r>
      <w:r w:rsidRPr="00DB050E">
        <w:rPr>
          <w:rFonts w:eastAsia="Arial" w:cs="Arial"/>
          <w:i/>
          <w:iCs/>
          <w:szCs w:val="24"/>
        </w:rPr>
        <w:t xml:space="preserve">Dirigir la programación, elaboración y ejecución de los planes de contratación y de adquisición de bienes, servicios, obra pública y gestión </w:t>
      </w:r>
      <w:r w:rsidRPr="00DB050E">
        <w:rPr>
          <w:rFonts w:eastAsia="Arial" w:cs="Arial"/>
          <w:i/>
          <w:iCs/>
          <w:szCs w:val="24"/>
        </w:rPr>
        <w:lastRenderedPageBreak/>
        <w:t>documental de la entidad, de manera articulada con los instrumentos de planeación y presupuesto</w:t>
      </w:r>
      <w:r w:rsidR="002110F2">
        <w:rPr>
          <w:rFonts w:eastAsia="Arial" w:cs="Arial"/>
          <w:i/>
          <w:iCs/>
          <w:szCs w:val="24"/>
        </w:rPr>
        <w:t>.</w:t>
      </w:r>
      <w:r w:rsidR="002110F2">
        <w:rPr>
          <w:rFonts w:eastAsia="Arial" w:cs="Arial"/>
          <w:szCs w:val="24"/>
        </w:rPr>
        <w:t xml:space="preserve"> (…)</w:t>
      </w:r>
    </w:p>
    <w:p w14:paraId="3578E59A" w14:textId="77777777" w:rsidR="002110F2" w:rsidRDefault="002110F2" w:rsidP="00C70CBE">
      <w:pPr>
        <w:spacing w:before="0" w:after="0"/>
        <w:contextualSpacing/>
        <w:jc w:val="both"/>
        <w:rPr>
          <w:rFonts w:eastAsia="Arial" w:cs="Arial"/>
          <w:i/>
          <w:iCs/>
          <w:szCs w:val="24"/>
        </w:rPr>
      </w:pPr>
      <w:r>
        <w:rPr>
          <w:rFonts w:eastAsia="Arial" w:cs="Arial"/>
          <w:i/>
          <w:iCs/>
          <w:szCs w:val="24"/>
        </w:rPr>
        <w:t xml:space="preserve">10. </w:t>
      </w:r>
      <w:r w:rsidR="00267ACA" w:rsidRPr="002E30A4">
        <w:rPr>
          <w:rFonts w:eastAsia="Arial" w:cs="Arial"/>
          <w:i/>
          <w:iCs/>
          <w:szCs w:val="24"/>
        </w:rPr>
        <w:t>Dirigir la planeación y control de la gestión documental de la entidad de conformidad con las normas vigentes y los lineamientos impartidos por el Archivo General de la Nación.</w:t>
      </w:r>
      <w:r>
        <w:rPr>
          <w:rFonts w:eastAsia="Arial" w:cs="Arial"/>
          <w:i/>
          <w:iCs/>
          <w:szCs w:val="24"/>
        </w:rPr>
        <w:t xml:space="preserve"> (…)</w:t>
      </w:r>
    </w:p>
    <w:p w14:paraId="5EF52DA4" w14:textId="6BA9E1E2" w:rsidR="00267ACA" w:rsidRDefault="002110F2" w:rsidP="00C70CBE">
      <w:pPr>
        <w:spacing w:before="0" w:after="200"/>
        <w:jc w:val="both"/>
        <w:rPr>
          <w:rFonts w:eastAsia="Arial" w:cs="Arial"/>
          <w:i/>
          <w:iCs/>
          <w:szCs w:val="24"/>
        </w:rPr>
      </w:pPr>
      <w:r>
        <w:rPr>
          <w:rFonts w:eastAsia="Arial" w:cs="Arial"/>
          <w:i/>
          <w:iCs/>
          <w:szCs w:val="24"/>
        </w:rPr>
        <w:t xml:space="preserve">16. </w:t>
      </w:r>
      <w:r w:rsidR="00267ACA" w:rsidRPr="00396230">
        <w:rPr>
          <w:rFonts w:eastAsia="Arial" w:cs="Arial"/>
          <w:i/>
          <w:iCs/>
          <w:szCs w:val="24"/>
        </w:rPr>
        <w:t>Liderar y hacer seguimiento a las políticas del Modelo Integrado de Planeación y Gestión MIPG que le sean asignadas</w:t>
      </w:r>
      <w:r w:rsidR="00267ACA">
        <w:rPr>
          <w:rFonts w:eastAsia="Arial" w:cs="Arial"/>
          <w:i/>
          <w:iCs/>
          <w:szCs w:val="24"/>
        </w:rPr>
        <w:t>”</w:t>
      </w:r>
      <w:r w:rsidR="00267ACA" w:rsidRPr="00396230">
        <w:rPr>
          <w:rFonts w:eastAsia="Arial" w:cs="Arial"/>
          <w:i/>
          <w:iCs/>
          <w:szCs w:val="24"/>
        </w:rPr>
        <w:t>.</w:t>
      </w:r>
    </w:p>
    <w:p w14:paraId="2B15579A" w14:textId="58D76CA7" w:rsidR="00267ACA" w:rsidRPr="0023165F" w:rsidRDefault="00267ACA" w:rsidP="00C70CBE">
      <w:pPr>
        <w:spacing w:before="0" w:after="0"/>
        <w:contextualSpacing/>
        <w:jc w:val="both"/>
        <w:rPr>
          <w:rFonts w:eastAsia="Arial" w:cs="Arial"/>
          <w:szCs w:val="24"/>
        </w:rPr>
      </w:pPr>
      <w:r w:rsidRPr="005142D1">
        <w:rPr>
          <w:rFonts w:eastAsia="Arial" w:cs="Arial"/>
          <w:b/>
          <w:bCs/>
          <w:szCs w:val="24"/>
        </w:rPr>
        <w:t>Dirección Administrativa</w:t>
      </w:r>
      <w:r w:rsidR="002110F2">
        <w:rPr>
          <w:rFonts w:eastAsia="Arial" w:cs="Arial"/>
          <w:b/>
          <w:bCs/>
          <w:szCs w:val="24"/>
        </w:rPr>
        <w:t>:</w:t>
      </w:r>
      <w:r w:rsidR="002110F2">
        <w:rPr>
          <w:rFonts w:eastAsia="Arial" w:cs="Arial"/>
          <w:szCs w:val="24"/>
        </w:rPr>
        <w:t xml:space="preserve"> </w:t>
      </w:r>
      <w:r w:rsidR="006A4144">
        <w:rPr>
          <w:rFonts w:eastAsia="Arial" w:cs="Arial"/>
          <w:szCs w:val="24"/>
        </w:rPr>
        <w:t xml:space="preserve">según lo determinado en el artículo 40 del </w:t>
      </w:r>
      <w:r>
        <w:rPr>
          <w:rFonts w:eastAsia="Arial" w:cs="Arial"/>
          <w:szCs w:val="24"/>
        </w:rPr>
        <w:t>Decreto 1080 de 2021</w:t>
      </w:r>
      <w:r w:rsidR="006A4144">
        <w:rPr>
          <w:rFonts w:eastAsia="Arial" w:cs="Arial"/>
          <w:szCs w:val="24"/>
        </w:rPr>
        <w:t xml:space="preserve"> y en articulación con la Política Institucional de Gestión Documental, </w:t>
      </w:r>
      <w:r>
        <w:rPr>
          <w:rFonts w:eastAsia="Arial" w:cs="Arial"/>
          <w:szCs w:val="24"/>
        </w:rPr>
        <w:t>a la</w:t>
      </w:r>
      <w:r w:rsidRPr="0023165F">
        <w:rPr>
          <w:rFonts w:eastAsia="Arial" w:cs="Arial"/>
          <w:szCs w:val="24"/>
        </w:rPr>
        <w:t xml:space="preserve"> </w:t>
      </w:r>
      <w:r>
        <w:rPr>
          <w:rFonts w:eastAsia="Arial" w:cs="Arial"/>
          <w:szCs w:val="24"/>
        </w:rPr>
        <w:t>D</w:t>
      </w:r>
      <w:r w:rsidRPr="0023165F">
        <w:rPr>
          <w:rFonts w:eastAsia="Arial" w:cs="Arial"/>
          <w:szCs w:val="24"/>
        </w:rPr>
        <w:t xml:space="preserve">irección </w:t>
      </w:r>
      <w:r>
        <w:rPr>
          <w:rFonts w:eastAsia="Arial" w:cs="Arial"/>
          <w:szCs w:val="24"/>
        </w:rPr>
        <w:t>A</w:t>
      </w:r>
      <w:r w:rsidRPr="0023165F">
        <w:rPr>
          <w:rFonts w:eastAsia="Arial" w:cs="Arial"/>
          <w:szCs w:val="24"/>
        </w:rPr>
        <w:t xml:space="preserve">dministrativa </w:t>
      </w:r>
      <w:r w:rsidR="006A4144">
        <w:rPr>
          <w:rFonts w:eastAsia="Arial" w:cs="Arial"/>
          <w:szCs w:val="24"/>
        </w:rPr>
        <w:t>le competen las siguientes funciones</w:t>
      </w:r>
      <w:r>
        <w:rPr>
          <w:rFonts w:eastAsia="Arial" w:cs="Arial"/>
          <w:szCs w:val="24"/>
        </w:rPr>
        <w:t>:</w:t>
      </w:r>
    </w:p>
    <w:p w14:paraId="6CCE85A3" w14:textId="1A5BEFD2" w:rsidR="00267ACA" w:rsidRPr="00741B59" w:rsidRDefault="00267ACA" w:rsidP="00C70CBE">
      <w:pPr>
        <w:spacing w:before="0" w:after="0"/>
        <w:contextualSpacing/>
        <w:jc w:val="both"/>
        <w:rPr>
          <w:rFonts w:eastAsia="Arial" w:cs="Arial"/>
          <w:i/>
          <w:iCs/>
          <w:szCs w:val="24"/>
        </w:rPr>
      </w:pPr>
      <w:r>
        <w:rPr>
          <w:rFonts w:eastAsia="Arial" w:cs="Arial"/>
          <w:szCs w:val="24"/>
        </w:rPr>
        <w:t>“</w:t>
      </w:r>
      <w:r w:rsidR="00741B59" w:rsidRPr="00741B59">
        <w:rPr>
          <w:rFonts w:eastAsia="Arial" w:cs="Arial"/>
          <w:i/>
          <w:iCs/>
          <w:szCs w:val="24"/>
        </w:rPr>
        <w:t xml:space="preserve">2. </w:t>
      </w:r>
      <w:r w:rsidRPr="00741B59">
        <w:rPr>
          <w:rFonts w:eastAsia="Arial" w:cs="Arial"/>
          <w:i/>
          <w:iCs/>
          <w:szCs w:val="24"/>
        </w:rPr>
        <w:t>Ejecutar y evaluar los planes y programas establecidos para la gestión documental y de correspondencia, la notificación de actos administrativos, la gestión de recursos físicos, gestión ambiental, la prestación de servicios administrativos y logísticos, y demás servicios a cargo de la Dirección.</w:t>
      </w:r>
      <w:r w:rsidR="00741B59">
        <w:rPr>
          <w:rFonts w:eastAsia="Arial" w:cs="Arial"/>
          <w:i/>
          <w:iCs/>
          <w:szCs w:val="24"/>
        </w:rPr>
        <w:t xml:space="preserve"> (…)</w:t>
      </w:r>
    </w:p>
    <w:p w14:paraId="49E99E1F" w14:textId="0305CF92" w:rsidR="00267ACA" w:rsidRPr="00741B59" w:rsidRDefault="00741B59" w:rsidP="00C70CBE">
      <w:pPr>
        <w:spacing w:before="0" w:after="0"/>
        <w:contextualSpacing/>
        <w:jc w:val="both"/>
        <w:rPr>
          <w:rFonts w:eastAsia="Arial" w:cs="Arial"/>
          <w:i/>
          <w:iCs/>
          <w:szCs w:val="24"/>
        </w:rPr>
      </w:pPr>
      <w:r>
        <w:rPr>
          <w:rFonts w:eastAsia="Arial" w:cs="Arial"/>
          <w:i/>
          <w:iCs/>
          <w:szCs w:val="24"/>
        </w:rPr>
        <w:t xml:space="preserve">6. </w:t>
      </w:r>
      <w:r w:rsidR="00267ACA" w:rsidRPr="00741B59">
        <w:rPr>
          <w:rFonts w:eastAsia="Arial" w:cs="Arial"/>
          <w:i/>
          <w:iCs/>
          <w:szCs w:val="24"/>
        </w:rPr>
        <w:t xml:space="preserve">Dirigir la planeación, ejecución, control y seguimiento de la gestión documental y la memoria institucional de la entidad, de conformidad con las políticas institucionales, la normativa vigente y los lineamientos impartidos por el Archivo General de la </w:t>
      </w:r>
      <w:r w:rsidR="003C67EA" w:rsidRPr="00741B59">
        <w:rPr>
          <w:rFonts w:eastAsia="Arial" w:cs="Arial"/>
          <w:i/>
          <w:iCs/>
          <w:szCs w:val="24"/>
        </w:rPr>
        <w:t>Nación.</w:t>
      </w:r>
      <w:r w:rsidR="003C67EA">
        <w:rPr>
          <w:rFonts w:eastAsia="Arial" w:cs="Arial"/>
          <w:i/>
          <w:iCs/>
          <w:szCs w:val="24"/>
        </w:rPr>
        <w:t xml:space="preserve"> (</w:t>
      </w:r>
      <w:r>
        <w:rPr>
          <w:rFonts w:eastAsia="Arial" w:cs="Arial"/>
          <w:i/>
          <w:iCs/>
          <w:szCs w:val="24"/>
        </w:rPr>
        <w:t>…)</w:t>
      </w:r>
    </w:p>
    <w:p w14:paraId="7038C702" w14:textId="5F4DE684" w:rsidR="00267ACA" w:rsidRPr="00040BA3" w:rsidRDefault="00741B59" w:rsidP="00C70CBE">
      <w:pPr>
        <w:spacing w:before="0" w:after="200"/>
        <w:jc w:val="both"/>
        <w:rPr>
          <w:rFonts w:eastAsia="Arial" w:cs="Arial"/>
          <w:i/>
          <w:iCs/>
          <w:szCs w:val="24"/>
        </w:rPr>
      </w:pPr>
      <w:r>
        <w:rPr>
          <w:rFonts w:eastAsia="Arial" w:cs="Arial"/>
          <w:i/>
          <w:iCs/>
          <w:szCs w:val="24"/>
        </w:rPr>
        <w:t xml:space="preserve">8. </w:t>
      </w:r>
      <w:r w:rsidR="00267ACA" w:rsidRPr="00741B59">
        <w:rPr>
          <w:rFonts w:eastAsia="Arial" w:cs="Arial"/>
          <w:i/>
          <w:iCs/>
          <w:szCs w:val="24"/>
        </w:rPr>
        <w:t>Liderar, en lo de su competencia, y ejecutar en las políticas del Modelo Integrado de Planeación y Gestión MIPG que le sean asignadas.</w:t>
      </w:r>
      <w:r>
        <w:rPr>
          <w:rFonts w:eastAsia="Arial" w:cs="Arial"/>
          <w:i/>
          <w:iCs/>
          <w:szCs w:val="24"/>
        </w:rPr>
        <w:t>”</w:t>
      </w:r>
    </w:p>
    <w:p w14:paraId="4D37844C" w14:textId="312BB153" w:rsidR="00267ACA" w:rsidRPr="001C2758" w:rsidRDefault="00267ACA" w:rsidP="00C70CBE">
      <w:pPr>
        <w:spacing w:before="0" w:after="0"/>
        <w:contextualSpacing/>
        <w:jc w:val="both"/>
        <w:rPr>
          <w:rFonts w:eastAsia="Arial" w:cs="Arial"/>
          <w:szCs w:val="24"/>
        </w:rPr>
      </w:pPr>
      <w:r w:rsidRPr="00747BD6">
        <w:rPr>
          <w:rFonts w:eastAsia="Arial" w:cs="Arial"/>
          <w:b/>
          <w:bCs/>
          <w:szCs w:val="24"/>
        </w:rPr>
        <w:t>Grupo de Gestión Documental</w:t>
      </w:r>
      <w:r w:rsidR="0019058F">
        <w:rPr>
          <w:rFonts w:eastAsia="Arial" w:cs="Arial"/>
          <w:b/>
          <w:bCs/>
          <w:szCs w:val="24"/>
        </w:rPr>
        <w:t>:</w:t>
      </w:r>
      <w:r w:rsidR="0019058F">
        <w:rPr>
          <w:rFonts w:eastAsia="Arial" w:cs="Arial"/>
          <w:szCs w:val="24"/>
        </w:rPr>
        <w:t xml:space="preserve"> de acuerdo con lo establecido en el artículo 13 de la</w:t>
      </w:r>
      <w:r w:rsidRPr="00D10A65">
        <w:rPr>
          <w:rFonts w:eastAsia="Arial" w:cs="Arial"/>
          <w:szCs w:val="24"/>
        </w:rPr>
        <w:t xml:space="preserve"> </w:t>
      </w:r>
      <w:r>
        <w:rPr>
          <w:rFonts w:eastAsia="Arial" w:cs="Arial"/>
          <w:szCs w:val="24"/>
        </w:rPr>
        <w:t>R</w:t>
      </w:r>
      <w:r w:rsidRPr="00D10A65">
        <w:rPr>
          <w:rFonts w:eastAsia="Arial" w:cs="Arial"/>
          <w:szCs w:val="24"/>
        </w:rPr>
        <w:t xml:space="preserve">esolución No. 20218000013221-6 </w:t>
      </w:r>
      <w:r w:rsidR="0019058F">
        <w:rPr>
          <w:rFonts w:eastAsia="Arial" w:cs="Arial"/>
          <w:szCs w:val="24"/>
        </w:rPr>
        <w:t>de</w:t>
      </w:r>
      <w:r w:rsidRPr="00D10A65">
        <w:rPr>
          <w:rFonts w:eastAsia="Arial" w:cs="Arial"/>
          <w:szCs w:val="24"/>
        </w:rPr>
        <w:t xml:space="preserve"> 2021</w:t>
      </w:r>
      <w:r w:rsidR="00324D37">
        <w:rPr>
          <w:rFonts w:eastAsia="Arial" w:cs="Arial"/>
          <w:szCs w:val="24"/>
        </w:rPr>
        <w:t xml:space="preserve"> y en relación con la Política de Gestión Documental, al</w:t>
      </w:r>
      <w:r w:rsidRPr="009D7FA9">
        <w:rPr>
          <w:rFonts w:eastAsia="Arial" w:cs="Arial"/>
          <w:szCs w:val="24"/>
        </w:rPr>
        <w:t xml:space="preserve"> Grupo Interno de Trabajo de Gestión Documental, adscrito a la Dirección Administrativa</w:t>
      </w:r>
      <w:r w:rsidR="00324D37">
        <w:rPr>
          <w:rFonts w:eastAsia="Arial" w:cs="Arial"/>
          <w:szCs w:val="24"/>
        </w:rPr>
        <w:t xml:space="preserve">, le corresponden las </w:t>
      </w:r>
      <w:r w:rsidR="00B654DC">
        <w:rPr>
          <w:rFonts w:eastAsia="Arial" w:cs="Arial"/>
          <w:szCs w:val="24"/>
        </w:rPr>
        <w:t>funciones transcritas a continuación</w:t>
      </w:r>
      <w:r w:rsidRPr="001C2758">
        <w:rPr>
          <w:rFonts w:eastAsia="Arial" w:cs="Arial"/>
          <w:szCs w:val="24"/>
        </w:rPr>
        <w:t>:</w:t>
      </w:r>
    </w:p>
    <w:p w14:paraId="0847FF88" w14:textId="02D7B768" w:rsidR="00267ACA" w:rsidRPr="00B654DC" w:rsidRDefault="00B654DC" w:rsidP="00C70CBE">
      <w:pPr>
        <w:spacing w:before="0" w:after="0"/>
        <w:contextualSpacing/>
        <w:jc w:val="both"/>
        <w:rPr>
          <w:rFonts w:eastAsia="Arial" w:cs="Arial"/>
          <w:i/>
          <w:iCs/>
          <w:szCs w:val="24"/>
        </w:rPr>
      </w:pPr>
      <w:r>
        <w:rPr>
          <w:rFonts w:eastAsia="Arial" w:cs="Arial"/>
          <w:i/>
          <w:iCs/>
          <w:szCs w:val="24"/>
        </w:rPr>
        <w:lastRenderedPageBreak/>
        <w:t>“</w:t>
      </w:r>
      <w:r w:rsidR="00267ACA" w:rsidRPr="00B654DC">
        <w:rPr>
          <w:rFonts w:eastAsia="Arial" w:cs="Arial"/>
          <w:i/>
          <w:iCs/>
          <w:szCs w:val="24"/>
        </w:rPr>
        <w:t>1. Formular e implementar las políticas, procesos y procedimientos</w:t>
      </w:r>
      <w:r>
        <w:rPr>
          <w:rFonts w:eastAsia="Arial" w:cs="Arial"/>
          <w:i/>
          <w:iCs/>
          <w:szCs w:val="24"/>
        </w:rPr>
        <w:t xml:space="preserve"> </w:t>
      </w:r>
      <w:r w:rsidR="00267ACA" w:rsidRPr="00B654DC">
        <w:rPr>
          <w:rFonts w:eastAsia="Arial" w:cs="Arial"/>
          <w:i/>
          <w:iCs/>
          <w:szCs w:val="24"/>
        </w:rPr>
        <w:t>relacionados con la Gestión Documental de la Superintendencia Nacional</w:t>
      </w:r>
      <w:r>
        <w:rPr>
          <w:rFonts w:eastAsia="Arial" w:cs="Arial"/>
          <w:i/>
          <w:iCs/>
          <w:szCs w:val="24"/>
        </w:rPr>
        <w:t xml:space="preserve"> </w:t>
      </w:r>
      <w:r w:rsidR="00267ACA" w:rsidRPr="00B654DC">
        <w:rPr>
          <w:rFonts w:eastAsia="Arial" w:cs="Arial"/>
          <w:i/>
          <w:iCs/>
          <w:szCs w:val="24"/>
        </w:rPr>
        <w:t>de Salud.</w:t>
      </w:r>
    </w:p>
    <w:p w14:paraId="5FFF595C" w14:textId="77777777" w:rsidR="00B654DC" w:rsidRDefault="00267ACA" w:rsidP="00C70CBE">
      <w:pPr>
        <w:spacing w:before="0" w:after="0"/>
        <w:contextualSpacing/>
        <w:jc w:val="both"/>
        <w:rPr>
          <w:rFonts w:eastAsia="Arial" w:cs="Arial"/>
          <w:i/>
          <w:iCs/>
          <w:szCs w:val="24"/>
        </w:rPr>
      </w:pPr>
      <w:r w:rsidRPr="00B654DC">
        <w:rPr>
          <w:rFonts w:eastAsia="Arial" w:cs="Arial"/>
          <w:i/>
          <w:iCs/>
          <w:szCs w:val="24"/>
        </w:rPr>
        <w:t>2. Coordinar, supervisar y controlar la organización, almacenamiento,</w:t>
      </w:r>
      <w:r w:rsidR="00B654DC">
        <w:rPr>
          <w:rFonts w:eastAsia="Arial" w:cs="Arial"/>
          <w:i/>
          <w:iCs/>
          <w:szCs w:val="24"/>
        </w:rPr>
        <w:t xml:space="preserve"> </w:t>
      </w:r>
      <w:r w:rsidRPr="00B654DC">
        <w:rPr>
          <w:rFonts w:eastAsia="Arial" w:cs="Arial"/>
          <w:i/>
          <w:iCs/>
          <w:szCs w:val="24"/>
        </w:rPr>
        <w:t>preservación, recuperación y consulta de la documentación de la Entidad.</w:t>
      </w:r>
      <w:r w:rsidR="00B654DC">
        <w:rPr>
          <w:rFonts w:eastAsia="Arial" w:cs="Arial"/>
          <w:i/>
          <w:iCs/>
          <w:szCs w:val="24"/>
        </w:rPr>
        <w:t xml:space="preserve"> </w:t>
      </w:r>
    </w:p>
    <w:p w14:paraId="2A463A52" w14:textId="7782D2F3" w:rsidR="00267ACA" w:rsidRPr="00B654DC" w:rsidRDefault="00267ACA" w:rsidP="00C70CBE">
      <w:pPr>
        <w:spacing w:before="0" w:after="0"/>
        <w:contextualSpacing/>
        <w:jc w:val="both"/>
        <w:rPr>
          <w:rFonts w:eastAsia="Arial" w:cs="Arial"/>
          <w:i/>
          <w:iCs/>
          <w:szCs w:val="24"/>
        </w:rPr>
      </w:pPr>
      <w:r w:rsidRPr="00B654DC">
        <w:rPr>
          <w:rFonts w:eastAsia="Arial" w:cs="Arial"/>
          <w:i/>
          <w:iCs/>
          <w:szCs w:val="24"/>
        </w:rPr>
        <w:t>3. Apoyar, brindar asesoría y asistencia a las distintas dependencias en la</w:t>
      </w:r>
      <w:r w:rsidR="00B654DC">
        <w:rPr>
          <w:rFonts w:eastAsia="Arial" w:cs="Arial"/>
          <w:i/>
          <w:iCs/>
          <w:szCs w:val="24"/>
        </w:rPr>
        <w:t xml:space="preserve"> </w:t>
      </w:r>
      <w:r w:rsidRPr="00B654DC">
        <w:rPr>
          <w:rFonts w:eastAsia="Arial" w:cs="Arial"/>
          <w:i/>
          <w:iCs/>
          <w:szCs w:val="24"/>
        </w:rPr>
        <w:t>organización y administración de los archivos de gestión, así como</w:t>
      </w:r>
      <w:r w:rsidR="00B654DC">
        <w:rPr>
          <w:rFonts w:eastAsia="Arial" w:cs="Arial"/>
          <w:i/>
          <w:iCs/>
          <w:szCs w:val="24"/>
        </w:rPr>
        <w:t xml:space="preserve"> </w:t>
      </w:r>
      <w:r w:rsidRPr="00B654DC">
        <w:rPr>
          <w:rFonts w:eastAsia="Arial" w:cs="Arial"/>
          <w:i/>
          <w:iCs/>
          <w:szCs w:val="24"/>
        </w:rPr>
        <w:t>supervisar la organización de los archivos centralizados e históricos de la</w:t>
      </w:r>
      <w:r w:rsidR="00E50F16">
        <w:rPr>
          <w:rFonts w:eastAsia="Arial" w:cs="Arial"/>
          <w:i/>
          <w:iCs/>
          <w:szCs w:val="24"/>
        </w:rPr>
        <w:t xml:space="preserve"> </w:t>
      </w:r>
      <w:r w:rsidRPr="00B654DC">
        <w:rPr>
          <w:rFonts w:eastAsia="Arial" w:cs="Arial"/>
          <w:i/>
          <w:iCs/>
          <w:szCs w:val="24"/>
        </w:rPr>
        <w:t>Entidad.</w:t>
      </w:r>
    </w:p>
    <w:p w14:paraId="29ACF9A9" w14:textId="249420A3" w:rsidR="00267ACA" w:rsidRPr="00B654DC" w:rsidRDefault="00267ACA" w:rsidP="00C70CBE">
      <w:pPr>
        <w:spacing w:before="0" w:after="0"/>
        <w:contextualSpacing/>
        <w:jc w:val="both"/>
        <w:rPr>
          <w:rFonts w:eastAsia="Arial" w:cs="Arial"/>
          <w:i/>
          <w:iCs/>
          <w:szCs w:val="24"/>
        </w:rPr>
      </w:pPr>
      <w:r w:rsidRPr="00B654DC">
        <w:rPr>
          <w:rFonts w:eastAsia="Arial" w:cs="Arial"/>
          <w:i/>
          <w:iCs/>
          <w:szCs w:val="24"/>
        </w:rPr>
        <w:t>4. Realizar la actualización de las Tablas de Retención y Valoración</w:t>
      </w:r>
      <w:r w:rsidR="00E50F16">
        <w:rPr>
          <w:rFonts w:eastAsia="Arial" w:cs="Arial"/>
          <w:i/>
          <w:iCs/>
          <w:szCs w:val="24"/>
        </w:rPr>
        <w:t xml:space="preserve"> </w:t>
      </w:r>
      <w:r w:rsidRPr="00B654DC">
        <w:rPr>
          <w:rFonts w:eastAsia="Arial" w:cs="Arial"/>
          <w:i/>
          <w:iCs/>
          <w:szCs w:val="24"/>
        </w:rPr>
        <w:t>Documental de conformidad con lo establecido en las normas</w:t>
      </w:r>
      <w:r w:rsidR="00E50F16">
        <w:rPr>
          <w:rFonts w:eastAsia="Arial" w:cs="Arial"/>
          <w:i/>
          <w:iCs/>
          <w:szCs w:val="24"/>
        </w:rPr>
        <w:t xml:space="preserve"> </w:t>
      </w:r>
      <w:r w:rsidRPr="00B654DC">
        <w:rPr>
          <w:rFonts w:eastAsia="Arial" w:cs="Arial"/>
          <w:i/>
          <w:iCs/>
          <w:szCs w:val="24"/>
        </w:rPr>
        <w:t>archivísticas.</w:t>
      </w:r>
    </w:p>
    <w:p w14:paraId="7281CCB0" w14:textId="5A6FA79C" w:rsidR="00267ACA" w:rsidRPr="00B654DC" w:rsidRDefault="00E50F16" w:rsidP="00C70CBE">
      <w:pPr>
        <w:spacing w:before="0" w:after="0"/>
        <w:contextualSpacing/>
        <w:jc w:val="both"/>
        <w:rPr>
          <w:rFonts w:eastAsia="Arial" w:cs="Arial"/>
          <w:i/>
          <w:iCs/>
          <w:szCs w:val="24"/>
        </w:rPr>
      </w:pPr>
      <w:r>
        <w:rPr>
          <w:rFonts w:eastAsia="Arial" w:cs="Arial"/>
          <w:i/>
          <w:iCs/>
          <w:szCs w:val="24"/>
        </w:rPr>
        <w:t xml:space="preserve">5 </w:t>
      </w:r>
      <w:r w:rsidR="00267ACA" w:rsidRPr="00B654DC">
        <w:rPr>
          <w:rFonts w:eastAsia="Arial" w:cs="Arial"/>
          <w:i/>
          <w:iCs/>
          <w:szCs w:val="24"/>
        </w:rPr>
        <w:t>Recibir, controlar y custodiar las trasferencias documentales primarias de</w:t>
      </w:r>
      <w:r>
        <w:rPr>
          <w:rFonts w:eastAsia="Arial" w:cs="Arial"/>
          <w:i/>
          <w:iCs/>
          <w:szCs w:val="24"/>
        </w:rPr>
        <w:t xml:space="preserve"> </w:t>
      </w:r>
      <w:r w:rsidR="00267ACA" w:rsidRPr="00B654DC">
        <w:rPr>
          <w:rFonts w:eastAsia="Arial" w:cs="Arial"/>
          <w:i/>
          <w:iCs/>
          <w:szCs w:val="24"/>
        </w:rPr>
        <w:t>los archivos de gestión de las diferentes dependencias, de acuerdo con</w:t>
      </w:r>
      <w:r>
        <w:rPr>
          <w:rFonts w:eastAsia="Arial" w:cs="Arial"/>
          <w:i/>
          <w:iCs/>
          <w:szCs w:val="24"/>
        </w:rPr>
        <w:t xml:space="preserve"> </w:t>
      </w:r>
      <w:r w:rsidR="00267ACA" w:rsidRPr="00B654DC">
        <w:rPr>
          <w:rFonts w:eastAsia="Arial" w:cs="Arial"/>
          <w:i/>
          <w:iCs/>
          <w:szCs w:val="24"/>
        </w:rPr>
        <w:t>las Tablas de Retención Documental de la Entidad.</w:t>
      </w:r>
    </w:p>
    <w:p w14:paraId="3BC71535" w14:textId="0E53BEE8" w:rsidR="00267ACA" w:rsidRPr="00B654DC" w:rsidRDefault="00267ACA" w:rsidP="00C70CBE">
      <w:pPr>
        <w:spacing w:before="0" w:after="0"/>
        <w:contextualSpacing/>
        <w:jc w:val="both"/>
        <w:rPr>
          <w:rFonts w:eastAsia="Arial" w:cs="Arial"/>
          <w:i/>
          <w:iCs/>
          <w:szCs w:val="24"/>
        </w:rPr>
      </w:pPr>
      <w:r w:rsidRPr="00E50F16">
        <w:rPr>
          <w:rFonts w:eastAsia="Arial" w:cs="Arial"/>
          <w:i/>
          <w:iCs/>
          <w:szCs w:val="24"/>
        </w:rPr>
        <w:t>6.</w:t>
      </w:r>
      <w:r w:rsidRPr="00B654DC">
        <w:rPr>
          <w:rFonts w:eastAsia="Arial" w:cs="Arial"/>
          <w:b/>
          <w:bCs/>
          <w:i/>
          <w:iCs/>
          <w:szCs w:val="24"/>
        </w:rPr>
        <w:t xml:space="preserve"> </w:t>
      </w:r>
      <w:r w:rsidRPr="00B654DC">
        <w:rPr>
          <w:rFonts w:eastAsia="Arial" w:cs="Arial"/>
          <w:i/>
          <w:iCs/>
          <w:szCs w:val="24"/>
        </w:rPr>
        <w:t>Realizar la transferencia documental secundaria al Archivo General de la</w:t>
      </w:r>
      <w:r w:rsidR="00CA5ECC">
        <w:rPr>
          <w:rFonts w:eastAsia="Arial" w:cs="Arial"/>
          <w:i/>
          <w:iCs/>
          <w:szCs w:val="24"/>
        </w:rPr>
        <w:t xml:space="preserve"> </w:t>
      </w:r>
      <w:r w:rsidRPr="00B654DC">
        <w:rPr>
          <w:rFonts w:eastAsia="Arial" w:cs="Arial"/>
          <w:i/>
          <w:iCs/>
          <w:szCs w:val="24"/>
        </w:rPr>
        <w:t>Nación del archivo histórico de la Entidad.</w:t>
      </w:r>
    </w:p>
    <w:p w14:paraId="1579A6AC" w14:textId="728BA5FD" w:rsidR="00267ACA" w:rsidRPr="00B654DC" w:rsidRDefault="00267ACA" w:rsidP="00C70CBE">
      <w:pPr>
        <w:spacing w:before="0" w:after="0"/>
        <w:contextualSpacing/>
        <w:jc w:val="both"/>
        <w:rPr>
          <w:rFonts w:eastAsia="Arial" w:cs="Arial"/>
          <w:i/>
          <w:iCs/>
          <w:szCs w:val="24"/>
        </w:rPr>
      </w:pPr>
      <w:r w:rsidRPr="00CA5ECC">
        <w:rPr>
          <w:rFonts w:eastAsia="Arial" w:cs="Arial"/>
          <w:i/>
          <w:iCs/>
          <w:szCs w:val="24"/>
        </w:rPr>
        <w:t>7.</w:t>
      </w:r>
      <w:r w:rsidRPr="00B654DC">
        <w:rPr>
          <w:rFonts w:eastAsia="Arial" w:cs="Arial"/>
          <w:b/>
          <w:bCs/>
          <w:i/>
          <w:iCs/>
          <w:szCs w:val="24"/>
        </w:rPr>
        <w:t xml:space="preserve"> </w:t>
      </w:r>
      <w:r w:rsidRPr="00B654DC">
        <w:rPr>
          <w:rFonts w:eastAsia="Arial" w:cs="Arial"/>
          <w:i/>
          <w:iCs/>
          <w:szCs w:val="24"/>
        </w:rPr>
        <w:t>Desarrollar acciones para la implementación y sostenibilidad del Sistema</w:t>
      </w:r>
      <w:r w:rsidR="00CA5ECC">
        <w:rPr>
          <w:rFonts w:eastAsia="Arial" w:cs="Arial"/>
          <w:i/>
          <w:iCs/>
          <w:szCs w:val="24"/>
        </w:rPr>
        <w:t xml:space="preserve"> </w:t>
      </w:r>
      <w:r w:rsidRPr="00B654DC">
        <w:rPr>
          <w:rFonts w:eastAsia="Arial" w:cs="Arial"/>
          <w:i/>
          <w:iCs/>
          <w:szCs w:val="24"/>
        </w:rPr>
        <w:t>Integrado de Conservación -SIC- en cada una de las fases del ciclo vital</w:t>
      </w:r>
      <w:r w:rsidR="00CA5ECC">
        <w:rPr>
          <w:rFonts w:eastAsia="Arial" w:cs="Arial"/>
          <w:i/>
          <w:iCs/>
          <w:szCs w:val="24"/>
        </w:rPr>
        <w:t xml:space="preserve"> </w:t>
      </w:r>
      <w:r w:rsidRPr="00B654DC">
        <w:rPr>
          <w:rFonts w:eastAsia="Arial" w:cs="Arial"/>
          <w:i/>
          <w:iCs/>
          <w:szCs w:val="24"/>
        </w:rPr>
        <w:t>del documento análogo y electrónico en la Superintendencia Nacional de</w:t>
      </w:r>
      <w:r w:rsidR="00CA5ECC">
        <w:rPr>
          <w:rFonts w:eastAsia="Arial" w:cs="Arial"/>
          <w:i/>
          <w:iCs/>
          <w:szCs w:val="24"/>
        </w:rPr>
        <w:t xml:space="preserve"> </w:t>
      </w:r>
      <w:r w:rsidRPr="00B654DC">
        <w:rPr>
          <w:rFonts w:eastAsia="Arial" w:cs="Arial"/>
          <w:i/>
          <w:iCs/>
          <w:szCs w:val="24"/>
        </w:rPr>
        <w:t>Salud.</w:t>
      </w:r>
    </w:p>
    <w:p w14:paraId="3455787D" w14:textId="5DF435BC" w:rsidR="00267ACA" w:rsidRPr="00B654DC" w:rsidRDefault="00267ACA" w:rsidP="00C70CBE">
      <w:pPr>
        <w:spacing w:before="0" w:after="0"/>
        <w:contextualSpacing/>
        <w:jc w:val="both"/>
        <w:rPr>
          <w:rFonts w:eastAsia="Arial" w:cs="Arial"/>
          <w:i/>
          <w:iCs/>
          <w:szCs w:val="24"/>
        </w:rPr>
      </w:pPr>
      <w:r w:rsidRPr="00CA5ECC">
        <w:rPr>
          <w:rFonts w:eastAsia="Arial" w:cs="Arial"/>
          <w:i/>
          <w:iCs/>
          <w:szCs w:val="24"/>
        </w:rPr>
        <w:t>8.</w:t>
      </w:r>
      <w:r w:rsidRPr="00B654DC">
        <w:rPr>
          <w:rFonts w:eastAsia="Arial" w:cs="Arial"/>
          <w:b/>
          <w:bCs/>
          <w:i/>
          <w:iCs/>
          <w:szCs w:val="24"/>
        </w:rPr>
        <w:t xml:space="preserve"> </w:t>
      </w:r>
      <w:r w:rsidRPr="00B654DC">
        <w:rPr>
          <w:rFonts w:eastAsia="Arial" w:cs="Arial"/>
          <w:i/>
          <w:iCs/>
          <w:szCs w:val="24"/>
        </w:rPr>
        <w:t>Identificar, proteger y garantizar el acceso a la información de archivos</w:t>
      </w:r>
      <w:r w:rsidR="00AA7B25">
        <w:rPr>
          <w:rFonts w:eastAsia="Arial" w:cs="Arial"/>
          <w:i/>
          <w:iCs/>
          <w:szCs w:val="24"/>
        </w:rPr>
        <w:t xml:space="preserve"> </w:t>
      </w:r>
      <w:r w:rsidRPr="00B654DC">
        <w:rPr>
          <w:rFonts w:eastAsia="Arial" w:cs="Arial"/>
          <w:i/>
          <w:iCs/>
          <w:szCs w:val="24"/>
        </w:rPr>
        <w:t>de derechos humanos, memoria histórica y conflicto armado.</w:t>
      </w:r>
    </w:p>
    <w:p w14:paraId="35E47F08" w14:textId="4700CAFF" w:rsidR="00267ACA" w:rsidRPr="00B654DC" w:rsidRDefault="00267ACA" w:rsidP="00C70CBE">
      <w:pPr>
        <w:spacing w:before="0" w:after="0"/>
        <w:contextualSpacing/>
        <w:jc w:val="both"/>
        <w:rPr>
          <w:rFonts w:eastAsia="Arial" w:cs="Arial"/>
          <w:i/>
          <w:iCs/>
          <w:szCs w:val="24"/>
        </w:rPr>
      </w:pPr>
      <w:r w:rsidRPr="00CA5ECC">
        <w:rPr>
          <w:rFonts w:eastAsia="Arial" w:cs="Arial"/>
          <w:i/>
          <w:iCs/>
          <w:szCs w:val="24"/>
        </w:rPr>
        <w:t>9.</w:t>
      </w:r>
      <w:r w:rsidRPr="00B654DC">
        <w:rPr>
          <w:rFonts w:eastAsia="Arial" w:cs="Arial"/>
          <w:b/>
          <w:bCs/>
          <w:i/>
          <w:iCs/>
          <w:szCs w:val="24"/>
        </w:rPr>
        <w:t xml:space="preserve"> </w:t>
      </w:r>
      <w:r w:rsidRPr="00B654DC">
        <w:rPr>
          <w:rFonts w:eastAsia="Arial" w:cs="Arial"/>
          <w:i/>
          <w:iCs/>
          <w:szCs w:val="24"/>
        </w:rPr>
        <w:t>Planificar y liderar las acciones para la implementación del Modelo</w:t>
      </w:r>
      <w:r w:rsidR="00AA7B25">
        <w:rPr>
          <w:rFonts w:eastAsia="Arial" w:cs="Arial"/>
          <w:i/>
          <w:iCs/>
          <w:szCs w:val="24"/>
        </w:rPr>
        <w:t xml:space="preserve"> </w:t>
      </w:r>
      <w:r w:rsidRPr="00B654DC">
        <w:rPr>
          <w:rFonts w:eastAsia="Arial" w:cs="Arial"/>
          <w:i/>
          <w:iCs/>
          <w:szCs w:val="24"/>
        </w:rPr>
        <w:t>Integrado de Planeación y Gestión -MIPG (política de gestión documental)</w:t>
      </w:r>
      <w:r w:rsidR="00AA7B25">
        <w:rPr>
          <w:rFonts w:eastAsia="Arial" w:cs="Arial"/>
          <w:i/>
          <w:iCs/>
          <w:szCs w:val="24"/>
        </w:rPr>
        <w:t xml:space="preserve"> </w:t>
      </w:r>
      <w:r w:rsidRPr="00B654DC">
        <w:rPr>
          <w:rFonts w:eastAsia="Arial" w:cs="Arial"/>
          <w:i/>
          <w:iCs/>
          <w:szCs w:val="24"/>
        </w:rPr>
        <w:t>y los Componentes del Modelo de Gestión Documental y Administración</w:t>
      </w:r>
      <w:r w:rsidR="00AA7B25">
        <w:rPr>
          <w:rFonts w:eastAsia="Arial" w:cs="Arial"/>
          <w:i/>
          <w:iCs/>
          <w:szCs w:val="24"/>
        </w:rPr>
        <w:t xml:space="preserve"> </w:t>
      </w:r>
      <w:r w:rsidRPr="00B654DC">
        <w:rPr>
          <w:rFonts w:eastAsia="Arial" w:cs="Arial"/>
          <w:i/>
          <w:iCs/>
          <w:szCs w:val="24"/>
        </w:rPr>
        <w:t>de Archivos -MGDA.</w:t>
      </w:r>
    </w:p>
    <w:p w14:paraId="6047F758" w14:textId="33EE9AB4" w:rsidR="00267ACA" w:rsidRPr="00B654DC" w:rsidRDefault="00267ACA" w:rsidP="00C70CBE">
      <w:pPr>
        <w:spacing w:before="0" w:after="0"/>
        <w:contextualSpacing/>
        <w:jc w:val="both"/>
        <w:rPr>
          <w:rFonts w:eastAsia="Arial" w:cs="Arial"/>
          <w:i/>
          <w:iCs/>
          <w:szCs w:val="24"/>
        </w:rPr>
      </w:pPr>
      <w:r w:rsidRPr="00AA7B25">
        <w:rPr>
          <w:rFonts w:eastAsia="Arial" w:cs="Arial"/>
          <w:i/>
          <w:iCs/>
          <w:szCs w:val="24"/>
        </w:rPr>
        <w:t>10.</w:t>
      </w:r>
      <w:r w:rsidRPr="00B654DC">
        <w:rPr>
          <w:rFonts w:eastAsia="Arial" w:cs="Arial"/>
          <w:b/>
          <w:bCs/>
          <w:i/>
          <w:iCs/>
          <w:szCs w:val="24"/>
        </w:rPr>
        <w:t xml:space="preserve"> </w:t>
      </w:r>
      <w:r w:rsidRPr="00B654DC">
        <w:rPr>
          <w:rFonts w:eastAsia="Arial" w:cs="Arial"/>
          <w:i/>
          <w:iCs/>
          <w:szCs w:val="24"/>
        </w:rPr>
        <w:t>Efectuar seguimiento a la implementación y sostenibilidad del Sistema</w:t>
      </w:r>
      <w:r w:rsidR="00AA7B25">
        <w:rPr>
          <w:rFonts w:eastAsia="Arial" w:cs="Arial"/>
          <w:i/>
          <w:iCs/>
          <w:szCs w:val="24"/>
        </w:rPr>
        <w:t xml:space="preserve"> </w:t>
      </w:r>
      <w:r w:rsidRPr="00B654DC">
        <w:rPr>
          <w:rFonts w:eastAsia="Arial" w:cs="Arial"/>
          <w:i/>
          <w:iCs/>
          <w:szCs w:val="24"/>
        </w:rPr>
        <w:t>de Gestión de Documentos Electrónicos de Archivo-SGDEA, en materia</w:t>
      </w:r>
      <w:r w:rsidR="00AA7B25">
        <w:rPr>
          <w:rFonts w:eastAsia="Arial" w:cs="Arial"/>
          <w:i/>
          <w:iCs/>
          <w:szCs w:val="24"/>
        </w:rPr>
        <w:t xml:space="preserve"> </w:t>
      </w:r>
      <w:r w:rsidRPr="00B654DC">
        <w:rPr>
          <w:rFonts w:eastAsia="Arial" w:cs="Arial"/>
          <w:i/>
          <w:iCs/>
          <w:szCs w:val="24"/>
        </w:rPr>
        <w:lastRenderedPageBreak/>
        <w:t>documental, así como al Sistema Integrado de Gestión Institucional y sus</w:t>
      </w:r>
      <w:r w:rsidR="00AA7B25">
        <w:rPr>
          <w:rFonts w:eastAsia="Arial" w:cs="Arial"/>
          <w:i/>
          <w:iCs/>
          <w:szCs w:val="24"/>
        </w:rPr>
        <w:t xml:space="preserve"> </w:t>
      </w:r>
      <w:r w:rsidRPr="00B654DC">
        <w:rPr>
          <w:rFonts w:eastAsia="Arial" w:cs="Arial"/>
          <w:i/>
          <w:iCs/>
          <w:szCs w:val="24"/>
        </w:rPr>
        <w:t>componentes, en materia estrictamente funcional.</w:t>
      </w:r>
    </w:p>
    <w:p w14:paraId="464F6D93" w14:textId="77777777" w:rsidR="00AA7B25" w:rsidRDefault="00267ACA" w:rsidP="00C70CBE">
      <w:pPr>
        <w:spacing w:before="0" w:after="0"/>
        <w:contextualSpacing/>
        <w:jc w:val="both"/>
        <w:rPr>
          <w:rFonts w:eastAsia="Arial" w:cs="Arial"/>
          <w:i/>
          <w:iCs/>
          <w:szCs w:val="24"/>
        </w:rPr>
      </w:pPr>
      <w:r w:rsidRPr="00AA7B25">
        <w:rPr>
          <w:rFonts w:eastAsia="Arial" w:cs="Arial"/>
          <w:i/>
          <w:iCs/>
          <w:szCs w:val="24"/>
        </w:rPr>
        <w:t>11.</w:t>
      </w:r>
      <w:r w:rsidRPr="00B654DC">
        <w:rPr>
          <w:rFonts w:eastAsia="Arial" w:cs="Arial"/>
          <w:b/>
          <w:bCs/>
          <w:i/>
          <w:iCs/>
          <w:szCs w:val="24"/>
        </w:rPr>
        <w:t xml:space="preserve"> </w:t>
      </w:r>
      <w:r w:rsidRPr="00B654DC">
        <w:rPr>
          <w:rFonts w:eastAsia="Arial" w:cs="Arial"/>
          <w:i/>
          <w:iCs/>
          <w:szCs w:val="24"/>
        </w:rPr>
        <w:t>Apoyar a las dependencias desde el punto de vista funcional en el uso</w:t>
      </w:r>
      <w:r w:rsidR="00AA7B25">
        <w:rPr>
          <w:rFonts w:eastAsia="Arial" w:cs="Arial"/>
          <w:i/>
          <w:iCs/>
          <w:szCs w:val="24"/>
        </w:rPr>
        <w:t xml:space="preserve"> </w:t>
      </w:r>
      <w:r w:rsidRPr="00B654DC">
        <w:rPr>
          <w:rFonts w:eastAsia="Arial" w:cs="Arial"/>
          <w:i/>
          <w:iCs/>
          <w:szCs w:val="24"/>
        </w:rPr>
        <w:t>del Sistema de Gestión de Documentos Electrónicos de Archivo-SGDEA.</w:t>
      </w:r>
    </w:p>
    <w:p w14:paraId="0C66D561" w14:textId="21AB8630" w:rsidR="00267ACA" w:rsidRPr="00B654DC" w:rsidRDefault="00267ACA" w:rsidP="00C70CBE">
      <w:pPr>
        <w:spacing w:before="0" w:after="0"/>
        <w:contextualSpacing/>
        <w:jc w:val="both"/>
        <w:rPr>
          <w:rFonts w:eastAsia="Arial" w:cs="Arial"/>
          <w:i/>
          <w:iCs/>
          <w:szCs w:val="24"/>
        </w:rPr>
      </w:pPr>
      <w:r w:rsidRPr="00AA7B25">
        <w:rPr>
          <w:rFonts w:eastAsia="Arial" w:cs="Arial"/>
          <w:i/>
          <w:iCs/>
          <w:szCs w:val="24"/>
        </w:rPr>
        <w:t>12.</w:t>
      </w:r>
      <w:r w:rsidRPr="00B654DC">
        <w:rPr>
          <w:rFonts w:eastAsia="Arial" w:cs="Arial"/>
          <w:b/>
          <w:bCs/>
          <w:i/>
          <w:iCs/>
          <w:szCs w:val="24"/>
        </w:rPr>
        <w:t xml:space="preserve"> </w:t>
      </w:r>
      <w:r w:rsidRPr="00B654DC">
        <w:rPr>
          <w:rFonts w:eastAsia="Arial" w:cs="Arial"/>
          <w:i/>
          <w:iCs/>
          <w:szCs w:val="24"/>
        </w:rPr>
        <w:t>Realizar la verificación sobre el trámite de documentación que requiera</w:t>
      </w:r>
      <w:r w:rsidR="00AA7B25">
        <w:rPr>
          <w:rFonts w:eastAsia="Arial" w:cs="Arial"/>
          <w:i/>
          <w:iCs/>
          <w:szCs w:val="24"/>
        </w:rPr>
        <w:t xml:space="preserve"> </w:t>
      </w:r>
      <w:r w:rsidRPr="00B654DC">
        <w:rPr>
          <w:rFonts w:eastAsia="Arial" w:cs="Arial"/>
          <w:i/>
          <w:iCs/>
          <w:szCs w:val="24"/>
        </w:rPr>
        <w:t>la autenticación de copias por parte de la Secretaría General.</w:t>
      </w:r>
    </w:p>
    <w:p w14:paraId="62349FB2" w14:textId="3411961C" w:rsidR="00267ACA" w:rsidRPr="00B654DC" w:rsidRDefault="00267ACA" w:rsidP="00C70CBE">
      <w:pPr>
        <w:spacing w:before="0" w:after="0"/>
        <w:contextualSpacing/>
        <w:jc w:val="both"/>
        <w:rPr>
          <w:rFonts w:eastAsia="Arial" w:cs="Arial"/>
          <w:i/>
          <w:iCs/>
          <w:szCs w:val="24"/>
        </w:rPr>
      </w:pPr>
      <w:r w:rsidRPr="00AA7B25">
        <w:rPr>
          <w:rFonts w:eastAsia="Arial" w:cs="Arial"/>
          <w:i/>
          <w:iCs/>
          <w:szCs w:val="24"/>
        </w:rPr>
        <w:t>13.</w:t>
      </w:r>
      <w:r w:rsidRPr="00B654DC">
        <w:rPr>
          <w:rFonts w:eastAsia="Arial" w:cs="Arial"/>
          <w:b/>
          <w:bCs/>
          <w:i/>
          <w:iCs/>
          <w:szCs w:val="24"/>
        </w:rPr>
        <w:t xml:space="preserve"> </w:t>
      </w:r>
      <w:r w:rsidRPr="00B654DC">
        <w:rPr>
          <w:rFonts w:eastAsia="Arial" w:cs="Arial"/>
          <w:i/>
          <w:iCs/>
          <w:szCs w:val="24"/>
        </w:rPr>
        <w:t>Coordinar el control, seguimiento y registro de la numeración de los</w:t>
      </w:r>
      <w:r w:rsidR="00AA7B25">
        <w:rPr>
          <w:rFonts w:eastAsia="Arial" w:cs="Arial"/>
          <w:i/>
          <w:iCs/>
          <w:szCs w:val="24"/>
        </w:rPr>
        <w:t xml:space="preserve"> </w:t>
      </w:r>
      <w:r w:rsidRPr="00B654DC">
        <w:rPr>
          <w:rFonts w:eastAsia="Arial" w:cs="Arial"/>
          <w:i/>
          <w:iCs/>
          <w:szCs w:val="24"/>
        </w:rPr>
        <w:t>actos administrativos que emita la Superintendencia a excepción de los</w:t>
      </w:r>
      <w:r w:rsidR="00AA7B25">
        <w:rPr>
          <w:rFonts w:eastAsia="Arial" w:cs="Arial"/>
          <w:i/>
          <w:iCs/>
          <w:szCs w:val="24"/>
        </w:rPr>
        <w:t xml:space="preserve"> </w:t>
      </w:r>
      <w:r w:rsidRPr="00B654DC">
        <w:rPr>
          <w:rFonts w:eastAsia="Arial" w:cs="Arial"/>
          <w:i/>
          <w:iCs/>
          <w:szCs w:val="24"/>
        </w:rPr>
        <w:t>expedidos desde la Superintendencia Delegada para la Función</w:t>
      </w:r>
      <w:r w:rsidR="00AA7B25">
        <w:rPr>
          <w:rFonts w:eastAsia="Arial" w:cs="Arial"/>
          <w:i/>
          <w:iCs/>
          <w:szCs w:val="24"/>
        </w:rPr>
        <w:t xml:space="preserve"> </w:t>
      </w:r>
      <w:r w:rsidRPr="00B654DC">
        <w:rPr>
          <w:rFonts w:eastAsia="Arial" w:cs="Arial"/>
          <w:i/>
          <w:iCs/>
          <w:szCs w:val="24"/>
        </w:rPr>
        <w:t>Jurisdiccional y de Conciliación y la Oficina de Control Interno Disciplinario</w:t>
      </w:r>
      <w:r w:rsidR="00AA7B25">
        <w:rPr>
          <w:rFonts w:eastAsia="Arial" w:cs="Arial"/>
          <w:i/>
          <w:iCs/>
          <w:szCs w:val="24"/>
        </w:rPr>
        <w:t>.</w:t>
      </w:r>
    </w:p>
    <w:p w14:paraId="45E6F193" w14:textId="02D558C0" w:rsidR="00267ACA" w:rsidRDefault="00267ACA" w:rsidP="00C70CBE">
      <w:pPr>
        <w:spacing w:before="0" w:after="0"/>
        <w:contextualSpacing/>
        <w:jc w:val="both"/>
        <w:rPr>
          <w:rFonts w:eastAsia="Arial" w:cs="Arial"/>
          <w:szCs w:val="24"/>
        </w:rPr>
      </w:pPr>
      <w:r w:rsidRPr="00AA7B25">
        <w:rPr>
          <w:rFonts w:eastAsia="Arial" w:cs="Arial"/>
          <w:i/>
          <w:iCs/>
          <w:szCs w:val="24"/>
        </w:rPr>
        <w:t>14.</w:t>
      </w:r>
      <w:r w:rsidRPr="00B654DC">
        <w:rPr>
          <w:rFonts w:eastAsia="Arial" w:cs="Arial"/>
          <w:b/>
          <w:bCs/>
          <w:i/>
          <w:iCs/>
          <w:szCs w:val="24"/>
        </w:rPr>
        <w:t xml:space="preserve"> </w:t>
      </w:r>
      <w:r w:rsidRPr="00B654DC">
        <w:rPr>
          <w:rFonts w:eastAsia="Arial" w:cs="Arial"/>
          <w:i/>
          <w:iCs/>
          <w:szCs w:val="24"/>
        </w:rPr>
        <w:t>Adelantar los trámites precontractuales para la adquisición de bienes y/o servicios necesarios para la gestión de las funciones asignadas al</w:t>
      </w:r>
      <w:r w:rsidR="00AA7B25">
        <w:rPr>
          <w:rFonts w:eastAsia="Arial" w:cs="Arial"/>
          <w:i/>
          <w:iCs/>
          <w:szCs w:val="24"/>
        </w:rPr>
        <w:t xml:space="preserve"> </w:t>
      </w:r>
      <w:r w:rsidRPr="00B654DC">
        <w:rPr>
          <w:rFonts w:eastAsia="Arial" w:cs="Arial"/>
          <w:i/>
          <w:iCs/>
          <w:szCs w:val="24"/>
        </w:rPr>
        <w:t>Grupo.</w:t>
      </w:r>
      <w:r w:rsidR="00D15CC6">
        <w:rPr>
          <w:rFonts w:eastAsia="Arial" w:cs="Arial"/>
          <w:i/>
          <w:iCs/>
          <w:szCs w:val="24"/>
        </w:rPr>
        <w:t>”</w:t>
      </w:r>
    </w:p>
    <w:p w14:paraId="52D01012" w14:textId="395934F0" w:rsidR="00267ACA" w:rsidRPr="00210286" w:rsidRDefault="006B7E42" w:rsidP="00484E3C">
      <w:pPr>
        <w:pStyle w:val="Estilo1"/>
        <w:numPr>
          <w:ilvl w:val="0"/>
          <w:numId w:val="0"/>
        </w:numPr>
        <w:ind w:left="720"/>
        <w:rPr>
          <w:color w:val="365F91"/>
          <w:sz w:val="24"/>
          <w:szCs w:val="24"/>
        </w:rPr>
      </w:pPr>
      <w:bookmarkStart w:id="21" w:name="_Toc238713371"/>
      <w:r>
        <w:rPr>
          <w:color w:val="365F91"/>
          <w:sz w:val="24"/>
          <w:szCs w:val="24"/>
        </w:rPr>
        <w:t>9</w:t>
      </w:r>
      <w:r w:rsidR="00267ACA" w:rsidRPr="00210286">
        <w:rPr>
          <w:color w:val="365F91"/>
          <w:sz w:val="24"/>
          <w:szCs w:val="24"/>
        </w:rPr>
        <w:t>.2 Responsabilidades</w:t>
      </w:r>
      <w:bookmarkEnd w:id="21"/>
    </w:p>
    <w:p w14:paraId="130554D0" w14:textId="3992EDD3" w:rsidR="00267ACA" w:rsidRPr="00370EAA" w:rsidRDefault="00267ACA" w:rsidP="00C70CBE">
      <w:pPr>
        <w:spacing w:before="0" w:after="200"/>
        <w:jc w:val="both"/>
        <w:rPr>
          <w:rFonts w:cs="Arial"/>
          <w:i/>
          <w:iCs/>
          <w:color w:val="808080" w:themeColor="background1" w:themeShade="80"/>
          <w:szCs w:val="24"/>
          <w:shd w:val="clear" w:color="auto" w:fill="FFFFFF"/>
        </w:rPr>
      </w:pPr>
      <w:r w:rsidRPr="00930CAD">
        <w:rPr>
          <w:rFonts w:eastAsia="Arial" w:cs="Arial"/>
          <w:b/>
          <w:bCs/>
          <w:szCs w:val="24"/>
        </w:rPr>
        <w:t>Alta Dirección/Comité Institucional de Gestión y Desempeño:</w:t>
      </w:r>
      <w:r w:rsidRPr="00930CAD">
        <w:rPr>
          <w:rFonts w:eastAsia="Arial" w:cs="Arial"/>
          <w:szCs w:val="24"/>
        </w:rPr>
        <w:t xml:space="preserve"> </w:t>
      </w:r>
      <w:r w:rsidR="006254B7">
        <w:rPr>
          <w:rFonts w:eastAsia="Arial" w:cs="Arial"/>
          <w:szCs w:val="24"/>
        </w:rPr>
        <w:t xml:space="preserve">a la alta dirección, representada </w:t>
      </w:r>
      <w:r w:rsidR="00F45A35">
        <w:rPr>
          <w:rFonts w:eastAsia="Arial" w:cs="Arial"/>
          <w:szCs w:val="24"/>
        </w:rPr>
        <w:t xml:space="preserve">en </w:t>
      </w:r>
      <w:r w:rsidR="006254B7">
        <w:rPr>
          <w:rFonts w:eastAsia="Arial" w:cs="Arial"/>
          <w:szCs w:val="24"/>
        </w:rPr>
        <w:t>el Comité Institucional de Gestión y Desempeño</w:t>
      </w:r>
      <w:r w:rsidR="00F45A35">
        <w:rPr>
          <w:rFonts w:eastAsia="Arial" w:cs="Arial"/>
          <w:szCs w:val="24"/>
        </w:rPr>
        <w:t>, le corresponde</w:t>
      </w:r>
      <w:r w:rsidR="006254B7">
        <w:rPr>
          <w:rFonts w:eastAsia="Arial" w:cs="Arial"/>
          <w:szCs w:val="24"/>
        </w:rPr>
        <w:t xml:space="preserve"> </w:t>
      </w:r>
      <w:r w:rsidR="00F45A35">
        <w:rPr>
          <w:rFonts w:eastAsia="Arial" w:cs="Arial"/>
          <w:szCs w:val="24"/>
        </w:rPr>
        <w:t>a</w:t>
      </w:r>
      <w:r w:rsidRPr="00930CAD">
        <w:rPr>
          <w:rFonts w:eastAsia="Arial" w:cs="Arial"/>
          <w:szCs w:val="24"/>
        </w:rPr>
        <w:t xml:space="preserve">probar la </w:t>
      </w:r>
      <w:r w:rsidRPr="00930CAD">
        <w:rPr>
          <w:rFonts w:eastAsia="Arial" w:cs="Arial"/>
        </w:rPr>
        <w:t xml:space="preserve">Política </w:t>
      </w:r>
      <w:r w:rsidR="00F45A35">
        <w:rPr>
          <w:rFonts w:eastAsia="Arial" w:cs="Arial"/>
        </w:rPr>
        <w:t xml:space="preserve">Institucional </w:t>
      </w:r>
      <w:r w:rsidRPr="00930CAD">
        <w:rPr>
          <w:rFonts w:eastAsia="Arial" w:cs="Arial"/>
        </w:rPr>
        <w:t>de Gestión Documental y sus modificaciones, así mismo realizar el seguimiento a la implementación conforme a las funciones dadas por el Archivo General de la Nación y al Decreto 1080 de 202</w:t>
      </w:r>
      <w:r w:rsidR="001E20FF">
        <w:rPr>
          <w:rFonts w:eastAsia="Arial" w:cs="Arial"/>
        </w:rPr>
        <w:t>1</w:t>
      </w:r>
      <w:r w:rsidR="00F45A35">
        <w:rPr>
          <w:rFonts w:eastAsia="Arial" w:cs="Arial"/>
        </w:rPr>
        <w:t>.</w:t>
      </w:r>
    </w:p>
    <w:p w14:paraId="4E9373F9" w14:textId="7E0300EA" w:rsidR="00267ACA" w:rsidRDefault="00267ACA" w:rsidP="00C70CBE">
      <w:pPr>
        <w:spacing w:before="0" w:after="200"/>
        <w:jc w:val="both"/>
        <w:rPr>
          <w:rFonts w:eastAsia="Arial" w:cs="Arial"/>
          <w:b/>
          <w:bCs/>
          <w:szCs w:val="24"/>
        </w:rPr>
      </w:pPr>
      <w:r w:rsidRPr="00747BD6">
        <w:rPr>
          <w:rFonts w:eastAsia="Arial" w:cs="Arial"/>
          <w:b/>
          <w:bCs/>
          <w:szCs w:val="24"/>
        </w:rPr>
        <w:t>Secretaria General</w:t>
      </w:r>
      <w:r>
        <w:rPr>
          <w:rFonts w:eastAsia="Arial" w:cs="Arial"/>
          <w:b/>
          <w:bCs/>
          <w:szCs w:val="24"/>
        </w:rPr>
        <w:t xml:space="preserve">: </w:t>
      </w:r>
      <w:r w:rsidR="00350FDA">
        <w:rPr>
          <w:rFonts w:eastAsia="Arial" w:cs="Arial"/>
          <w:szCs w:val="24"/>
        </w:rPr>
        <w:t>le corresponde d</w:t>
      </w:r>
      <w:r w:rsidRPr="00BF76F1">
        <w:rPr>
          <w:rFonts w:eastAsia="Arial" w:cs="Arial"/>
          <w:szCs w:val="24"/>
        </w:rPr>
        <w:t>irigir las acciones necesarias para el cumplimiento de las políticas, normas y las disposiciones que regulen los procesos y trámites de carácter financiero, administrativo, de talento humano, contratación pública, gestión documental</w:t>
      </w:r>
      <w:r w:rsidR="00350FDA">
        <w:rPr>
          <w:rFonts w:eastAsia="Arial" w:cs="Arial"/>
          <w:szCs w:val="24"/>
        </w:rPr>
        <w:t>.</w:t>
      </w:r>
    </w:p>
    <w:p w14:paraId="3A9E563C" w14:textId="25198C65" w:rsidR="005C346C" w:rsidRPr="005C346C" w:rsidRDefault="00267ACA" w:rsidP="00C70CBE">
      <w:pPr>
        <w:spacing w:before="0" w:afterLines="200"/>
        <w:jc w:val="both"/>
        <w:rPr>
          <w:rFonts w:eastAsia="Arial" w:cs="Arial"/>
        </w:rPr>
      </w:pPr>
      <w:r w:rsidRPr="00747BD6">
        <w:rPr>
          <w:rFonts w:eastAsia="Arial" w:cs="Arial"/>
          <w:b/>
          <w:bCs/>
          <w:szCs w:val="24"/>
        </w:rPr>
        <w:lastRenderedPageBreak/>
        <w:t>Dirección Administrativa:</w:t>
      </w:r>
      <w:r w:rsidRPr="00747BD6">
        <w:rPr>
          <w:rFonts w:eastAsia="Arial" w:cs="Arial"/>
          <w:szCs w:val="24"/>
        </w:rPr>
        <w:t xml:space="preserve"> </w:t>
      </w:r>
      <w:r w:rsidR="00E139AA">
        <w:rPr>
          <w:rFonts w:eastAsia="Arial" w:cs="Arial"/>
          <w:szCs w:val="24"/>
        </w:rPr>
        <w:t xml:space="preserve">le atañe </w:t>
      </w:r>
      <w:r w:rsidR="003D6D82">
        <w:rPr>
          <w:rFonts w:eastAsia="Arial" w:cs="Arial"/>
          <w:szCs w:val="24"/>
        </w:rPr>
        <w:t>gestionar</w:t>
      </w:r>
      <w:r w:rsidR="00525C04">
        <w:rPr>
          <w:rFonts w:eastAsia="Arial" w:cs="Arial"/>
          <w:szCs w:val="24"/>
        </w:rPr>
        <w:t xml:space="preserve"> </w:t>
      </w:r>
      <w:r w:rsidRPr="00747BD6">
        <w:rPr>
          <w:rFonts w:eastAsia="Arial" w:cs="Arial"/>
        </w:rPr>
        <w:t xml:space="preserve">los recursos necesarios para el cumplimiento de la </w:t>
      </w:r>
      <w:r w:rsidR="00E139AA">
        <w:rPr>
          <w:rFonts w:eastAsia="Arial" w:cs="Arial"/>
        </w:rPr>
        <w:t>P</w:t>
      </w:r>
      <w:r w:rsidRPr="00747BD6">
        <w:rPr>
          <w:rFonts w:eastAsia="Arial" w:cs="Arial"/>
        </w:rPr>
        <w:t>olítica</w:t>
      </w:r>
      <w:r w:rsidR="00E139AA">
        <w:rPr>
          <w:rFonts w:eastAsia="Arial" w:cs="Arial"/>
        </w:rPr>
        <w:t xml:space="preserve"> Institucional de Gestión Documental</w:t>
      </w:r>
      <w:r w:rsidR="003D6D82">
        <w:rPr>
          <w:rFonts w:eastAsia="Arial" w:cs="Arial"/>
        </w:rPr>
        <w:t xml:space="preserve">, así como </w:t>
      </w:r>
      <w:r w:rsidR="00C06410">
        <w:rPr>
          <w:rFonts w:eastAsia="Arial" w:cs="Arial"/>
        </w:rPr>
        <w:t>realizar el seguimiento de los planes y programas requeridos para desarrollar la politica</w:t>
      </w:r>
      <w:r w:rsidR="005C346C">
        <w:rPr>
          <w:rFonts w:eastAsia="Arial" w:cs="Arial"/>
        </w:rPr>
        <w:t>.</w:t>
      </w:r>
    </w:p>
    <w:p w14:paraId="484B2D04" w14:textId="17DDDE85" w:rsidR="00267ACA" w:rsidRPr="00747BD6" w:rsidRDefault="00267ACA" w:rsidP="00C70CBE">
      <w:pPr>
        <w:spacing w:before="0" w:afterLines="200"/>
        <w:jc w:val="both"/>
        <w:rPr>
          <w:rFonts w:cs="Arial"/>
          <w:i/>
          <w:iCs/>
          <w:color w:val="808080" w:themeColor="background1" w:themeShade="80"/>
          <w:szCs w:val="24"/>
          <w:shd w:val="clear" w:color="auto" w:fill="FFFFFF"/>
        </w:rPr>
      </w:pPr>
      <w:r w:rsidRPr="00747BD6">
        <w:rPr>
          <w:rFonts w:eastAsia="Arial" w:cs="Arial"/>
          <w:b/>
          <w:bCs/>
          <w:szCs w:val="24"/>
        </w:rPr>
        <w:t xml:space="preserve">Grupo de Gestión Documental. </w:t>
      </w:r>
      <w:r w:rsidR="003E4C74">
        <w:rPr>
          <w:rFonts w:eastAsia="Arial" w:cs="Arial"/>
          <w:szCs w:val="24"/>
        </w:rPr>
        <w:t xml:space="preserve">le corresponde </w:t>
      </w:r>
      <w:r w:rsidR="0094305C">
        <w:rPr>
          <w:rFonts w:eastAsia="Arial" w:cs="Arial"/>
          <w:szCs w:val="24"/>
        </w:rPr>
        <w:t>adelantar</w:t>
      </w:r>
      <w:r w:rsidRPr="00747BD6">
        <w:rPr>
          <w:rFonts w:eastAsia="Arial" w:cs="Arial"/>
          <w:szCs w:val="24"/>
        </w:rPr>
        <w:t xml:space="preserve"> </w:t>
      </w:r>
      <w:r w:rsidR="00F70B95">
        <w:rPr>
          <w:rFonts w:eastAsia="Arial" w:cs="Arial"/>
          <w:szCs w:val="24"/>
        </w:rPr>
        <w:t xml:space="preserve">la </w:t>
      </w:r>
      <w:r w:rsidRPr="00747BD6">
        <w:rPr>
          <w:rFonts w:eastAsia="Arial" w:cs="Arial"/>
          <w:szCs w:val="24"/>
        </w:rPr>
        <w:t>formulación, ejecución</w:t>
      </w:r>
      <w:r w:rsidRPr="00747BD6">
        <w:rPr>
          <w:rFonts w:eastAsia="Arial" w:cs="Arial"/>
        </w:rPr>
        <w:t xml:space="preserve">, </w:t>
      </w:r>
      <w:r w:rsidRPr="00747BD6">
        <w:rPr>
          <w:rFonts w:eastAsia="Arial" w:cs="Arial"/>
          <w:szCs w:val="24"/>
        </w:rPr>
        <w:t xml:space="preserve">seguimiento </w:t>
      </w:r>
      <w:r w:rsidRPr="00747BD6">
        <w:rPr>
          <w:rFonts w:eastAsia="Arial" w:cs="Arial"/>
        </w:rPr>
        <w:t>y evaluación de la Política</w:t>
      </w:r>
      <w:r w:rsidR="003E4C74">
        <w:rPr>
          <w:rFonts w:eastAsia="Arial" w:cs="Arial"/>
        </w:rPr>
        <w:t xml:space="preserve"> Institucional de Gestión Documental</w:t>
      </w:r>
      <w:r w:rsidR="0094305C">
        <w:rPr>
          <w:rFonts w:eastAsia="Arial" w:cs="Arial"/>
        </w:rPr>
        <w:t>, así como elaborar y ejecutar los planes y programas a través de los cuales se desarrolla la política.</w:t>
      </w:r>
    </w:p>
    <w:p w14:paraId="070AC8A0" w14:textId="6D4008EB" w:rsidR="00267ACA" w:rsidRPr="00747BD6" w:rsidRDefault="00267ACA" w:rsidP="00C70CBE">
      <w:pPr>
        <w:spacing w:before="0" w:afterLines="200"/>
        <w:jc w:val="both"/>
        <w:rPr>
          <w:rFonts w:cs="Arial"/>
          <w:i/>
          <w:iCs/>
          <w:color w:val="808080" w:themeColor="background1" w:themeShade="80"/>
          <w:szCs w:val="24"/>
          <w:shd w:val="clear" w:color="auto" w:fill="FFFFFF"/>
        </w:rPr>
      </w:pPr>
      <w:r w:rsidRPr="00747BD6">
        <w:rPr>
          <w:rFonts w:eastAsia="Arial" w:cs="Arial"/>
          <w:b/>
          <w:bCs/>
          <w:szCs w:val="24"/>
        </w:rPr>
        <w:t>Oficina Asesora de Planeación – OAP</w:t>
      </w:r>
      <w:r w:rsidRPr="00747BD6">
        <w:rPr>
          <w:rFonts w:eastAsia="Arial" w:cs="Arial"/>
          <w:b/>
          <w:bCs/>
        </w:rPr>
        <w:t xml:space="preserve">: </w:t>
      </w:r>
      <w:r w:rsidR="0094305C" w:rsidRPr="0094305C">
        <w:rPr>
          <w:rFonts w:eastAsia="Arial" w:cs="Arial"/>
        </w:rPr>
        <w:t>le atañe</w:t>
      </w:r>
      <w:r w:rsidR="0094305C">
        <w:rPr>
          <w:rFonts w:eastAsia="Arial" w:cs="Arial"/>
          <w:b/>
          <w:bCs/>
        </w:rPr>
        <w:t xml:space="preserve"> </w:t>
      </w:r>
      <w:r w:rsidR="00B41127">
        <w:rPr>
          <w:rFonts w:eastAsia="Arial" w:cs="Arial"/>
          <w:szCs w:val="24"/>
        </w:rPr>
        <w:t xml:space="preserve">consolidar </w:t>
      </w:r>
      <w:r w:rsidR="009F76AA">
        <w:rPr>
          <w:rFonts w:eastAsia="Arial" w:cs="Arial"/>
          <w:szCs w:val="24"/>
        </w:rPr>
        <w:t>y reportar el Furag</w:t>
      </w:r>
      <w:r w:rsidR="0094305C">
        <w:rPr>
          <w:rFonts w:eastAsia="Arial" w:cs="Arial"/>
          <w:szCs w:val="24"/>
        </w:rPr>
        <w:t xml:space="preserve">, como </w:t>
      </w:r>
      <w:r w:rsidR="009F76AA">
        <w:rPr>
          <w:rFonts w:eastAsia="Arial" w:cs="Arial"/>
          <w:szCs w:val="24"/>
        </w:rPr>
        <w:t xml:space="preserve">instrumento de medición de la </w:t>
      </w:r>
      <w:r w:rsidR="0094305C">
        <w:rPr>
          <w:rFonts w:eastAsia="Arial" w:cs="Arial"/>
          <w:szCs w:val="24"/>
        </w:rPr>
        <w:t>P</w:t>
      </w:r>
      <w:r w:rsidR="009F76AA">
        <w:rPr>
          <w:rFonts w:eastAsia="Arial" w:cs="Arial"/>
          <w:szCs w:val="24"/>
        </w:rPr>
        <w:t xml:space="preserve">olítica </w:t>
      </w:r>
      <w:r w:rsidR="0094305C">
        <w:rPr>
          <w:rFonts w:eastAsia="Arial" w:cs="Arial"/>
          <w:szCs w:val="24"/>
        </w:rPr>
        <w:t>I</w:t>
      </w:r>
      <w:r w:rsidR="009F76AA">
        <w:rPr>
          <w:rFonts w:eastAsia="Arial" w:cs="Arial"/>
          <w:szCs w:val="24"/>
        </w:rPr>
        <w:t xml:space="preserve">nstitucional de </w:t>
      </w:r>
      <w:r w:rsidR="0094305C">
        <w:rPr>
          <w:rFonts w:eastAsia="Arial" w:cs="Arial"/>
          <w:szCs w:val="24"/>
        </w:rPr>
        <w:t>G</w:t>
      </w:r>
      <w:r w:rsidR="009F76AA">
        <w:rPr>
          <w:rFonts w:eastAsia="Arial" w:cs="Arial"/>
          <w:szCs w:val="24"/>
        </w:rPr>
        <w:t xml:space="preserve">estión </w:t>
      </w:r>
      <w:r w:rsidR="0094305C">
        <w:rPr>
          <w:rFonts w:eastAsia="Arial" w:cs="Arial"/>
          <w:szCs w:val="24"/>
        </w:rPr>
        <w:t>D</w:t>
      </w:r>
      <w:r w:rsidR="009F76AA">
        <w:rPr>
          <w:rFonts w:eastAsia="Arial" w:cs="Arial"/>
          <w:szCs w:val="24"/>
        </w:rPr>
        <w:t>ocumental</w:t>
      </w:r>
      <w:r w:rsidR="0094305C">
        <w:rPr>
          <w:rFonts w:eastAsia="Arial" w:cs="Arial"/>
          <w:szCs w:val="24"/>
        </w:rPr>
        <w:t>.</w:t>
      </w:r>
    </w:p>
    <w:p w14:paraId="43BF5141" w14:textId="7FB7E3B8" w:rsidR="00267ACA" w:rsidRPr="00747BD6" w:rsidRDefault="00267ACA" w:rsidP="00C70CBE">
      <w:pPr>
        <w:spacing w:before="0" w:afterLines="200"/>
        <w:jc w:val="both"/>
        <w:rPr>
          <w:rFonts w:cs="Arial"/>
          <w:i/>
          <w:iCs/>
          <w:color w:val="808080" w:themeColor="background1" w:themeShade="80"/>
          <w:szCs w:val="24"/>
          <w:shd w:val="clear" w:color="auto" w:fill="FFFFFF"/>
        </w:rPr>
      </w:pPr>
      <w:r w:rsidRPr="00747BD6">
        <w:rPr>
          <w:rFonts w:eastAsia="Arial" w:cs="Arial"/>
          <w:b/>
          <w:bCs/>
          <w:szCs w:val="24"/>
        </w:rPr>
        <w:t>Oficina de Tecnologías de la Información – OTI:</w:t>
      </w:r>
      <w:r w:rsidRPr="00747BD6">
        <w:rPr>
          <w:rFonts w:eastAsia="Arial" w:cs="Arial"/>
          <w:szCs w:val="24"/>
        </w:rPr>
        <w:t xml:space="preserve"> </w:t>
      </w:r>
      <w:r w:rsidR="0094305C">
        <w:rPr>
          <w:rFonts w:eastAsia="Arial" w:cs="Arial"/>
          <w:szCs w:val="24"/>
        </w:rPr>
        <w:t xml:space="preserve">le corresponde </w:t>
      </w:r>
      <w:r w:rsidR="00352D08">
        <w:rPr>
          <w:rFonts w:eastAsia="Arial" w:cs="Arial"/>
          <w:szCs w:val="24"/>
        </w:rPr>
        <w:t>proporcionar</w:t>
      </w:r>
      <w:r w:rsidRPr="00747BD6">
        <w:rPr>
          <w:rFonts w:eastAsia="Arial" w:cs="Arial"/>
          <w:szCs w:val="24"/>
        </w:rPr>
        <w:t xml:space="preserve"> </w:t>
      </w:r>
      <w:r w:rsidRPr="00747BD6">
        <w:rPr>
          <w:rFonts w:eastAsia="Arial" w:cs="Arial"/>
        </w:rPr>
        <w:t xml:space="preserve">los recursos y soporte tecnológico para la administración de la información física y </w:t>
      </w:r>
      <w:r w:rsidR="00352D08">
        <w:rPr>
          <w:rFonts w:eastAsia="Arial" w:cs="Arial"/>
        </w:rPr>
        <w:t>electrónica</w:t>
      </w:r>
      <w:r>
        <w:rPr>
          <w:rFonts w:eastAsia="Arial" w:cs="Arial"/>
        </w:rPr>
        <w:t>,</w:t>
      </w:r>
      <w:r w:rsidR="00EE460E">
        <w:rPr>
          <w:rFonts w:eastAsia="Arial" w:cs="Arial"/>
        </w:rPr>
        <w:t xml:space="preserve"> así como</w:t>
      </w:r>
      <w:r>
        <w:rPr>
          <w:rFonts w:eastAsia="Arial" w:cs="Arial"/>
        </w:rPr>
        <w:t xml:space="preserve"> establecer la Política de la Información y Seguridad Digital.</w:t>
      </w:r>
    </w:p>
    <w:p w14:paraId="1D9D0E1F" w14:textId="37461058" w:rsidR="00267ACA" w:rsidRPr="00747BD6" w:rsidRDefault="00267ACA" w:rsidP="00C70CBE">
      <w:pPr>
        <w:spacing w:before="0" w:afterLines="200"/>
        <w:jc w:val="both"/>
        <w:rPr>
          <w:rFonts w:cs="Arial"/>
          <w:i/>
          <w:iCs/>
          <w:color w:val="808080" w:themeColor="background1" w:themeShade="80"/>
          <w:szCs w:val="24"/>
          <w:shd w:val="clear" w:color="auto" w:fill="FFFFFF"/>
        </w:rPr>
      </w:pPr>
      <w:r w:rsidRPr="00747BD6">
        <w:rPr>
          <w:rFonts w:eastAsia="Arial" w:cs="Arial"/>
          <w:b/>
          <w:bCs/>
          <w:szCs w:val="24"/>
        </w:rPr>
        <w:t>Oficina de Control Interno:</w:t>
      </w:r>
      <w:r w:rsidRPr="00747BD6">
        <w:rPr>
          <w:rFonts w:eastAsia="Arial" w:cs="Arial"/>
          <w:szCs w:val="24"/>
        </w:rPr>
        <w:t xml:space="preserve"> </w:t>
      </w:r>
      <w:r w:rsidR="00EE460E">
        <w:rPr>
          <w:rFonts w:eastAsia="Arial" w:cs="Arial"/>
          <w:szCs w:val="24"/>
        </w:rPr>
        <w:t>le atañe v</w:t>
      </w:r>
      <w:r w:rsidRPr="002A03F7">
        <w:rPr>
          <w:rFonts w:eastAsia="Arial" w:cs="Arial"/>
          <w:szCs w:val="24"/>
        </w:rPr>
        <w:t>erificar el cumplimiento de las leyes, normas, políticas, procedimientos, planes, programas, proyectos y metas de los procesos estratégicos, misionales, de apoyo y de evaluación de la organización y hacer las recomendaciones necesarias</w:t>
      </w:r>
      <w:r w:rsidR="00EE460E">
        <w:rPr>
          <w:rFonts w:eastAsia="Arial" w:cs="Arial"/>
          <w:szCs w:val="24"/>
        </w:rPr>
        <w:t xml:space="preserve"> para su mejora</w:t>
      </w:r>
      <w:r w:rsidRPr="00747BD6">
        <w:rPr>
          <w:rFonts w:eastAsia="Arial" w:cs="Arial"/>
          <w:szCs w:val="24"/>
        </w:rPr>
        <w:t>.</w:t>
      </w:r>
    </w:p>
    <w:p w14:paraId="2A6E0BD9" w14:textId="2D97FB57" w:rsidR="00267ACA" w:rsidRPr="00EF61A6" w:rsidRDefault="00267ACA" w:rsidP="00C70CBE">
      <w:pPr>
        <w:spacing w:before="0" w:afterLines="200"/>
        <w:jc w:val="both"/>
        <w:rPr>
          <w:rFonts w:eastAsia="Arial" w:cs="Arial"/>
          <w:b/>
          <w:bCs/>
          <w:szCs w:val="24"/>
        </w:rPr>
      </w:pPr>
      <w:r w:rsidRPr="00747BD6">
        <w:rPr>
          <w:rFonts w:eastAsia="Arial" w:cs="Arial"/>
          <w:b/>
          <w:bCs/>
          <w:szCs w:val="24"/>
        </w:rPr>
        <w:lastRenderedPageBreak/>
        <w:t>Grupo de Recursos Físicos:</w:t>
      </w:r>
      <w:r w:rsidR="005A61E4">
        <w:rPr>
          <w:rFonts w:eastAsia="Arial" w:cs="Arial"/>
          <w:b/>
          <w:bCs/>
          <w:szCs w:val="24"/>
        </w:rPr>
        <w:t xml:space="preserve"> </w:t>
      </w:r>
      <w:r w:rsidR="005A61E4">
        <w:rPr>
          <w:rFonts w:eastAsia="Arial" w:cs="Arial"/>
          <w:szCs w:val="24"/>
        </w:rPr>
        <w:t>le corresponde</w:t>
      </w:r>
      <w:r w:rsidRPr="00747BD6">
        <w:rPr>
          <w:rFonts w:eastAsia="Arial" w:cs="Arial"/>
          <w:b/>
          <w:bCs/>
          <w:szCs w:val="24"/>
        </w:rPr>
        <w:t xml:space="preserve"> </w:t>
      </w:r>
      <w:r w:rsidR="00B237C4">
        <w:rPr>
          <w:rFonts w:eastAsia="Arial" w:cs="Arial"/>
          <w:szCs w:val="24"/>
        </w:rPr>
        <w:t>ges</w:t>
      </w:r>
      <w:r>
        <w:rPr>
          <w:rFonts w:eastAsia="Arial" w:cs="Arial"/>
          <w:szCs w:val="24"/>
        </w:rPr>
        <w:t>tionar</w:t>
      </w:r>
      <w:r w:rsidRPr="00747BD6">
        <w:rPr>
          <w:rFonts w:eastAsia="Arial" w:cs="Arial"/>
          <w:szCs w:val="24"/>
        </w:rPr>
        <w:t xml:space="preserve"> l</w:t>
      </w:r>
      <w:r w:rsidRPr="00747BD6">
        <w:rPr>
          <w:rFonts w:eastAsia="Arial" w:cs="Arial"/>
        </w:rPr>
        <w:t xml:space="preserve">os espacios </w:t>
      </w:r>
      <w:r w:rsidRPr="00747BD6">
        <w:rPr>
          <w:rFonts w:eastAsia="Arial" w:cs="Arial"/>
          <w:szCs w:val="24"/>
        </w:rPr>
        <w:t>físic</w:t>
      </w:r>
      <w:r w:rsidRPr="00747BD6">
        <w:rPr>
          <w:rFonts w:eastAsia="Arial" w:cs="Arial"/>
        </w:rPr>
        <w:t>o</w:t>
      </w:r>
      <w:r w:rsidRPr="00747BD6">
        <w:rPr>
          <w:rFonts w:eastAsia="Arial" w:cs="Arial"/>
          <w:szCs w:val="24"/>
        </w:rPr>
        <w:t xml:space="preserve">s </w:t>
      </w:r>
      <w:r w:rsidR="00B237C4">
        <w:rPr>
          <w:rFonts w:eastAsia="Arial" w:cs="Arial"/>
          <w:szCs w:val="24"/>
        </w:rPr>
        <w:t>destina</w:t>
      </w:r>
      <w:r w:rsidR="00CC3DF3">
        <w:rPr>
          <w:rFonts w:eastAsia="Arial" w:cs="Arial"/>
          <w:szCs w:val="24"/>
        </w:rPr>
        <w:t>dos a</w:t>
      </w:r>
      <w:r w:rsidRPr="00747BD6">
        <w:rPr>
          <w:rFonts w:eastAsia="Arial" w:cs="Arial"/>
          <w:szCs w:val="24"/>
        </w:rPr>
        <w:t xml:space="preserve"> la conservación de </w:t>
      </w:r>
      <w:r w:rsidR="00CC3DF3">
        <w:rPr>
          <w:rFonts w:eastAsia="Arial" w:cs="Arial"/>
          <w:szCs w:val="24"/>
        </w:rPr>
        <w:t>los archivos</w:t>
      </w:r>
      <w:r w:rsidR="002043E6">
        <w:rPr>
          <w:rFonts w:eastAsia="Arial" w:cs="Arial"/>
          <w:szCs w:val="24"/>
        </w:rPr>
        <w:t xml:space="preserve"> y la implementación de lineamientos ambientales asociados</w:t>
      </w:r>
      <w:r w:rsidR="00C26A79">
        <w:rPr>
          <w:rFonts w:eastAsia="Arial" w:cs="Arial"/>
          <w:szCs w:val="24"/>
        </w:rPr>
        <w:t xml:space="preserve"> a la gestión documental</w:t>
      </w:r>
      <w:r w:rsidRPr="00747BD6">
        <w:rPr>
          <w:rFonts w:eastAsia="Arial" w:cs="Arial"/>
          <w:szCs w:val="24"/>
        </w:rPr>
        <w:t>.</w:t>
      </w:r>
    </w:p>
    <w:p w14:paraId="5AC95C05" w14:textId="708FB88E" w:rsidR="00267ACA" w:rsidRPr="00235249" w:rsidRDefault="00267ACA" w:rsidP="00484E3C">
      <w:pPr>
        <w:pStyle w:val="Ttulo1"/>
      </w:pPr>
      <w:bookmarkStart w:id="22" w:name="_Toc238713372"/>
      <w:r w:rsidRPr="00235249">
        <w:t>Articulación con el Sistema Integrado de Gestión</w:t>
      </w:r>
      <w:bookmarkEnd w:id="22"/>
    </w:p>
    <w:tbl>
      <w:tblPr>
        <w:tblW w:w="9036" w:type="dxa"/>
        <w:tblCellMar>
          <w:left w:w="70" w:type="dxa"/>
          <w:right w:w="70" w:type="dxa"/>
        </w:tblCellMar>
        <w:tblLook w:val="04A0" w:firstRow="1" w:lastRow="0" w:firstColumn="1" w:lastColumn="0" w:noHBand="0" w:noVBand="1"/>
      </w:tblPr>
      <w:tblGrid>
        <w:gridCol w:w="2139"/>
        <w:gridCol w:w="6897"/>
      </w:tblGrid>
      <w:tr w:rsidR="00267ACA" w:rsidRPr="003C6EB4" w14:paraId="697F8B92" w14:textId="77777777" w:rsidTr="00653BB4">
        <w:trPr>
          <w:trHeight w:val="425"/>
          <w:tblHeader/>
        </w:trPr>
        <w:tc>
          <w:tcPr>
            <w:tcW w:w="2139" w:type="dxa"/>
            <w:tcBorders>
              <w:top w:val="single" w:sz="4" w:space="0" w:color="auto"/>
              <w:left w:val="single" w:sz="4" w:space="0" w:color="auto"/>
              <w:bottom w:val="single" w:sz="4" w:space="0" w:color="auto"/>
              <w:right w:val="single" w:sz="4" w:space="0" w:color="auto"/>
            </w:tcBorders>
            <w:noWrap/>
            <w:vAlign w:val="center"/>
            <w:hideMark/>
          </w:tcPr>
          <w:p w14:paraId="79DC2400" w14:textId="6B2D7A0D" w:rsidR="00267ACA" w:rsidRPr="004C69E6" w:rsidRDefault="00C4204D" w:rsidP="00C70CBE">
            <w:pPr>
              <w:spacing w:before="0" w:after="0" w:line="240" w:lineRule="auto"/>
              <w:jc w:val="both"/>
              <w:rPr>
                <w:rFonts w:eastAsia="Times New Roman" w:cs="Arial"/>
                <w:b/>
                <w:bCs/>
                <w:color w:val="000000"/>
                <w:sz w:val="20"/>
                <w:szCs w:val="20"/>
                <w:lang w:eastAsia="es-CO"/>
              </w:rPr>
            </w:pPr>
            <w:r w:rsidRPr="004C69E6">
              <w:rPr>
                <w:rFonts w:eastAsia="Times New Roman" w:cs="Arial"/>
                <w:b/>
                <w:bCs/>
                <w:color w:val="000000"/>
                <w:sz w:val="20"/>
                <w:szCs w:val="20"/>
                <w:lang w:eastAsia="es-CO"/>
              </w:rPr>
              <w:t>Políticas</w:t>
            </w:r>
            <w:r w:rsidR="004C69E6" w:rsidRPr="004C69E6">
              <w:rPr>
                <w:rFonts w:eastAsia="Times New Roman" w:cs="Arial"/>
                <w:b/>
                <w:bCs/>
                <w:color w:val="000000"/>
                <w:sz w:val="20"/>
                <w:szCs w:val="20"/>
                <w:lang w:eastAsia="es-CO"/>
              </w:rPr>
              <w:t>,</w:t>
            </w:r>
            <w:r w:rsidRPr="004C69E6">
              <w:rPr>
                <w:rFonts w:eastAsia="Times New Roman" w:cs="Arial"/>
                <w:b/>
                <w:bCs/>
                <w:color w:val="000000"/>
                <w:sz w:val="20"/>
                <w:szCs w:val="20"/>
                <w:lang w:eastAsia="es-CO"/>
              </w:rPr>
              <w:t xml:space="preserve"> </w:t>
            </w:r>
            <w:r w:rsidR="00267ACA" w:rsidRPr="004C69E6">
              <w:rPr>
                <w:rFonts w:eastAsia="Times New Roman" w:cs="Arial"/>
                <w:b/>
                <w:bCs/>
                <w:color w:val="000000"/>
                <w:sz w:val="20"/>
                <w:szCs w:val="20"/>
                <w:lang w:eastAsia="es-CO"/>
              </w:rPr>
              <w:t>Sistemas</w:t>
            </w:r>
            <w:r w:rsidR="001F4CBD" w:rsidRPr="004C69E6">
              <w:rPr>
                <w:rFonts w:eastAsia="Times New Roman" w:cs="Arial"/>
                <w:b/>
                <w:bCs/>
                <w:color w:val="000000"/>
                <w:sz w:val="20"/>
                <w:szCs w:val="20"/>
                <w:lang w:eastAsia="es-CO"/>
              </w:rPr>
              <w:t xml:space="preserve"> y </w:t>
            </w:r>
            <w:r w:rsidR="00267ACA" w:rsidRPr="004C69E6">
              <w:rPr>
                <w:rFonts w:eastAsia="Times New Roman" w:cs="Arial"/>
                <w:b/>
                <w:bCs/>
                <w:color w:val="000000"/>
                <w:sz w:val="20"/>
                <w:szCs w:val="20"/>
                <w:lang w:eastAsia="es-CO"/>
              </w:rPr>
              <w:t>Planes</w:t>
            </w:r>
          </w:p>
        </w:tc>
        <w:tc>
          <w:tcPr>
            <w:tcW w:w="6897" w:type="dxa"/>
            <w:tcBorders>
              <w:top w:val="single" w:sz="4" w:space="0" w:color="auto"/>
              <w:left w:val="nil"/>
              <w:bottom w:val="single" w:sz="4" w:space="0" w:color="auto"/>
              <w:right w:val="single" w:sz="4" w:space="0" w:color="auto"/>
            </w:tcBorders>
            <w:noWrap/>
            <w:vAlign w:val="center"/>
            <w:hideMark/>
          </w:tcPr>
          <w:p w14:paraId="0D5DFB54" w14:textId="77777777" w:rsidR="00267ACA" w:rsidRPr="004C69E6" w:rsidRDefault="00267ACA" w:rsidP="00C70CBE">
            <w:pPr>
              <w:spacing w:before="0" w:after="0" w:line="240" w:lineRule="auto"/>
              <w:jc w:val="both"/>
              <w:rPr>
                <w:rFonts w:eastAsia="Times New Roman" w:cs="Arial"/>
                <w:b/>
                <w:bCs/>
                <w:color w:val="000000"/>
                <w:sz w:val="20"/>
                <w:szCs w:val="20"/>
                <w:lang w:eastAsia="es-CO"/>
              </w:rPr>
            </w:pPr>
            <w:r w:rsidRPr="004C69E6">
              <w:rPr>
                <w:rFonts w:eastAsia="Times New Roman" w:cs="Arial"/>
                <w:b/>
                <w:bCs/>
                <w:color w:val="000000"/>
                <w:sz w:val="20"/>
                <w:szCs w:val="20"/>
                <w:lang w:eastAsia="es-CO"/>
              </w:rPr>
              <w:t>Articulación</w:t>
            </w:r>
          </w:p>
        </w:tc>
      </w:tr>
      <w:tr w:rsidR="00797860" w:rsidRPr="003C6EB4" w14:paraId="4774F5AE" w14:textId="77777777" w:rsidTr="00653BB4">
        <w:trPr>
          <w:trHeight w:val="425"/>
        </w:trPr>
        <w:tc>
          <w:tcPr>
            <w:tcW w:w="2139" w:type="dxa"/>
            <w:tcBorders>
              <w:top w:val="single" w:sz="4" w:space="0" w:color="auto"/>
              <w:left w:val="single" w:sz="4" w:space="0" w:color="auto"/>
              <w:bottom w:val="single" w:sz="4" w:space="0" w:color="auto"/>
              <w:right w:val="single" w:sz="4" w:space="0" w:color="auto"/>
            </w:tcBorders>
            <w:noWrap/>
            <w:vAlign w:val="center"/>
          </w:tcPr>
          <w:p w14:paraId="79EA3B21" w14:textId="4C1870C2" w:rsidR="00797860" w:rsidRPr="004C69E6" w:rsidRDefault="00D742DB"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Política del </w:t>
            </w:r>
            <w:r w:rsidR="004A16CA">
              <w:rPr>
                <w:rFonts w:eastAsia="Times New Roman" w:cs="Arial"/>
                <w:color w:val="000000"/>
                <w:sz w:val="20"/>
                <w:szCs w:val="20"/>
                <w:lang w:eastAsia="es-CO"/>
              </w:rPr>
              <w:t>S</w:t>
            </w:r>
            <w:r w:rsidRPr="004C69E6">
              <w:rPr>
                <w:rFonts w:eastAsia="Times New Roman" w:cs="Arial"/>
                <w:color w:val="000000"/>
                <w:sz w:val="20"/>
                <w:szCs w:val="20"/>
                <w:lang w:eastAsia="es-CO"/>
              </w:rPr>
              <w:t>istema Integrado de Gestión</w:t>
            </w:r>
          </w:p>
        </w:tc>
        <w:tc>
          <w:tcPr>
            <w:tcW w:w="6897" w:type="dxa"/>
            <w:tcBorders>
              <w:top w:val="single" w:sz="4" w:space="0" w:color="auto"/>
              <w:left w:val="nil"/>
              <w:bottom w:val="single" w:sz="4" w:space="0" w:color="auto"/>
              <w:right w:val="single" w:sz="4" w:space="0" w:color="auto"/>
            </w:tcBorders>
            <w:noWrap/>
            <w:vAlign w:val="center"/>
          </w:tcPr>
          <w:p w14:paraId="43C266B1" w14:textId="68718FD9" w:rsidR="00721FFF" w:rsidRPr="004C69E6" w:rsidRDefault="00721FFF" w:rsidP="00C70CBE">
            <w:pPr>
              <w:spacing w:before="0" w:after="12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La gestión documental se integra al Sistema Integrado de Gestión (</w:t>
            </w:r>
            <w:r w:rsidR="00D32DD0" w:rsidRPr="004C69E6">
              <w:rPr>
                <w:rFonts w:eastAsia="Times New Roman" w:cs="Arial"/>
                <w:color w:val="000000"/>
                <w:sz w:val="20"/>
                <w:szCs w:val="20"/>
                <w:lang w:eastAsia="es-CO"/>
              </w:rPr>
              <w:t xml:space="preserve">SIG) </w:t>
            </w:r>
            <w:r w:rsidR="00D32DD0">
              <w:rPr>
                <w:rFonts w:eastAsia="Times New Roman" w:cs="Arial"/>
                <w:color w:val="000000"/>
                <w:sz w:val="20"/>
                <w:szCs w:val="20"/>
                <w:lang w:eastAsia="es-CO"/>
              </w:rPr>
              <w:t>de</w:t>
            </w:r>
            <w:r w:rsidR="005C2F76">
              <w:rPr>
                <w:rFonts w:eastAsia="Times New Roman" w:cs="Arial"/>
                <w:color w:val="000000"/>
                <w:sz w:val="20"/>
                <w:szCs w:val="20"/>
                <w:lang w:eastAsia="es-CO"/>
              </w:rPr>
              <w:t xml:space="preserve"> la Superintendencia Nacional de Salud </w:t>
            </w:r>
            <w:r w:rsidRPr="004C69E6">
              <w:rPr>
                <w:rFonts w:eastAsia="Times New Roman" w:cs="Arial"/>
                <w:color w:val="000000"/>
                <w:sz w:val="20"/>
                <w:szCs w:val="20"/>
                <w:lang w:eastAsia="es-CO"/>
              </w:rPr>
              <w:t>como un proceso transversal que soporta, evidencia y controla la ejecución de todos los procesos institucionales. Esto se concreta en:</w:t>
            </w:r>
          </w:p>
          <w:p w14:paraId="3C7D5320" w14:textId="77777777" w:rsidR="00680E56" w:rsidRDefault="00721FFF" w:rsidP="00C70CBE">
            <w:pPr>
              <w:pStyle w:val="Prrafodelista"/>
              <w:numPr>
                <w:ilvl w:val="0"/>
                <w:numId w:val="11"/>
              </w:numPr>
              <w:spacing w:before="0" w:after="120"/>
              <w:jc w:val="both"/>
              <w:rPr>
                <w:rFonts w:eastAsia="Times New Roman" w:cs="Arial"/>
                <w:color w:val="000000"/>
                <w:sz w:val="20"/>
                <w:szCs w:val="20"/>
                <w:lang w:eastAsia="es-CO"/>
              </w:rPr>
            </w:pPr>
            <w:r w:rsidRPr="00680E56">
              <w:rPr>
                <w:rFonts w:eastAsia="Times New Roman" w:cs="Arial"/>
                <w:color w:val="000000"/>
                <w:sz w:val="20"/>
                <w:szCs w:val="20"/>
                <w:lang w:eastAsia="es-CO"/>
              </w:rPr>
              <w:t xml:space="preserve">Alineación </w:t>
            </w:r>
            <w:r w:rsidR="00403191" w:rsidRPr="00680E56">
              <w:rPr>
                <w:rFonts w:eastAsia="Times New Roman" w:cs="Arial"/>
                <w:color w:val="000000"/>
                <w:sz w:val="20"/>
                <w:szCs w:val="20"/>
                <w:lang w:eastAsia="es-CO"/>
              </w:rPr>
              <w:t>con l</w:t>
            </w:r>
            <w:r w:rsidRPr="00680E56">
              <w:rPr>
                <w:rFonts w:eastAsia="Times New Roman" w:cs="Arial"/>
                <w:color w:val="000000"/>
                <w:sz w:val="20"/>
                <w:szCs w:val="20"/>
                <w:lang w:eastAsia="es-CO"/>
              </w:rPr>
              <w:t>a mejora continua: la gestión documental aporta información confiable y trazable para el seguimiento, evaluación y mejora del SIG.</w:t>
            </w:r>
          </w:p>
          <w:p w14:paraId="0F4F819D" w14:textId="77777777" w:rsidR="00680E56" w:rsidRDefault="00721FFF" w:rsidP="00C70CBE">
            <w:pPr>
              <w:pStyle w:val="Prrafodelista"/>
              <w:numPr>
                <w:ilvl w:val="0"/>
                <w:numId w:val="11"/>
              </w:numPr>
              <w:spacing w:before="0" w:after="120"/>
              <w:jc w:val="both"/>
              <w:rPr>
                <w:rFonts w:eastAsia="Times New Roman" w:cs="Arial"/>
                <w:color w:val="000000"/>
                <w:sz w:val="20"/>
                <w:szCs w:val="20"/>
                <w:lang w:eastAsia="es-CO"/>
              </w:rPr>
            </w:pPr>
            <w:r w:rsidRPr="00680E56">
              <w:rPr>
                <w:rFonts w:eastAsia="Times New Roman" w:cs="Arial"/>
                <w:color w:val="000000"/>
                <w:sz w:val="20"/>
                <w:szCs w:val="20"/>
                <w:lang w:eastAsia="es-CO"/>
              </w:rPr>
              <w:t>Gestión de riesgos e información: garantiza la disponibilidad, integridad y seguridad de la información, contribuyendo a la gestión integral de riesgos del SIG.</w:t>
            </w:r>
          </w:p>
          <w:p w14:paraId="5809D352" w14:textId="77777777" w:rsidR="00245EA6" w:rsidRDefault="00721FFF" w:rsidP="00C70CBE">
            <w:pPr>
              <w:pStyle w:val="Prrafodelista"/>
              <w:numPr>
                <w:ilvl w:val="0"/>
                <w:numId w:val="11"/>
              </w:numPr>
              <w:spacing w:before="0" w:after="120"/>
              <w:jc w:val="both"/>
              <w:rPr>
                <w:rFonts w:eastAsia="Times New Roman" w:cs="Arial"/>
                <w:color w:val="000000"/>
                <w:sz w:val="20"/>
                <w:szCs w:val="20"/>
                <w:lang w:eastAsia="es-CO"/>
              </w:rPr>
            </w:pPr>
            <w:r w:rsidRPr="00680E56">
              <w:rPr>
                <w:rFonts w:eastAsia="Times New Roman" w:cs="Arial"/>
                <w:color w:val="000000"/>
                <w:sz w:val="20"/>
                <w:szCs w:val="20"/>
                <w:lang w:eastAsia="es-CO"/>
              </w:rPr>
              <w:t>Transformación digital y eficiencia: articula herramientas y prácticas archivísticas con los procesos del SIG para optimizar la gestión institucional.</w:t>
            </w:r>
          </w:p>
          <w:p w14:paraId="29EB6B02" w14:textId="70FA93ED" w:rsidR="00797860" w:rsidRPr="00245EA6" w:rsidRDefault="00721FFF" w:rsidP="00C70CBE">
            <w:pPr>
              <w:pStyle w:val="Prrafodelista"/>
              <w:numPr>
                <w:ilvl w:val="0"/>
                <w:numId w:val="11"/>
              </w:numPr>
              <w:spacing w:before="0" w:after="120"/>
              <w:jc w:val="both"/>
              <w:rPr>
                <w:rFonts w:eastAsia="Times New Roman" w:cs="Arial"/>
                <w:color w:val="000000"/>
                <w:sz w:val="20"/>
                <w:szCs w:val="20"/>
                <w:lang w:eastAsia="es-CO"/>
              </w:rPr>
            </w:pPr>
            <w:r w:rsidRPr="00245EA6">
              <w:rPr>
                <w:rFonts w:eastAsia="Times New Roman" w:cs="Arial"/>
                <w:color w:val="000000"/>
                <w:sz w:val="20"/>
                <w:szCs w:val="20"/>
                <w:lang w:eastAsia="es-CO"/>
              </w:rPr>
              <w:t>Soporte en el marco de la legalidad y la integridad: facilita la documentación, estandarización y control de procesos requeridos por el SIG garantizando la trasparencia y el acceso a la información integra.</w:t>
            </w:r>
          </w:p>
        </w:tc>
      </w:tr>
      <w:tr w:rsidR="00797860" w:rsidRPr="003C6EB4" w14:paraId="0443A850" w14:textId="77777777" w:rsidTr="00653BB4">
        <w:trPr>
          <w:trHeight w:val="425"/>
        </w:trPr>
        <w:tc>
          <w:tcPr>
            <w:tcW w:w="2139" w:type="dxa"/>
            <w:tcBorders>
              <w:top w:val="single" w:sz="4" w:space="0" w:color="auto"/>
              <w:left w:val="single" w:sz="4" w:space="0" w:color="auto"/>
              <w:bottom w:val="single" w:sz="4" w:space="0" w:color="auto"/>
              <w:right w:val="single" w:sz="4" w:space="0" w:color="auto"/>
            </w:tcBorders>
            <w:noWrap/>
            <w:vAlign w:val="center"/>
          </w:tcPr>
          <w:p w14:paraId="3E1339BC" w14:textId="2DF1A14C" w:rsidR="00797860" w:rsidRPr="004C69E6" w:rsidRDefault="00C670E1"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Política de Talento </w:t>
            </w:r>
            <w:r w:rsidR="00DE428A">
              <w:rPr>
                <w:rFonts w:eastAsia="Times New Roman" w:cs="Arial"/>
                <w:color w:val="000000"/>
                <w:sz w:val="20"/>
                <w:szCs w:val="20"/>
                <w:lang w:eastAsia="es-CO"/>
              </w:rPr>
              <w:t>H</w:t>
            </w:r>
            <w:r w:rsidRPr="004C69E6">
              <w:rPr>
                <w:rFonts w:eastAsia="Times New Roman" w:cs="Arial"/>
                <w:color w:val="000000"/>
                <w:sz w:val="20"/>
                <w:szCs w:val="20"/>
                <w:lang w:eastAsia="es-CO"/>
              </w:rPr>
              <w:t>umano</w:t>
            </w:r>
          </w:p>
        </w:tc>
        <w:tc>
          <w:tcPr>
            <w:tcW w:w="6897" w:type="dxa"/>
            <w:tcBorders>
              <w:top w:val="single" w:sz="4" w:space="0" w:color="auto"/>
              <w:left w:val="nil"/>
              <w:bottom w:val="single" w:sz="4" w:space="0" w:color="auto"/>
              <w:right w:val="single" w:sz="4" w:space="0" w:color="auto"/>
            </w:tcBorders>
            <w:noWrap/>
            <w:vAlign w:val="center"/>
          </w:tcPr>
          <w:p w14:paraId="474154F4" w14:textId="0153E664" w:rsidR="002E0DB9" w:rsidRPr="004C69E6" w:rsidRDefault="002E0DB9" w:rsidP="00C70CBE">
            <w:pPr>
              <w:spacing w:before="0" w:after="12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La articulación entre la Política </w:t>
            </w:r>
            <w:r w:rsidR="009E329B">
              <w:rPr>
                <w:rFonts w:eastAsia="Times New Roman" w:cs="Arial"/>
                <w:color w:val="000000"/>
                <w:sz w:val="20"/>
                <w:szCs w:val="20"/>
                <w:lang w:eastAsia="es-CO"/>
              </w:rPr>
              <w:t xml:space="preserve">Institucional </w:t>
            </w:r>
            <w:r w:rsidRPr="004C69E6">
              <w:rPr>
                <w:rFonts w:eastAsia="Times New Roman" w:cs="Arial"/>
                <w:color w:val="000000"/>
                <w:sz w:val="20"/>
                <w:szCs w:val="20"/>
                <w:lang w:eastAsia="es-CO"/>
              </w:rPr>
              <w:t>de Gestión Documental y la Política de Talento Humano en la Supersalud se refleja así:</w:t>
            </w:r>
          </w:p>
          <w:p w14:paraId="3064F2D4" w14:textId="1B71C04B" w:rsidR="002E0DB9" w:rsidRPr="00245EA6" w:rsidRDefault="002E0DB9" w:rsidP="00C70CBE">
            <w:pPr>
              <w:pStyle w:val="Prrafodelista"/>
              <w:numPr>
                <w:ilvl w:val="0"/>
                <w:numId w:val="12"/>
              </w:numPr>
              <w:spacing w:before="0" w:after="120"/>
              <w:jc w:val="both"/>
              <w:rPr>
                <w:rFonts w:eastAsia="Times New Roman" w:cs="Arial"/>
                <w:color w:val="000000"/>
                <w:sz w:val="20"/>
                <w:szCs w:val="20"/>
                <w:lang w:eastAsia="es-CO"/>
              </w:rPr>
            </w:pPr>
            <w:r w:rsidRPr="00245EA6">
              <w:rPr>
                <w:rFonts w:eastAsia="Times New Roman" w:cs="Arial"/>
                <w:color w:val="000000"/>
                <w:sz w:val="20"/>
                <w:szCs w:val="20"/>
                <w:lang w:eastAsia="es-CO"/>
              </w:rPr>
              <w:t>Soporte a la gestión del personal: La gestión documental garantiza la organización, custodia y actualización de historias laborales y registros de formación, necesarios para la administración del talento humano.</w:t>
            </w:r>
          </w:p>
          <w:p w14:paraId="2BC46EDB" w14:textId="77777777" w:rsidR="002E0DB9" w:rsidRPr="00245EA6" w:rsidRDefault="002E0DB9" w:rsidP="00C70CBE">
            <w:pPr>
              <w:pStyle w:val="Prrafodelista"/>
              <w:numPr>
                <w:ilvl w:val="0"/>
                <w:numId w:val="12"/>
              </w:numPr>
              <w:spacing w:before="0" w:after="120"/>
              <w:jc w:val="both"/>
              <w:rPr>
                <w:rFonts w:eastAsia="Times New Roman" w:cs="Arial"/>
                <w:color w:val="000000"/>
                <w:sz w:val="20"/>
                <w:szCs w:val="20"/>
                <w:lang w:eastAsia="es-CO"/>
              </w:rPr>
            </w:pPr>
            <w:r w:rsidRPr="00245EA6">
              <w:rPr>
                <w:rFonts w:eastAsia="Times New Roman" w:cs="Arial"/>
                <w:color w:val="000000"/>
                <w:sz w:val="20"/>
                <w:szCs w:val="20"/>
                <w:lang w:eastAsia="es-CO"/>
              </w:rPr>
              <w:t>Transparencia y mérito: Asegura la trazabilidad de procesos de selección, evaluación y desarrollo, fortaleciendo la idoneidad, transparencia y confianza en la gestión del personal.</w:t>
            </w:r>
          </w:p>
          <w:p w14:paraId="29DD981C" w14:textId="77777777" w:rsidR="002E0DB9" w:rsidRPr="00245EA6" w:rsidRDefault="002E0DB9" w:rsidP="00C70CBE">
            <w:pPr>
              <w:pStyle w:val="Prrafodelista"/>
              <w:numPr>
                <w:ilvl w:val="0"/>
                <w:numId w:val="12"/>
              </w:numPr>
              <w:spacing w:before="0" w:after="120"/>
              <w:jc w:val="both"/>
              <w:rPr>
                <w:rFonts w:eastAsia="Times New Roman" w:cs="Arial"/>
                <w:color w:val="000000"/>
                <w:sz w:val="20"/>
                <w:szCs w:val="20"/>
                <w:lang w:eastAsia="es-CO"/>
              </w:rPr>
            </w:pPr>
            <w:r w:rsidRPr="00245EA6">
              <w:rPr>
                <w:rFonts w:eastAsia="Times New Roman" w:cs="Arial"/>
                <w:color w:val="000000"/>
                <w:sz w:val="20"/>
                <w:szCs w:val="20"/>
                <w:lang w:eastAsia="es-CO"/>
              </w:rPr>
              <w:t xml:space="preserve">Gestión del conocimiento: Los documentos generados por el talento humano (capacitaciones, experiencias, lecciones aprendidas) se </w:t>
            </w:r>
            <w:r w:rsidRPr="00245EA6">
              <w:rPr>
                <w:rFonts w:eastAsia="Times New Roman" w:cs="Arial"/>
                <w:color w:val="000000"/>
                <w:sz w:val="20"/>
                <w:szCs w:val="20"/>
                <w:lang w:eastAsia="es-CO"/>
              </w:rPr>
              <w:lastRenderedPageBreak/>
              <w:t>convierten en activos de conocimiento institucional para mejorar el desempeño.</w:t>
            </w:r>
          </w:p>
          <w:p w14:paraId="029AB5F8" w14:textId="352127C4" w:rsidR="00797860" w:rsidRPr="00245EA6" w:rsidRDefault="002E0DB9" w:rsidP="00C70CBE">
            <w:pPr>
              <w:pStyle w:val="Prrafodelista"/>
              <w:numPr>
                <w:ilvl w:val="0"/>
                <w:numId w:val="12"/>
              </w:numPr>
              <w:spacing w:before="0" w:after="0"/>
              <w:jc w:val="both"/>
              <w:rPr>
                <w:rFonts w:eastAsia="Times New Roman" w:cs="Arial"/>
                <w:color w:val="000000"/>
                <w:sz w:val="20"/>
                <w:szCs w:val="20"/>
                <w:lang w:eastAsia="es-CO"/>
              </w:rPr>
            </w:pPr>
            <w:r w:rsidRPr="00245EA6">
              <w:rPr>
                <w:rFonts w:eastAsia="Times New Roman" w:cs="Arial"/>
                <w:color w:val="000000"/>
                <w:sz w:val="20"/>
                <w:szCs w:val="20"/>
                <w:lang w:eastAsia="es-CO"/>
              </w:rPr>
              <w:t>Apoyo al SIG y mejora continua: La información documentada permite el seguimiento a indicadores de desempeño, bienestar y clima laboral, facilitando la toma de decisiones en talento humano.</w:t>
            </w:r>
          </w:p>
        </w:tc>
      </w:tr>
      <w:tr w:rsidR="00797860" w:rsidRPr="003C6EB4" w14:paraId="1211D278" w14:textId="77777777" w:rsidTr="00653BB4">
        <w:trPr>
          <w:trHeight w:val="425"/>
        </w:trPr>
        <w:tc>
          <w:tcPr>
            <w:tcW w:w="2139" w:type="dxa"/>
            <w:tcBorders>
              <w:top w:val="single" w:sz="4" w:space="0" w:color="auto"/>
              <w:left w:val="single" w:sz="4" w:space="0" w:color="auto"/>
              <w:bottom w:val="single" w:sz="4" w:space="0" w:color="auto"/>
              <w:right w:val="single" w:sz="4" w:space="0" w:color="auto"/>
            </w:tcBorders>
            <w:noWrap/>
            <w:vAlign w:val="center"/>
          </w:tcPr>
          <w:p w14:paraId="40797306" w14:textId="05B9033D" w:rsidR="00797860" w:rsidRPr="004C69E6" w:rsidRDefault="00E835C7"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lastRenderedPageBreak/>
              <w:t xml:space="preserve">Política de Servicio al </w:t>
            </w:r>
            <w:r w:rsidR="00E870E7">
              <w:rPr>
                <w:rFonts w:eastAsia="Times New Roman" w:cs="Arial"/>
                <w:color w:val="000000"/>
                <w:sz w:val="20"/>
                <w:szCs w:val="20"/>
                <w:lang w:eastAsia="es-CO"/>
              </w:rPr>
              <w:t>C</w:t>
            </w:r>
            <w:r w:rsidRPr="004C69E6">
              <w:rPr>
                <w:rFonts w:eastAsia="Times New Roman" w:cs="Arial"/>
                <w:color w:val="000000"/>
                <w:sz w:val="20"/>
                <w:szCs w:val="20"/>
                <w:lang w:eastAsia="es-CO"/>
              </w:rPr>
              <w:t>iudadano</w:t>
            </w:r>
          </w:p>
        </w:tc>
        <w:tc>
          <w:tcPr>
            <w:tcW w:w="6897" w:type="dxa"/>
            <w:tcBorders>
              <w:top w:val="single" w:sz="4" w:space="0" w:color="auto"/>
              <w:left w:val="nil"/>
              <w:bottom w:val="single" w:sz="4" w:space="0" w:color="auto"/>
              <w:right w:val="single" w:sz="4" w:space="0" w:color="auto"/>
            </w:tcBorders>
            <w:noWrap/>
            <w:vAlign w:val="center"/>
          </w:tcPr>
          <w:p w14:paraId="147E50EA" w14:textId="2E617962" w:rsidR="00E835C7" w:rsidRPr="004C69E6" w:rsidRDefault="00E835C7" w:rsidP="00C70CBE">
            <w:pPr>
              <w:spacing w:before="0" w:after="12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La articulación entre la Política </w:t>
            </w:r>
            <w:r w:rsidR="009F6ACF">
              <w:rPr>
                <w:rFonts w:eastAsia="Times New Roman" w:cs="Arial"/>
                <w:color w:val="000000"/>
                <w:sz w:val="20"/>
                <w:szCs w:val="20"/>
                <w:lang w:eastAsia="es-CO"/>
              </w:rPr>
              <w:t xml:space="preserve">Institucional </w:t>
            </w:r>
            <w:r w:rsidRPr="004C69E6">
              <w:rPr>
                <w:rFonts w:eastAsia="Times New Roman" w:cs="Arial"/>
                <w:color w:val="000000"/>
                <w:sz w:val="20"/>
                <w:szCs w:val="20"/>
                <w:lang w:eastAsia="es-CO"/>
              </w:rPr>
              <w:t xml:space="preserve">de Gestión Documental y la Política de Servicio al Ciudadano en la </w:t>
            </w:r>
            <w:r w:rsidR="0040512C" w:rsidRPr="004C69E6">
              <w:rPr>
                <w:rFonts w:eastAsia="Times New Roman" w:cs="Arial"/>
                <w:color w:val="000000"/>
                <w:sz w:val="20"/>
                <w:szCs w:val="20"/>
                <w:lang w:eastAsia="es-CO"/>
              </w:rPr>
              <w:t>Supersalud</w:t>
            </w:r>
            <w:r w:rsidRPr="004C69E6">
              <w:rPr>
                <w:rFonts w:eastAsia="Times New Roman" w:cs="Arial"/>
                <w:color w:val="000000"/>
                <w:sz w:val="20"/>
                <w:szCs w:val="20"/>
                <w:lang w:eastAsia="es-CO"/>
              </w:rPr>
              <w:t xml:space="preserve"> se da bajo </w:t>
            </w:r>
            <w:r w:rsidR="00757A7D" w:rsidRPr="004C69E6">
              <w:rPr>
                <w:rFonts w:eastAsia="Times New Roman" w:cs="Arial"/>
                <w:color w:val="000000"/>
                <w:sz w:val="20"/>
                <w:szCs w:val="20"/>
                <w:lang w:eastAsia="es-CO"/>
              </w:rPr>
              <w:t>las siguientes consideraciones</w:t>
            </w:r>
            <w:r w:rsidR="00003A3F" w:rsidRPr="004C69E6">
              <w:rPr>
                <w:rFonts w:eastAsia="Times New Roman" w:cs="Arial"/>
                <w:color w:val="000000"/>
                <w:sz w:val="20"/>
                <w:szCs w:val="20"/>
                <w:lang w:eastAsia="es-CO"/>
              </w:rPr>
              <w:t>:</w:t>
            </w:r>
          </w:p>
          <w:p w14:paraId="1B4FC4E7" w14:textId="1BD0B8A9" w:rsidR="00E835C7" w:rsidRPr="006152AC" w:rsidRDefault="00E835C7" w:rsidP="00C70CBE">
            <w:pPr>
              <w:pStyle w:val="Prrafodelista"/>
              <w:numPr>
                <w:ilvl w:val="0"/>
                <w:numId w:val="13"/>
              </w:numPr>
              <w:spacing w:before="0" w:after="120"/>
              <w:jc w:val="both"/>
              <w:rPr>
                <w:rFonts w:eastAsia="Times New Roman" w:cs="Arial"/>
                <w:color w:val="000000"/>
                <w:sz w:val="20"/>
                <w:szCs w:val="20"/>
                <w:lang w:eastAsia="es-CO"/>
              </w:rPr>
            </w:pPr>
            <w:r w:rsidRPr="006152AC">
              <w:rPr>
                <w:rFonts w:eastAsia="Times New Roman" w:cs="Arial"/>
                <w:color w:val="000000"/>
                <w:sz w:val="20"/>
                <w:szCs w:val="20"/>
                <w:lang w:eastAsia="es-CO"/>
              </w:rPr>
              <w:t>Soporte a la atención al ciudadano:</w:t>
            </w:r>
            <w:r w:rsidR="00680E56" w:rsidRPr="006152AC">
              <w:rPr>
                <w:rFonts w:eastAsia="Times New Roman" w:cs="Arial"/>
                <w:color w:val="000000"/>
                <w:sz w:val="20"/>
                <w:szCs w:val="20"/>
                <w:lang w:eastAsia="es-CO"/>
              </w:rPr>
              <w:t xml:space="preserve"> </w:t>
            </w:r>
            <w:r w:rsidRPr="006152AC">
              <w:rPr>
                <w:rFonts w:eastAsia="Times New Roman" w:cs="Arial"/>
                <w:color w:val="000000"/>
                <w:sz w:val="20"/>
                <w:szCs w:val="20"/>
                <w:lang w:eastAsia="es-CO"/>
              </w:rPr>
              <w:t>La gestión documental asegura el registro, trámite y trazabilidad de las solicitudes, peticiones y actuaciones, permitiendo una atención oportuna y organizada al ciudadano.</w:t>
            </w:r>
          </w:p>
          <w:p w14:paraId="138A5B26" w14:textId="558CF9B3" w:rsidR="00E835C7" w:rsidRPr="006152AC" w:rsidRDefault="00E835C7" w:rsidP="00C70CBE">
            <w:pPr>
              <w:pStyle w:val="Prrafodelista"/>
              <w:numPr>
                <w:ilvl w:val="0"/>
                <w:numId w:val="13"/>
              </w:numPr>
              <w:spacing w:before="0" w:after="120"/>
              <w:jc w:val="both"/>
              <w:rPr>
                <w:rFonts w:eastAsia="Times New Roman" w:cs="Arial"/>
                <w:color w:val="000000"/>
                <w:sz w:val="20"/>
                <w:szCs w:val="20"/>
                <w:lang w:eastAsia="es-CO"/>
              </w:rPr>
            </w:pPr>
            <w:r w:rsidRPr="006152AC">
              <w:rPr>
                <w:rFonts w:eastAsia="Times New Roman" w:cs="Arial"/>
                <w:color w:val="000000"/>
                <w:sz w:val="20"/>
                <w:szCs w:val="20"/>
                <w:lang w:eastAsia="es-CO"/>
              </w:rPr>
              <w:t>Acceso efectivo a la información:</w:t>
            </w:r>
            <w:r w:rsidR="006152AC">
              <w:rPr>
                <w:rFonts w:eastAsia="Times New Roman" w:cs="Arial"/>
                <w:color w:val="000000"/>
                <w:sz w:val="20"/>
                <w:szCs w:val="20"/>
                <w:lang w:eastAsia="es-CO"/>
              </w:rPr>
              <w:t xml:space="preserve"> </w:t>
            </w:r>
            <w:r w:rsidRPr="006152AC">
              <w:rPr>
                <w:rFonts w:eastAsia="Times New Roman" w:cs="Arial"/>
                <w:color w:val="000000"/>
                <w:sz w:val="20"/>
                <w:szCs w:val="20"/>
                <w:lang w:eastAsia="es-CO"/>
              </w:rPr>
              <w:t>Los procesos archivísticos garantizan que la información esté disponible, confiable y accesible, lo que facilita el ejercicio de derechos y el cumplimiento de deberes en salud.</w:t>
            </w:r>
          </w:p>
          <w:p w14:paraId="10777E98" w14:textId="5A76921A" w:rsidR="00E835C7" w:rsidRPr="00172842" w:rsidRDefault="00E835C7" w:rsidP="00C70CBE">
            <w:pPr>
              <w:pStyle w:val="Prrafodelista"/>
              <w:numPr>
                <w:ilvl w:val="0"/>
                <w:numId w:val="13"/>
              </w:numPr>
              <w:spacing w:before="0" w:after="120"/>
              <w:jc w:val="both"/>
              <w:rPr>
                <w:rFonts w:eastAsia="Times New Roman" w:cs="Arial"/>
                <w:color w:val="000000"/>
                <w:sz w:val="20"/>
                <w:szCs w:val="20"/>
                <w:lang w:eastAsia="es-CO"/>
              </w:rPr>
            </w:pPr>
            <w:r w:rsidRPr="00172842">
              <w:rPr>
                <w:rFonts w:eastAsia="Times New Roman" w:cs="Arial"/>
                <w:color w:val="000000"/>
                <w:sz w:val="20"/>
                <w:szCs w:val="20"/>
                <w:lang w:eastAsia="es-CO"/>
              </w:rPr>
              <w:t>Transparencia y confianza pública:</w:t>
            </w:r>
            <w:r w:rsidR="00172842" w:rsidRPr="00172842">
              <w:rPr>
                <w:rFonts w:eastAsia="Times New Roman" w:cs="Arial"/>
                <w:color w:val="000000"/>
                <w:sz w:val="20"/>
                <w:szCs w:val="20"/>
                <w:lang w:eastAsia="es-CO"/>
              </w:rPr>
              <w:t xml:space="preserve"> </w:t>
            </w:r>
            <w:r w:rsidRPr="00172842">
              <w:rPr>
                <w:rFonts w:eastAsia="Times New Roman" w:cs="Arial"/>
                <w:color w:val="000000"/>
                <w:sz w:val="20"/>
                <w:szCs w:val="20"/>
                <w:lang w:eastAsia="es-CO"/>
              </w:rPr>
              <w:t>La adecuada administración de documentos respalda la rendición de cuentas y la claridad en las respuestas, fortaleciendo escenarios de relacionamiento basados en la confianza.</w:t>
            </w:r>
          </w:p>
          <w:p w14:paraId="652F451E" w14:textId="306A4C54" w:rsidR="00E835C7" w:rsidRPr="0048509C" w:rsidRDefault="00E835C7" w:rsidP="00C70CBE">
            <w:pPr>
              <w:pStyle w:val="Prrafodelista"/>
              <w:numPr>
                <w:ilvl w:val="0"/>
                <w:numId w:val="13"/>
              </w:numPr>
              <w:spacing w:before="0" w:after="120"/>
              <w:jc w:val="both"/>
              <w:rPr>
                <w:rFonts w:eastAsia="Times New Roman" w:cs="Arial"/>
                <w:color w:val="000000"/>
                <w:sz w:val="20"/>
                <w:szCs w:val="20"/>
                <w:lang w:eastAsia="es-CO"/>
              </w:rPr>
            </w:pPr>
            <w:r w:rsidRPr="0048509C">
              <w:rPr>
                <w:rFonts w:eastAsia="Times New Roman" w:cs="Arial"/>
                <w:color w:val="000000"/>
                <w:sz w:val="20"/>
                <w:szCs w:val="20"/>
                <w:lang w:eastAsia="es-CO"/>
              </w:rPr>
              <w:t>Articulación con procesos misionales:</w:t>
            </w:r>
            <w:r w:rsidR="0048509C" w:rsidRPr="0048509C">
              <w:rPr>
                <w:rFonts w:eastAsia="Times New Roman" w:cs="Arial"/>
                <w:color w:val="000000"/>
                <w:sz w:val="20"/>
                <w:szCs w:val="20"/>
                <w:lang w:eastAsia="es-CO"/>
              </w:rPr>
              <w:t xml:space="preserve"> </w:t>
            </w:r>
            <w:r w:rsidRPr="0048509C">
              <w:rPr>
                <w:rFonts w:eastAsia="Times New Roman" w:cs="Arial"/>
                <w:color w:val="000000"/>
                <w:sz w:val="20"/>
                <w:szCs w:val="20"/>
                <w:lang w:eastAsia="es-CO"/>
              </w:rPr>
              <w:t>La gestión documental se integra con los procesos de inspección, vigilancia, control, conciliación y jurisdiccional, soportando la atención integral al ciudadano.</w:t>
            </w:r>
          </w:p>
          <w:p w14:paraId="56D0A69D" w14:textId="23F8A76E" w:rsidR="00E835C7" w:rsidRPr="0048509C" w:rsidRDefault="00E835C7" w:rsidP="00C70CBE">
            <w:pPr>
              <w:pStyle w:val="Prrafodelista"/>
              <w:numPr>
                <w:ilvl w:val="0"/>
                <w:numId w:val="13"/>
              </w:numPr>
              <w:spacing w:before="0" w:after="120"/>
              <w:jc w:val="both"/>
              <w:rPr>
                <w:rFonts w:eastAsia="Times New Roman" w:cs="Arial"/>
                <w:color w:val="000000"/>
                <w:sz w:val="20"/>
                <w:szCs w:val="20"/>
                <w:lang w:eastAsia="es-CO"/>
              </w:rPr>
            </w:pPr>
            <w:r w:rsidRPr="0048509C">
              <w:rPr>
                <w:rFonts w:eastAsia="Times New Roman" w:cs="Arial"/>
                <w:color w:val="000000"/>
                <w:sz w:val="20"/>
                <w:szCs w:val="20"/>
                <w:lang w:eastAsia="es-CO"/>
              </w:rPr>
              <w:t>Transformación digital del servicio:</w:t>
            </w:r>
            <w:r w:rsidR="0048509C">
              <w:rPr>
                <w:rFonts w:eastAsia="Times New Roman" w:cs="Arial"/>
                <w:color w:val="000000"/>
                <w:sz w:val="20"/>
                <w:szCs w:val="20"/>
                <w:lang w:eastAsia="es-CO"/>
              </w:rPr>
              <w:t xml:space="preserve"> </w:t>
            </w:r>
            <w:r w:rsidRPr="0048509C">
              <w:rPr>
                <w:rFonts w:eastAsia="Times New Roman" w:cs="Arial"/>
                <w:color w:val="000000"/>
                <w:sz w:val="20"/>
                <w:szCs w:val="20"/>
                <w:lang w:eastAsia="es-CO"/>
              </w:rPr>
              <w:t>La organización y digitalización de documentos mejora los canales de atención (virtuales y presenciales), haciendo el servicio más ágil, incluyente y eficiente.</w:t>
            </w:r>
          </w:p>
          <w:p w14:paraId="0E3E961F" w14:textId="3841A898" w:rsidR="00797860" w:rsidRPr="004C69E6" w:rsidRDefault="00E835C7" w:rsidP="00C70CBE">
            <w:pPr>
              <w:spacing w:before="0" w:after="0" w:line="240" w:lineRule="auto"/>
              <w:jc w:val="both"/>
              <w:rPr>
                <w:rFonts w:eastAsia="Times New Roman" w:cs="Arial"/>
                <w:b/>
                <w:bCs/>
                <w:color w:val="000000"/>
                <w:sz w:val="20"/>
                <w:szCs w:val="20"/>
                <w:lang w:eastAsia="es-CO"/>
              </w:rPr>
            </w:pPr>
            <w:r w:rsidRPr="004C69E6">
              <w:rPr>
                <w:rFonts w:eastAsia="Times New Roman" w:cs="Arial"/>
                <w:color w:val="000000"/>
                <w:sz w:val="20"/>
                <w:szCs w:val="20"/>
                <w:lang w:eastAsia="es-CO"/>
              </w:rPr>
              <w:t>En síntesis</w:t>
            </w:r>
            <w:r w:rsidR="0048509C">
              <w:rPr>
                <w:rFonts w:eastAsia="Times New Roman" w:cs="Arial"/>
                <w:color w:val="000000"/>
                <w:sz w:val="20"/>
                <w:szCs w:val="20"/>
                <w:lang w:eastAsia="es-CO"/>
              </w:rPr>
              <w:t>, l</w:t>
            </w:r>
            <w:r w:rsidRPr="004C69E6">
              <w:rPr>
                <w:rFonts w:eastAsia="Times New Roman" w:cs="Arial"/>
                <w:color w:val="000000"/>
                <w:sz w:val="20"/>
                <w:szCs w:val="20"/>
                <w:lang w:eastAsia="es-CO"/>
              </w:rPr>
              <w:t>a gestión documental es el soporte operativo y estratégico que permite que el servicio al ciudadano en la Supersalud sea trazable, transparente, oportuno y de calidad.</w:t>
            </w:r>
          </w:p>
        </w:tc>
      </w:tr>
      <w:tr w:rsidR="00797860" w:rsidRPr="003C6EB4" w14:paraId="07963327" w14:textId="77777777" w:rsidTr="00653BB4">
        <w:trPr>
          <w:trHeight w:val="425"/>
        </w:trPr>
        <w:tc>
          <w:tcPr>
            <w:tcW w:w="2139" w:type="dxa"/>
            <w:tcBorders>
              <w:top w:val="single" w:sz="4" w:space="0" w:color="auto"/>
              <w:left w:val="single" w:sz="4" w:space="0" w:color="auto"/>
              <w:bottom w:val="single" w:sz="4" w:space="0" w:color="auto"/>
              <w:right w:val="single" w:sz="4" w:space="0" w:color="auto"/>
            </w:tcBorders>
            <w:noWrap/>
            <w:vAlign w:val="center"/>
          </w:tcPr>
          <w:p w14:paraId="5758AEED" w14:textId="05C8B5BF" w:rsidR="00797860" w:rsidRPr="004C69E6" w:rsidRDefault="00974C16"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Política de Seguridad </w:t>
            </w:r>
            <w:r w:rsidR="009623DD">
              <w:rPr>
                <w:rFonts w:eastAsia="Times New Roman" w:cs="Arial"/>
                <w:color w:val="000000"/>
                <w:sz w:val="20"/>
                <w:szCs w:val="20"/>
                <w:lang w:eastAsia="es-CO"/>
              </w:rPr>
              <w:t>D</w:t>
            </w:r>
            <w:r w:rsidRPr="004C69E6">
              <w:rPr>
                <w:rFonts w:eastAsia="Times New Roman" w:cs="Arial"/>
                <w:color w:val="000000"/>
                <w:sz w:val="20"/>
                <w:szCs w:val="20"/>
                <w:lang w:eastAsia="es-CO"/>
              </w:rPr>
              <w:t xml:space="preserve">igital y </w:t>
            </w:r>
            <w:r w:rsidR="009623DD">
              <w:rPr>
                <w:rFonts w:eastAsia="Times New Roman" w:cs="Arial"/>
                <w:color w:val="000000"/>
                <w:sz w:val="20"/>
                <w:szCs w:val="20"/>
                <w:lang w:eastAsia="es-CO"/>
              </w:rPr>
              <w:t>S</w:t>
            </w:r>
            <w:r w:rsidRPr="004C69E6">
              <w:rPr>
                <w:rFonts w:eastAsia="Times New Roman" w:cs="Arial"/>
                <w:color w:val="000000"/>
                <w:sz w:val="20"/>
                <w:szCs w:val="20"/>
                <w:lang w:eastAsia="es-CO"/>
              </w:rPr>
              <w:t xml:space="preserve">eguridad de la </w:t>
            </w:r>
            <w:r w:rsidR="009623DD">
              <w:rPr>
                <w:rFonts w:eastAsia="Times New Roman" w:cs="Arial"/>
                <w:color w:val="000000"/>
                <w:sz w:val="20"/>
                <w:szCs w:val="20"/>
                <w:lang w:eastAsia="es-CO"/>
              </w:rPr>
              <w:t>I</w:t>
            </w:r>
            <w:r w:rsidRPr="004C69E6">
              <w:rPr>
                <w:rFonts w:eastAsia="Times New Roman" w:cs="Arial"/>
                <w:color w:val="000000"/>
                <w:sz w:val="20"/>
                <w:szCs w:val="20"/>
                <w:lang w:eastAsia="es-CO"/>
              </w:rPr>
              <w:t>nformación</w:t>
            </w:r>
          </w:p>
        </w:tc>
        <w:tc>
          <w:tcPr>
            <w:tcW w:w="6897" w:type="dxa"/>
            <w:tcBorders>
              <w:top w:val="single" w:sz="4" w:space="0" w:color="auto"/>
              <w:left w:val="nil"/>
              <w:bottom w:val="single" w:sz="4" w:space="0" w:color="auto"/>
              <w:right w:val="single" w:sz="4" w:space="0" w:color="auto"/>
            </w:tcBorders>
            <w:noWrap/>
            <w:vAlign w:val="center"/>
          </w:tcPr>
          <w:p w14:paraId="157E9256" w14:textId="102559A7" w:rsidR="00974C16" w:rsidRPr="004C69E6" w:rsidRDefault="00974C16" w:rsidP="00C70CBE">
            <w:pPr>
              <w:spacing w:before="0" w:after="12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La articulación entre la Política </w:t>
            </w:r>
            <w:r w:rsidR="009F6ACF">
              <w:rPr>
                <w:rFonts w:eastAsia="Times New Roman" w:cs="Arial"/>
                <w:color w:val="000000"/>
                <w:sz w:val="20"/>
                <w:szCs w:val="20"/>
                <w:lang w:eastAsia="es-CO"/>
              </w:rPr>
              <w:t xml:space="preserve">Institucional </w:t>
            </w:r>
            <w:r w:rsidRPr="004C69E6">
              <w:rPr>
                <w:rFonts w:eastAsia="Times New Roman" w:cs="Arial"/>
                <w:color w:val="000000"/>
                <w:sz w:val="20"/>
                <w:szCs w:val="20"/>
                <w:lang w:eastAsia="es-CO"/>
              </w:rPr>
              <w:t xml:space="preserve">de Gestión Documental y la Política de Seguridad Digital y de la Información en la Supersalud, ajustada a sus procesos internos, </w:t>
            </w:r>
            <w:r w:rsidR="006D4E32">
              <w:rPr>
                <w:rFonts w:eastAsia="Times New Roman" w:cs="Arial"/>
                <w:color w:val="000000"/>
                <w:sz w:val="20"/>
                <w:szCs w:val="20"/>
                <w:lang w:eastAsia="es-CO"/>
              </w:rPr>
              <w:t>consiste en:</w:t>
            </w:r>
          </w:p>
          <w:p w14:paraId="014134BE" w14:textId="681F51B9" w:rsidR="00974C16" w:rsidRPr="006D4E32" w:rsidRDefault="00974C16" w:rsidP="00C70CBE">
            <w:pPr>
              <w:pStyle w:val="Prrafodelista"/>
              <w:numPr>
                <w:ilvl w:val="0"/>
                <w:numId w:val="14"/>
              </w:numPr>
              <w:spacing w:before="0" w:after="120"/>
              <w:jc w:val="both"/>
              <w:rPr>
                <w:rFonts w:eastAsia="Times New Roman" w:cs="Arial"/>
                <w:color w:val="000000"/>
                <w:sz w:val="20"/>
                <w:szCs w:val="20"/>
                <w:lang w:eastAsia="es-CO"/>
              </w:rPr>
            </w:pPr>
            <w:r w:rsidRPr="006D4E32">
              <w:rPr>
                <w:rFonts w:eastAsia="Times New Roman" w:cs="Arial"/>
                <w:color w:val="000000"/>
                <w:sz w:val="20"/>
                <w:szCs w:val="20"/>
                <w:lang w:eastAsia="es-CO"/>
              </w:rPr>
              <w:t>Integración en el Sistema Integrado de Gestión (SIG):</w:t>
            </w:r>
            <w:r w:rsidR="006D4E32" w:rsidRPr="006D4E32">
              <w:rPr>
                <w:rFonts w:eastAsia="Times New Roman" w:cs="Arial"/>
                <w:color w:val="000000"/>
                <w:sz w:val="20"/>
                <w:szCs w:val="20"/>
                <w:lang w:eastAsia="es-CO"/>
              </w:rPr>
              <w:t xml:space="preserve"> </w:t>
            </w:r>
            <w:r w:rsidRPr="006D4E32">
              <w:rPr>
                <w:rFonts w:eastAsia="Times New Roman" w:cs="Arial"/>
                <w:color w:val="000000"/>
                <w:sz w:val="20"/>
                <w:szCs w:val="20"/>
                <w:lang w:eastAsia="es-CO"/>
              </w:rPr>
              <w:t>La gestión documental organiza el ciclo de vida de los documentos, mientras la seguridad de la información establece los lineamientos para protegerlos. Ambas operan de forma coordinada dentro del SIG.</w:t>
            </w:r>
          </w:p>
          <w:p w14:paraId="5CA67F5F" w14:textId="77777777" w:rsidR="007258DD" w:rsidRDefault="00974C16" w:rsidP="00C70CBE">
            <w:pPr>
              <w:pStyle w:val="Prrafodelista"/>
              <w:numPr>
                <w:ilvl w:val="0"/>
                <w:numId w:val="14"/>
              </w:numPr>
              <w:spacing w:before="0" w:after="120"/>
              <w:jc w:val="both"/>
              <w:rPr>
                <w:rFonts w:eastAsia="Times New Roman" w:cs="Arial"/>
                <w:color w:val="000000"/>
                <w:sz w:val="20"/>
                <w:szCs w:val="20"/>
                <w:lang w:eastAsia="es-CO"/>
              </w:rPr>
            </w:pPr>
            <w:r w:rsidRPr="002859BF">
              <w:rPr>
                <w:rFonts w:eastAsia="Times New Roman" w:cs="Arial"/>
                <w:color w:val="000000"/>
                <w:sz w:val="20"/>
                <w:szCs w:val="20"/>
                <w:lang w:eastAsia="es-CO"/>
              </w:rPr>
              <w:t>Procesos archivísticos con controles de seguridad:</w:t>
            </w:r>
            <w:r w:rsidR="002859BF">
              <w:rPr>
                <w:rFonts w:eastAsia="Times New Roman" w:cs="Arial"/>
                <w:color w:val="000000"/>
                <w:sz w:val="20"/>
                <w:szCs w:val="20"/>
                <w:lang w:eastAsia="es-CO"/>
              </w:rPr>
              <w:t xml:space="preserve"> </w:t>
            </w:r>
            <w:r w:rsidRPr="002859BF">
              <w:rPr>
                <w:rFonts w:eastAsia="Times New Roman" w:cs="Arial"/>
                <w:color w:val="000000"/>
                <w:sz w:val="20"/>
                <w:szCs w:val="20"/>
                <w:lang w:eastAsia="es-CO"/>
              </w:rPr>
              <w:t xml:space="preserve">En cada etapa (creación, trámite, almacenamiento, consulta y disposición final), la gestión documental incorpora controles de seguridad digital que </w:t>
            </w:r>
            <w:r w:rsidRPr="002859BF">
              <w:rPr>
                <w:rFonts w:eastAsia="Times New Roman" w:cs="Arial"/>
                <w:color w:val="000000"/>
                <w:sz w:val="20"/>
                <w:szCs w:val="20"/>
                <w:lang w:eastAsia="es-CO"/>
              </w:rPr>
              <w:lastRenderedPageBreak/>
              <w:t>garantizan confidencialidad, integridad y disponibilidad de la información.</w:t>
            </w:r>
          </w:p>
          <w:p w14:paraId="2D4A5656" w14:textId="77777777" w:rsidR="007258DD" w:rsidRDefault="00974C16" w:rsidP="00C70CBE">
            <w:pPr>
              <w:pStyle w:val="Prrafodelista"/>
              <w:numPr>
                <w:ilvl w:val="0"/>
                <w:numId w:val="14"/>
              </w:numPr>
              <w:spacing w:before="0" w:after="120"/>
              <w:jc w:val="both"/>
              <w:rPr>
                <w:rFonts w:eastAsia="Times New Roman" w:cs="Arial"/>
                <w:color w:val="000000"/>
                <w:sz w:val="20"/>
                <w:szCs w:val="20"/>
                <w:lang w:eastAsia="es-CO"/>
              </w:rPr>
            </w:pPr>
            <w:r w:rsidRPr="007258DD">
              <w:rPr>
                <w:rFonts w:eastAsia="Times New Roman" w:cs="Arial"/>
                <w:color w:val="000000"/>
                <w:sz w:val="20"/>
                <w:szCs w:val="20"/>
                <w:lang w:eastAsia="es-CO"/>
              </w:rPr>
              <w:t>Soporte a la transformación digital:</w:t>
            </w:r>
            <w:r w:rsidR="007258DD">
              <w:rPr>
                <w:rFonts w:eastAsia="Times New Roman" w:cs="Arial"/>
                <w:color w:val="000000"/>
                <w:sz w:val="20"/>
                <w:szCs w:val="20"/>
                <w:lang w:eastAsia="es-CO"/>
              </w:rPr>
              <w:t xml:space="preserve"> </w:t>
            </w:r>
            <w:r w:rsidRPr="007258DD">
              <w:rPr>
                <w:rFonts w:eastAsia="Times New Roman" w:cs="Arial"/>
                <w:color w:val="000000"/>
                <w:sz w:val="20"/>
                <w:szCs w:val="20"/>
                <w:lang w:eastAsia="es-CO"/>
              </w:rPr>
              <w:t>La gestión documental impulsa la digitalización y administración electrónica de documentos, y la política de seguridad asegura que estos entornos digitales sean protegidos mediante controles tecnológicos y monitoreo continuo.</w:t>
            </w:r>
          </w:p>
          <w:p w14:paraId="29308B00" w14:textId="77777777" w:rsidR="007258DD" w:rsidRDefault="00974C16" w:rsidP="00C70CBE">
            <w:pPr>
              <w:pStyle w:val="Prrafodelista"/>
              <w:numPr>
                <w:ilvl w:val="0"/>
                <w:numId w:val="14"/>
              </w:numPr>
              <w:spacing w:before="0" w:after="120"/>
              <w:jc w:val="both"/>
              <w:rPr>
                <w:rFonts w:eastAsia="Times New Roman" w:cs="Arial"/>
                <w:color w:val="000000"/>
                <w:sz w:val="20"/>
                <w:szCs w:val="20"/>
                <w:lang w:eastAsia="es-CO"/>
              </w:rPr>
            </w:pPr>
            <w:r w:rsidRPr="007258DD">
              <w:rPr>
                <w:rFonts w:eastAsia="Times New Roman" w:cs="Arial"/>
                <w:color w:val="000000"/>
                <w:sz w:val="20"/>
                <w:szCs w:val="20"/>
                <w:lang w:eastAsia="es-CO"/>
              </w:rPr>
              <w:t>Gestión de riesgos articulada:</w:t>
            </w:r>
            <w:r w:rsidR="007258DD">
              <w:rPr>
                <w:rFonts w:eastAsia="Times New Roman" w:cs="Arial"/>
                <w:color w:val="000000"/>
                <w:sz w:val="20"/>
                <w:szCs w:val="20"/>
                <w:lang w:eastAsia="es-CO"/>
              </w:rPr>
              <w:t xml:space="preserve"> </w:t>
            </w:r>
            <w:r w:rsidRPr="007258DD">
              <w:rPr>
                <w:rFonts w:eastAsia="Times New Roman" w:cs="Arial"/>
                <w:color w:val="000000"/>
                <w:sz w:val="20"/>
                <w:szCs w:val="20"/>
                <w:lang w:eastAsia="es-CO"/>
              </w:rPr>
              <w:t>Los riesgos sobre documentos (pérdida, alteración, acceso indebido) se gestionan de manera conjunta:</w:t>
            </w:r>
          </w:p>
          <w:p w14:paraId="7E03ACD7" w14:textId="77777777" w:rsidR="00A07EC3" w:rsidRDefault="00974C16" w:rsidP="00C70CBE">
            <w:pPr>
              <w:pStyle w:val="Prrafodelista"/>
              <w:numPr>
                <w:ilvl w:val="0"/>
                <w:numId w:val="14"/>
              </w:numPr>
              <w:spacing w:before="0" w:after="120"/>
              <w:jc w:val="both"/>
              <w:rPr>
                <w:rFonts w:eastAsia="Times New Roman" w:cs="Arial"/>
                <w:color w:val="000000"/>
                <w:sz w:val="20"/>
                <w:szCs w:val="20"/>
                <w:lang w:eastAsia="es-CO"/>
              </w:rPr>
            </w:pPr>
            <w:r w:rsidRPr="007258DD">
              <w:rPr>
                <w:rFonts w:eastAsia="Times New Roman" w:cs="Arial"/>
                <w:color w:val="000000"/>
                <w:sz w:val="20"/>
                <w:szCs w:val="20"/>
                <w:lang w:eastAsia="es-CO"/>
              </w:rPr>
              <w:t>Gestión documental previene desorganización o pérdida</w:t>
            </w:r>
            <w:r w:rsidR="007258DD">
              <w:rPr>
                <w:rFonts w:eastAsia="Times New Roman" w:cs="Arial"/>
                <w:color w:val="000000"/>
                <w:sz w:val="20"/>
                <w:szCs w:val="20"/>
                <w:lang w:eastAsia="es-CO"/>
              </w:rPr>
              <w:t xml:space="preserve">: </w:t>
            </w:r>
            <w:r w:rsidRPr="007258DD">
              <w:rPr>
                <w:rFonts w:eastAsia="Times New Roman" w:cs="Arial"/>
                <w:color w:val="000000"/>
                <w:sz w:val="20"/>
                <w:szCs w:val="20"/>
                <w:lang w:eastAsia="es-CO"/>
              </w:rPr>
              <w:t>Seguridad de la información previene incidentes de ciberseguridad y accesos no autorizados.</w:t>
            </w:r>
          </w:p>
          <w:p w14:paraId="28E860CA" w14:textId="77777777" w:rsidR="00A07EC3" w:rsidRDefault="00974C16" w:rsidP="00C70CBE">
            <w:pPr>
              <w:pStyle w:val="Prrafodelista"/>
              <w:numPr>
                <w:ilvl w:val="0"/>
                <w:numId w:val="14"/>
              </w:numPr>
              <w:spacing w:before="0" w:after="120"/>
              <w:jc w:val="both"/>
              <w:rPr>
                <w:rFonts w:eastAsia="Times New Roman" w:cs="Arial"/>
                <w:color w:val="000000"/>
                <w:sz w:val="20"/>
                <w:szCs w:val="20"/>
                <w:lang w:eastAsia="es-CO"/>
              </w:rPr>
            </w:pPr>
            <w:r w:rsidRPr="00A07EC3">
              <w:rPr>
                <w:rFonts w:eastAsia="Times New Roman" w:cs="Arial"/>
                <w:color w:val="000000"/>
                <w:sz w:val="20"/>
                <w:szCs w:val="20"/>
                <w:lang w:eastAsia="es-CO"/>
              </w:rPr>
              <w:t>Control, monitoreo y mejora continua:</w:t>
            </w:r>
            <w:r w:rsidR="00A07EC3" w:rsidRPr="00A07EC3">
              <w:rPr>
                <w:rFonts w:eastAsia="Times New Roman" w:cs="Arial"/>
                <w:color w:val="000000"/>
                <w:sz w:val="20"/>
                <w:szCs w:val="20"/>
                <w:lang w:eastAsia="es-CO"/>
              </w:rPr>
              <w:t xml:space="preserve"> </w:t>
            </w:r>
            <w:r w:rsidRPr="00A07EC3">
              <w:rPr>
                <w:rFonts w:eastAsia="Times New Roman" w:cs="Arial"/>
                <w:color w:val="000000"/>
                <w:sz w:val="20"/>
                <w:szCs w:val="20"/>
                <w:lang w:eastAsia="es-CO"/>
              </w:rPr>
              <w:t>Ambas políticas establecen mecanismos de seguimiento y mejora: la gestión documental desde la calidad archivística, y la seguridad desde la detección, respuesta y recuperación ante incidentes.</w:t>
            </w:r>
          </w:p>
          <w:p w14:paraId="6DDC5331" w14:textId="019E37C8" w:rsidR="00974C16" w:rsidRPr="00A07EC3" w:rsidRDefault="00974C16" w:rsidP="00C70CBE">
            <w:pPr>
              <w:pStyle w:val="Prrafodelista"/>
              <w:numPr>
                <w:ilvl w:val="0"/>
                <w:numId w:val="14"/>
              </w:numPr>
              <w:spacing w:before="0" w:after="120"/>
              <w:jc w:val="both"/>
              <w:rPr>
                <w:rFonts w:eastAsia="Times New Roman" w:cs="Arial"/>
                <w:color w:val="000000"/>
                <w:sz w:val="20"/>
                <w:szCs w:val="20"/>
                <w:lang w:eastAsia="es-CO"/>
              </w:rPr>
            </w:pPr>
            <w:r w:rsidRPr="00A07EC3">
              <w:rPr>
                <w:rFonts w:eastAsia="Times New Roman" w:cs="Arial"/>
                <w:color w:val="000000"/>
                <w:sz w:val="20"/>
                <w:szCs w:val="20"/>
                <w:lang w:eastAsia="es-CO"/>
              </w:rPr>
              <w:t>Cultura institucional:</w:t>
            </w:r>
            <w:r w:rsidR="00A07EC3" w:rsidRPr="00A07EC3">
              <w:rPr>
                <w:rFonts w:eastAsia="Times New Roman" w:cs="Arial"/>
                <w:color w:val="000000"/>
                <w:sz w:val="20"/>
                <w:szCs w:val="20"/>
                <w:lang w:eastAsia="es-CO"/>
              </w:rPr>
              <w:t xml:space="preserve"> </w:t>
            </w:r>
            <w:r w:rsidRPr="00A07EC3">
              <w:rPr>
                <w:rFonts w:eastAsia="Times New Roman" w:cs="Arial"/>
                <w:color w:val="000000"/>
                <w:sz w:val="20"/>
                <w:szCs w:val="20"/>
                <w:lang w:eastAsia="es-CO"/>
              </w:rPr>
              <w:t>Se alinean en la formación del talento humano</w:t>
            </w:r>
            <w:r w:rsidR="00DB20E6">
              <w:rPr>
                <w:rFonts w:eastAsia="Times New Roman" w:cs="Arial"/>
                <w:color w:val="000000"/>
                <w:sz w:val="20"/>
                <w:szCs w:val="20"/>
                <w:lang w:eastAsia="es-CO"/>
              </w:rPr>
              <w:t>, en el sentido en que</w:t>
            </w:r>
            <w:r w:rsidRPr="00A07EC3">
              <w:rPr>
                <w:rFonts w:eastAsia="Times New Roman" w:cs="Arial"/>
                <w:color w:val="000000"/>
                <w:sz w:val="20"/>
                <w:szCs w:val="20"/>
                <w:lang w:eastAsia="es-CO"/>
              </w:rPr>
              <w:t xml:space="preserve"> buen manejo documental </w:t>
            </w:r>
            <w:r w:rsidR="00DB20E6">
              <w:rPr>
                <w:rFonts w:eastAsia="Times New Roman" w:cs="Arial"/>
                <w:color w:val="000000"/>
                <w:sz w:val="20"/>
                <w:szCs w:val="20"/>
                <w:lang w:eastAsia="es-CO"/>
              </w:rPr>
              <w:t>sumado al</w:t>
            </w:r>
            <w:r w:rsidRPr="00A07EC3">
              <w:rPr>
                <w:rFonts w:eastAsia="Times New Roman" w:cs="Arial"/>
                <w:color w:val="000000"/>
                <w:sz w:val="20"/>
                <w:szCs w:val="20"/>
                <w:lang w:eastAsia="es-CO"/>
              </w:rPr>
              <w:t xml:space="preserve"> uso seguro de la información, </w:t>
            </w:r>
            <w:r w:rsidR="00DB20E6">
              <w:rPr>
                <w:rFonts w:eastAsia="Times New Roman" w:cs="Arial"/>
                <w:color w:val="000000"/>
                <w:sz w:val="20"/>
                <w:szCs w:val="20"/>
                <w:lang w:eastAsia="es-CO"/>
              </w:rPr>
              <w:t xml:space="preserve">tiende al </w:t>
            </w:r>
            <w:r w:rsidRPr="00A07EC3">
              <w:rPr>
                <w:rFonts w:eastAsia="Times New Roman" w:cs="Arial"/>
                <w:color w:val="000000"/>
                <w:sz w:val="20"/>
                <w:szCs w:val="20"/>
                <w:lang w:eastAsia="es-CO"/>
              </w:rPr>
              <w:t>fortaleci</w:t>
            </w:r>
            <w:r w:rsidR="00DB20E6">
              <w:rPr>
                <w:rFonts w:eastAsia="Times New Roman" w:cs="Arial"/>
                <w:color w:val="000000"/>
                <w:sz w:val="20"/>
                <w:szCs w:val="20"/>
                <w:lang w:eastAsia="es-CO"/>
              </w:rPr>
              <w:t>miento de</w:t>
            </w:r>
            <w:r w:rsidRPr="00A07EC3">
              <w:rPr>
                <w:rFonts w:eastAsia="Times New Roman" w:cs="Arial"/>
                <w:color w:val="000000"/>
                <w:sz w:val="20"/>
                <w:szCs w:val="20"/>
                <w:lang w:eastAsia="es-CO"/>
              </w:rPr>
              <w:t xml:space="preserve"> una cultura organizacional responsable.</w:t>
            </w:r>
          </w:p>
          <w:p w14:paraId="003B8CD3" w14:textId="0BCEEC64" w:rsidR="00797860" w:rsidRPr="004C69E6" w:rsidRDefault="00974C16" w:rsidP="00C70CBE">
            <w:pPr>
              <w:spacing w:before="0" w:after="0" w:line="240" w:lineRule="auto"/>
              <w:jc w:val="both"/>
              <w:rPr>
                <w:rFonts w:eastAsia="Times New Roman" w:cs="Arial"/>
                <w:b/>
                <w:bCs/>
                <w:color w:val="000000"/>
                <w:sz w:val="20"/>
                <w:szCs w:val="20"/>
                <w:lang w:eastAsia="es-CO"/>
              </w:rPr>
            </w:pPr>
            <w:r w:rsidRPr="004C69E6">
              <w:rPr>
                <w:rFonts w:eastAsia="Times New Roman" w:cs="Arial"/>
                <w:color w:val="000000"/>
                <w:sz w:val="20"/>
                <w:szCs w:val="20"/>
                <w:lang w:eastAsia="es-CO"/>
              </w:rPr>
              <w:t>En síntesis</w:t>
            </w:r>
            <w:r w:rsidR="00DB20E6">
              <w:rPr>
                <w:rFonts w:eastAsia="Times New Roman" w:cs="Arial"/>
                <w:color w:val="000000"/>
                <w:sz w:val="20"/>
                <w:szCs w:val="20"/>
                <w:lang w:eastAsia="es-CO"/>
              </w:rPr>
              <w:t>, l</w:t>
            </w:r>
            <w:r w:rsidRPr="004C69E6">
              <w:rPr>
                <w:rFonts w:eastAsia="Times New Roman" w:cs="Arial"/>
                <w:color w:val="000000"/>
                <w:sz w:val="20"/>
                <w:szCs w:val="20"/>
                <w:lang w:eastAsia="es-CO"/>
              </w:rPr>
              <w:t>a seguridad de la información actúa como un componente transversal de la gestión documental, asegurando que todos los documentos institucionales, en especial los electrónicos, se gestionen de forma organizada, confiable y protegida en los procesos de la Supersalud.</w:t>
            </w:r>
          </w:p>
        </w:tc>
      </w:tr>
      <w:tr w:rsidR="00797860" w:rsidRPr="003C6EB4" w14:paraId="0FABD7B7" w14:textId="77777777" w:rsidTr="00653BB4">
        <w:trPr>
          <w:trHeight w:val="425"/>
        </w:trPr>
        <w:tc>
          <w:tcPr>
            <w:tcW w:w="2139" w:type="dxa"/>
            <w:tcBorders>
              <w:top w:val="single" w:sz="4" w:space="0" w:color="auto"/>
              <w:left w:val="single" w:sz="4" w:space="0" w:color="auto"/>
              <w:bottom w:val="single" w:sz="4" w:space="0" w:color="auto"/>
              <w:right w:val="single" w:sz="4" w:space="0" w:color="auto"/>
            </w:tcBorders>
            <w:noWrap/>
            <w:vAlign w:val="center"/>
          </w:tcPr>
          <w:p w14:paraId="2C6CEF48" w14:textId="7C879F50" w:rsidR="00797860" w:rsidRPr="004C69E6" w:rsidRDefault="00351CE5"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lastRenderedPageBreak/>
              <w:t xml:space="preserve">Política de la Gestión de la </w:t>
            </w:r>
            <w:r w:rsidR="003C107D">
              <w:rPr>
                <w:rFonts w:eastAsia="Times New Roman" w:cs="Arial"/>
                <w:color w:val="000000"/>
                <w:sz w:val="20"/>
                <w:szCs w:val="20"/>
                <w:lang w:eastAsia="es-CO"/>
              </w:rPr>
              <w:t>I</w:t>
            </w:r>
            <w:r w:rsidRPr="004C69E6">
              <w:rPr>
                <w:rFonts w:eastAsia="Times New Roman" w:cs="Arial"/>
                <w:color w:val="000000"/>
                <w:sz w:val="20"/>
                <w:szCs w:val="20"/>
                <w:lang w:eastAsia="es-CO"/>
              </w:rPr>
              <w:t xml:space="preserve">nformación </w:t>
            </w:r>
            <w:r w:rsidR="003C107D">
              <w:rPr>
                <w:rFonts w:eastAsia="Times New Roman" w:cs="Arial"/>
                <w:color w:val="000000"/>
                <w:sz w:val="20"/>
                <w:szCs w:val="20"/>
                <w:lang w:eastAsia="es-CO"/>
              </w:rPr>
              <w:t>E</w:t>
            </w:r>
            <w:r w:rsidRPr="004C69E6">
              <w:rPr>
                <w:rFonts w:eastAsia="Times New Roman" w:cs="Arial"/>
                <w:color w:val="000000"/>
                <w:sz w:val="20"/>
                <w:szCs w:val="20"/>
                <w:lang w:eastAsia="es-CO"/>
              </w:rPr>
              <w:t>stadística</w:t>
            </w:r>
          </w:p>
        </w:tc>
        <w:tc>
          <w:tcPr>
            <w:tcW w:w="6897" w:type="dxa"/>
            <w:tcBorders>
              <w:top w:val="single" w:sz="4" w:space="0" w:color="auto"/>
              <w:left w:val="nil"/>
              <w:bottom w:val="single" w:sz="4" w:space="0" w:color="auto"/>
              <w:right w:val="single" w:sz="4" w:space="0" w:color="auto"/>
            </w:tcBorders>
            <w:noWrap/>
            <w:vAlign w:val="center"/>
          </w:tcPr>
          <w:p w14:paraId="5026FBB4" w14:textId="6B72D7CD" w:rsidR="000B1016" w:rsidRPr="004C69E6" w:rsidRDefault="000B1016" w:rsidP="00C70CBE">
            <w:pPr>
              <w:spacing w:before="0" w:after="12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La articulación entre la Política </w:t>
            </w:r>
            <w:r w:rsidR="009F6ACF">
              <w:rPr>
                <w:rFonts w:eastAsia="Times New Roman" w:cs="Arial"/>
                <w:color w:val="000000"/>
                <w:sz w:val="20"/>
                <w:szCs w:val="20"/>
                <w:lang w:eastAsia="es-CO"/>
              </w:rPr>
              <w:t xml:space="preserve">Institucional </w:t>
            </w:r>
            <w:r w:rsidRPr="004C69E6">
              <w:rPr>
                <w:rFonts w:eastAsia="Times New Roman" w:cs="Arial"/>
                <w:color w:val="000000"/>
                <w:sz w:val="20"/>
                <w:szCs w:val="20"/>
                <w:lang w:eastAsia="es-CO"/>
              </w:rPr>
              <w:t>de Gestión Documental y la Política de Gestión de la Información Estadística en la Supersalud se da de forma operativa así:</w:t>
            </w:r>
          </w:p>
          <w:p w14:paraId="5F198876" w14:textId="77777777" w:rsidR="000B1016" w:rsidRPr="00473F6B" w:rsidRDefault="000B1016" w:rsidP="00C70CBE">
            <w:pPr>
              <w:pStyle w:val="Prrafodelista"/>
              <w:numPr>
                <w:ilvl w:val="0"/>
                <w:numId w:val="15"/>
              </w:numPr>
              <w:spacing w:before="0" w:after="120"/>
              <w:jc w:val="both"/>
              <w:rPr>
                <w:rFonts w:eastAsia="Times New Roman" w:cs="Arial"/>
                <w:color w:val="000000"/>
                <w:sz w:val="20"/>
                <w:szCs w:val="20"/>
                <w:lang w:eastAsia="es-CO"/>
              </w:rPr>
            </w:pPr>
            <w:r w:rsidRPr="00473F6B">
              <w:rPr>
                <w:rFonts w:eastAsia="Times New Roman" w:cs="Arial"/>
                <w:color w:val="000000"/>
                <w:sz w:val="20"/>
                <w:szCs w:val="20"/>
                <w:lang w:eastAsia="es-CO"/>
              </w:rPr>
              <w:t>Base para la producción estadística: La gestión documental asegura la captura, organización y conservación de los registros administrativos, que son la materia prima para la generación de información estadística institucional.</w:t>
            </w:r>
          </w:p>
          <w:p w14:paraId="719511AD" w14:textId="77777777" w:rsidR="000B1016" w:rsidRPr="00782F3E" w:rsidRDefault="000B1016" w:rsidP="00C70CBE">
            <w:pPr>
              <w:pStyle w:val="Prrafodelista"/>
              <w:numPr>
                <w:ilvl w:val="0"/>
                <w:numId w:val="15"/>
              </w:numPr>
              <w:spacing w:before="0" w:after="120"/>
              <w:jc w:val="both"/>
              <w:rPr>
                <w:rFonts w:eastAsia="Times New Roman" w:cs="Arial"/>
                <w:color w:val="000000"/>
                <w:sz w:val="20"/>
                <w:szCs w:val="20"/>
                <w:lang w:eastAsia="es-CO"/>
              </w:rPr>
            </w:pPr>
            <w:r w:rsidRPr="00782F3E">
              <w:rPr>
                <w:rFonts w:eastAsia="Times New Roman" w:cs="Arial"/>
                <w:color w:val="000000"/>
                <w:sz w:val="20"/>
                <w:szCs w:val="20"/>
                <w:lang w:eastAsia="es-CO"/>
              </w:rPr>
              <w:t>Calidad y consistencia de la información: Los procesos archivísticos garantizan integridad, trazabilidad y control de versiones, lo que repercute directamente en la precisión, coherencia y confiabilidad de las estadísticas.</w:t>
            </w:r>
          </w:p>
          <w:p w14:paraId="7ED3FF86" w14:textId="77777777" w:rsidR="000B1016" w:rsidRPr="00782F3E" w:rsidRDefault="000B1016" w:rsidP="00C70CBE">
            <w:pPr>
              <w:pStyle w:val="Prrafodelista"/>
              <w:numPr>
                <w:ilvl w:val="0"/>
                <w:numId w:val="15"/>
              </w:numPr>
              <w:spacing w:before="0" w:after="120"/>
              <w:jc w:val="both"/>
              <w:rPr>
                <w:rFonts w:eastAsia="Times New Roman" w:cs="Arial"/>
                <w:color w:val="000000"/>
                <w:sz w:val="20"/>
                <w:szCs w:val="20"/>
                <w:lang w:eastAsia="es-CO"/>
              </w:rPr>
            </w:pPr>
            <w:r w:rsidRPr="00782F3E">
              <w:rPr>
                <w:rFonts w:eastAsia="Times New Roman" w:cs="Arial"/>
                <w:color w:val="000000"/>
                <w:sz w:val="20"/>
                <w:szCs w:val="20"/>
                <w:lang w:eastAsia="es-CO"/>
              </w:rPr>
              <w:t>Disponibilidad y acceso: La adecuada organización documental facilita la consulta oportuna de datos, permitiendo la difusión eficiente de información estadística a usuarios internos y externos.</w:t>
            </w:r>
          </w:p>
          <w:p w14:paraId="6A245A5F" w14:textId="4941B7C8" w:rsidR="00797860" w:rsidRPr="004C69E6" w:rsidRDefault="000B1016" w:rsidP="00C70CBE">
            <w:pPr>
              <w:spacing w:before="0" w:after="0" w:line="240" w:lineRule="auto"/>
              <w:jc w:val="both"/>
              <w:rPr>
                <w:rFonts w:eastAsia="Times New Roman" w:cs="Arial"/>
                <w:b/>
                <w:bCs/>
                <w:color w:val="000000"/>
                <w:sz w:val="20"/>
                <w:szCs w:val="20"/>
                <w:lang w:eastAsia="es-CO"/>
              </w:rPr>
            </w:pPr>
            <w:r w:rsidRPr="004C69E6">
              <w:rPr>
                <w:rFonts w:eastAsia="Times New Roman" w:cs="Arial"/>
                <w:color w:val="000000"/>
                <w:sz w:val="20"/>
                <w:szCs w:val="20"/>
                <w:lang w:eastAsia="es-CO"/>
              </w:rPr>
              <w:t>En síntesis, la gestión documental actúa como el soporte estructural que garantiza la calidad, disponibilidad y confiabilidad de la información estadística en la Supersalud.</w:t>
            </w:r>
          </w:p>
        </w:tc>
      </w:tr>
      <w:tr w:rsidR="00797860" w:rsidRPr="003C6EB4" w14:paraId="0F4D2EC5" w14:textId="77777777" w:rsidTr="00653BB4">
        <w:trPr>
          <w:trHeight w:val="425"/>
        </w:trPr>
        <w:tc>
          <w:tcPr>
            <w:tcW w:w="2139" w:type="dxa"/>
            <w:tcBorders>
              <w:top w:val="single" w:sz="4" w:space="0" w:color="auto"/>
              <w:left w:val="single" w:sz="4" w:space="0" w:color="auto"/>
              <w:bottom w:val="single" w:sz="4" w:space="0" w:color="auto"/>
              <w:right w:val="single" w:sz="4" w:space="0" w:color="auto"/>
            </w:tcBorders>
            <w:noWrap/>
            <w:vAlign w:val="center"/>
          </w:tcPr>
          <w:p w14:paraId="3EDBDAAE" w14:textId="73EC3D78" w:rsidR="00797860" w:rsidRPr="004C69E6" w:rsidRDefault="00261782"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lastRenderedPageBreak/>
              <w:t>Política de Control interno</w:t>
            </w:r>
          </w:p>
        </w:tc>
        <w:tc>
          <w:tcPr>
            <w:tcW w:w="6897" w:type="dxa"/>
            <w:tcBorders>
              <w:top w:val="single" w:sz="4" w:space="0" w:color="auto"/>
              <w:left w:val="nil"/>
              <w:bottom w:val="single" w:sz="4" w:space="0" w:color="auto"/>
              <w:right w:val="single" w:sz="4" w:space="0" w:color="auto"/>
            </w:tcBorders>
            <w:noWrap/>
            <w:vAlign w:val="center"/>
          </w:tcPr>
          <w:p w14:paraId="3EF6978E" w14:textId="6AE0C325" w:rsidR="00E20ED5" w:rsidRPr="004C69E6" w:rsidRDefault="00E20ED5" w:rsidP="00C70CBE">
            <w:pPr>
              <w:spacing w:before="0" w:after="12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La gestión documental se integra </w:t>
            </w:r>
            <w:r w:rsidR="00C407E7">
              <w:rPr>
                <w:rFonts w:eastAsia="Times New Roman" w:cs="Arial"/>
                <w:color w:val="000000"/>
                <w:sz w:val="20"/>
                <w:szCs w:val="20"/>
                <w:lang w:eastAsia="es-CO"/>
              </w:rPr>
              <w:t>a la política</w:t>
            </w:r>
            <w:r w:rsidRPr="004C69E6">
              <w:rPr>
                <w:rFonts w:eastAsia="Times New Roman" w:cs="Arial"/>
                <w:color w:val="000000"/>
                <w:sz w:val="20"/>
                <w:szCs w:val="20"/>
                <w:lang w:eastAsia="es-CO"/>
              </w:rPr>
              <w:t xml:space="preserve"> de Control Interno como el soporte de información confiable, oportuna y verificable para la toma de decisiones, la gestión del riesgo y el monitoreo institucional. En los procesos internos, esta articulación se da así:</w:t>
            </w:r>
          </w:p>
          <w:p w14:paraId="2AE01189" w14:textId="77777777" w:rsidR="00E20ED5" w:rsidRPr="00187D80" w:rsidRDefault="00E20ED5" w:rsidP="00C70CBE">
            <w:pPr>
              <w:pStyle w:val="Prrafodelista"/>
              <w:numPr>
                <w:ilvl w:val="0"/>
                <w:numId w:val="16"/>
              </w:numPr>
              <w:spacing w:before="0" w:after="120"/>
              <w:jc w:val="both"/>
              <w:rPr>
                <w:rFonts w:eastAsia="Times New Roman" w:cs="Arial"/>
                <w:color w:val="000000"/>
                <w:sz w:val="20"/>
                <w:szCs w:val="20"/>
                <w:lang w:eastAsia="es-CO"/>
              </w:rPr>
            </w:pPr>
            <w:r w:rsidRPr="00187D80">
              <w:rPr>
                <w:rFonts w:eastAsia="Times New Roman" w:cs="Arial"/>
                <w:color w:val="000000"/>
                <w:sz w:val="20"/>
                <w:szCs w:val="20"/>
                <w:lang w:eastAsia="es-CO"/>
              </w:rPr>
              <w:t>Ambiente de control: la adecuada organización y custodia de documentos garantiza trazabilidad y responsabilidades claras.</w:t>
            </w:r>
          </w:p>
          <w:p w14:paraId="710D6D0A" w14:textId="77777777" w:rsidR="00E20ED5" w:rsidRPr="00187D80" w:rsidRDefault="00E20ED5" w:rsidP="00C70CBE">
            <w:pPr>
              <w:pStyle w:val="Prrafodelista"/>
              <w:numPr>
                <w:ilvl w:val="0"/>
                <w:numId w:val="16"/>
              </w:numPr>
              <w:spacing w:before="0" w:after="120"/>
              <w:jc w:val="both"/>
              <w:rPr>
                <w:rFonts w:eastAsia="Times New Roman" w:cs="Arial"/>
                <w:color w:val="000000"/>
                <w:sz w:val="20"/>
                <w:szCs w:val="20"/>
                <w:lang w:eastAsia="es-CO"/>
              </w:rPr>
            </w:pPr>
            <w:r w:rsidRPr="00187D80">
              <w:rPr>
                <w:rFonts w:eastAsia="Times New Roman" w:cs="Arial"/>
                <w:color w:val="000000"/>
                <w:sz w:val="20"/>
                <w:szCs w:val="20"/>
                <w:lang w:eastAsia="es-CO"/>
              </w:rPr>
              <w:t>Evaluación de riesgos: la gestión documental permite identificar, registrar y mitigar riesgos asociados a pérdida, alteración o uso indebido de la información.</w:t>
            </w:r>
          </w:p>
          <w:p w14:paraId="2B1D0249" w14:textId="77777777" w:rsidR="00E20ED5" w:rsidRPr="00187D80" w:rsidRDefault="00E20ED5" w:rsidP="00C70CBE">
            <w:pPr>
              <w:pStyle w:val="Prrafodelista"/>
              <w:numPr>
                <w:ilvl w:val="0"/>
                <w:numId w:val="16"/>
              </w:numPr>
              <w:spacing w:before="0" w:after="120"/>
              <w:jc w:val="both"/>
              <w:rPr>
                <w:rFonts w:eastAsia="Times New Roman" w:cs="Arial"/>
                <w:color w:val="000000"/>
                <w:sz w:val="20"/>
                <w:szCs w:val="20"/>
                <w:lang w:eastAsia="es-CO"/>
              </w:rPr>
            </w:pPr>
            <w:r w:rsidRPr="00187D80">
              <w:rPr>
                <w:rFonts w:eastAsia="Times New Roman" w:cs="Arial"/>
                <w:color w:val="000000"/>
                <w:sz w:val="20"/>
                <w:szCs w:val="20"/>
                <w:lang w:eastAsia="es-CO"/>
              </w:rPr>
              <w:t>Actividades de control: los procedimientos archivísticos actúan como controles (registros, evidencias, versiones, accesos) que respaldan la ejecución de procesos.</w:t>
            </w:r>
          </w:p>
          <w:p w14:paraId="12ED627E" w14:textId="77777777" w:rsidR="00E20ED5" w:rsidRPr="00187D80" w:rsidRDefault="00E20ED5" w:rsidP="00C70CBE">
            <w:pPr>
              <w:pStyle w:val="Prrafodelista"/>
              <w:numPr>
                <w:ilvl w:val="0"/>
                <w:numId w:val="16"/>
              </w:numPr>
              <w:spacing w:before="0" w:after="120"/>
              <w:jc w:val="both"/>
              <w:rPr>
                <w:rFonts w:eastAsia="Times New Roman" w:cs="Arial"/>
                <w:color w:val="000000"/>
                <w:sz w:val="20"/>
                <w:szCs w:val="20"/>
                <w:lang w:eastAsia="es-CO"/>
              </w:rPr>
            </w:pPr>
            <w:r w:rsidRPr="00187D80">
              <w:rPr>
                <w:rFonts w:eastAsia="Times New Roman" w:cs="Arial"/>
                <w:color w:val="000000"/>
                <w:sz w:val="20"/>
                <w:szCs w:val="20"/>
                <w:lang w:eastAsia="es-CO"/>
              </w:rPr>
              <w:t>Información y comunicación: asegura disponibilidad, integridad y oportunidad de la información para la transparencia, rendición de cuentas y toma de decisiones.</w:t>
            </w:r>
          </w:p>
          <w:p w14:paraId="37E8498D" w14:textId="77777777" w:rsidR="00E20ED5" w:rsidRPr="00187D80" w:rsidRDefault="00E20ED5" w:rsidP="00C70CBE">
            <w:pPr>
              <w:pStyle w:val="Prrafodelista"/>
              <w:numPr>
                <w:ilvl w:val="0"/>
                <w:numId w:val="16"/>
              </w:numPr>
              <w:spacing w:before="0" w:after="120"/>
              <w:jc w:val="both"/>
              <w:rPr>
                <w:rFonts w:eastAsia="Times New Roman" w:cs="Arial"/>
                <w:color w:val="000000"/>
                <w:sz w:val="20"/>
                <w:szCs w:val="20"/>
                <w:lang w:eastAsia="es-CO"/>
              </w:rPr>
            </w:pPr>
            <w:r w:rsidRPr="00187D80">
              <w:rPr>
                <w:rFonts w:eastAsia="Times New Roman" w:cs="Arial"/>
                <w:color w:val="000000"/>
                <w:sz w:val="20"/>
                <w:szCs w:val="20"/>
                <w:lang w:eastAsia="es-CO"/>
              </w:rPr>
              <w:t>Monitoreo: facilita auditorías y seguimiento continuo mediante evidencias documentales organizadas y verificables.</w:t>
            </w:r>
          </w:p>
          <w:p w14:paraId="13611AC8" w14:textId="594F15BF" w:rsidR="00797860" w:rsidRPr="004C69E6" w:rsidRDefault="00E20ED5"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En síntesis, la gestión documental es un insumo transversal del SIG que fortalece el control interno al garantizar evidencia, trazabilidad y calidad de la información para cumplir los objetivos institucionales.</w:t>
            </w:r>
          </w:p>
        </w:tc>
      </w:tr>
      <w:tr w:rsidR="00267ACA" w:rsidRPr="003C6EB4" w14:paraId="4F78BAD9" w14:textId="77777777" w:rsidTr="00653BB4">
        <w:trPr>
          <w:trHeight w:val="1583"/>
        </w:trPr>
        <w:tc>
          <w:tcPr>
            <w:tcW w:w="2139" w:type="dxa"/>
            <w:tcBorders>
              <w:top w:val="nil"/>
              <w:left w:val="single" w:sz="4" w:space="0" w:color="auto"/>
              <w:bottom w:val="single" w:sz="4" w:space="0" w:color="auto"/>
              <w:right w:val="single" w:sz="4" w:space="0" w:color="auto"/>
            </w:tcBorders>
            <w:vAlign w:val="center"/>
            <w:hideMark/>
          </w:tcPr>
          <w:p w14:paraId="5D1A59DF" w14:textId="24548E10"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Sistema Integrado de Gestión (SIG) - Integración en el </w:t>
            </w:r>
            <w:r w:rsidR="00FC2579">
              <w:rPr>
                <w:rFonts w:eastAsia="Times New Roman" w:cs="Arial"/>
                <w:color w:val="000000"/>
                <w:sz w:val="20"/>
                <w:szCs w:val="20"/>
                <w:lang w:eastAsia="es-CO"/>
              </w:rPr>
              <w:t>M</w:t>
            </w:r>
            <w:r w:rsidRPr="004C69E6">
              <w:rPr>
                <w:rFonts w:eastAsia="Times New Roman" w:cs="Arial"/>
                <w:color w:val="000000"/>
                <w:sz w:val="20"/>
                <w:szCs w:val="20"/>
                <w:lang w:eastAsia="es-CO"/>
              </w:rPr>
              <w:t xml:space="preserve">odelo de </w:t>
            </w:r>
            <w:r w:rsidR="00FC2579">
              <w:rPr>
                <w:rFonts w:eastAsia="Times New Roman" w:cs="Arial"/>
                <w:color w:val="000000"/>
                <w:sz w:val="20"/>
                <w:szCs w:val="20"/>
                <w:lang w:eastAsia="es-CO"/>
              </w:rPr>
              <w:t>G</w:t>
            </w:r>
            <w:r w:rsidRPr="004C69E6">
              <w:rPr>
                <w:rFonts w:eastAsia="Times New Roman" w:cs="Arial"/>
                <w:color w:val="000000"/>
                <w:sz w:val="20"/>
                <w:szCs w:val="20"/>
                <w:lang w:eastAsia="es-CO"/>
              </w:rPr>
              <w:t xml:space="preserve">estión por </w:t>
            </w:r>
            <w:r w:rsidR="00FC2579">
              <w:rPr>
                <w:rFonts w:eastAsia="Times New Roman" w:cs="Arial"/>
                <w:color w:val="000000"/>
                <w:sz w:val="20"/>
                <w:szCs w:val="20"/>
                <w:lang w:eastAsia="es-CO"/>
              </w:rPr>
              <w:t>P</w:t>
            </w:r>
            <w:r w:rsidRPr="004C69E6">
              <w:rPr>
                <w:rFonts w:eastAsia="Times New Roman" w:cs="Arial"/>
                <w:color w:val="000000"/>
                <w:sz w:val="20"/>
                <w:szCs w:val="20"/>
                <w:lang w:eastAsia="es-CO"/>
              </w:rPr>
              <w:t>rocesos</w:t>
            </w:r>
          </w:p>
        </w:tc>
        <w:tc>
          <w:tcPr>
            <w:tcW w:w="6897" w:type="dxa"/>
            <w:tcBorders>
              <w:top w:val="nil"/>
              <w:left w:val="nil"/>
              <w:bottom w:val="single" w:sz="4" w:space="0" w:color="auto"/>
              <w:right w:val="single" w:sz="4" w:space="0" w:color="auto"/>
            </w:tcBorders>
            <w:vAlign w:val="bottom"/>
            <w:hideMark/>
          </w:tcPr>
          <w:p w14:paraId="56F6A730" w14:textId="12CCE1CB"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La Política </w:t>
            </w:r>
            <w:r w:rsidR="004979C8">
              <w:rPr>
                <w:rFonts w:eastAsia="Times New Roman" w:cs="Arial"/>
                <w:color w:val="000000"/>
                <w:sz w:val="20"/>
                <w:szCs w:val="20"/>
                <w:lang w:eastAsia="es-CO"/>
              </w:rPr>
              <w:t xml:space="preserve">Institucional </w:t>
            </w:r>
            <w:r w:rsidRPr="004C69E6">
              <w:rPr>
                <w:rFonts w:eastAsia="Times New Roman" w:cs="Arial"/>
                <w:color w:val="000000"/>
                <w:sz w:val="20"/>
                <w:szCs w:val="20"/>
                <w:lang w:eastAsia="es-CO"/>
              </w:rPr>
              <w:t>de Gestión Documental se integra al SIG mediante el control de documentos, el cual regula la elaboración, codificación, aprobación, publicación, actualización y control de los documentos institucionales. Así mismo la gestión documental se encuentra incorporada como proceso dentro del mapa de procesos institucional, específicamente en el proceso de apoyo denominado “Gestión documental y administración de archivos - A6”, lo cual garantiza su interacción con los procesos estratégicos, misionales, de apoyo y de evaluación.</w:t>
            </w:r>
          </w:p>
        </w:tc>
      </w:tr>
      <w:tr w:rsidR="004F2136" w:rsidRPr="003C6EB4" w14:paraId="38AB87F3" w14:textId="77777777" w:rsidTr="00653BB4">
        <w:trPr>
          <w:trHeight w:val="1040"/>
        </w:trPr>
        <w:tc>
          <w:tcPr>
            <w:tcW w:w="2139" w:type="dxa"/>
            <w:tcBorders>
              <w:top w:val="nil"/>
              <w:left w:val="single" w:sz="4" w:space="0" w:color="auto"/>
              <w:bottom w:val="single" w:sz="4" w:space="0" w:color="auto"/>
              <w:right w:val="single" w:sz="4" w:space="0" w:color="auto"/>
            </w:tcBorders>
            <w:vAlign w:val="center"/>
          </w:tcPr>
          <w:p w14:paraId="77D5C3DD" w14:textId="1F139303" w:rsidR="004F2136" w:rsidRPr="004C69E6" w:rsidRDefault="007576B8"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Comité Institucional de Gestión y Desempeño</w:t>
            </w:r>
          </w:p>
        </w:tc>
        <w:tc>
          <w:tcPr>
            <w:tcW w:w="6897" w:type="dxa"/>
            <w:tcBorders>
              <w:top w:val="nil"/>
              <w:left w:val="nil"/>
              <w:bottom w:val="single" w:sz="4" w:space="0" w:color="auto"/>
              <w:right w:val="single" w:sz="4" w:space="0" w:color="auto"/>
            </w:tcBorders>
            <w:vAlign w:val="bottom"/>
          </w:tcPr>
          <w:p w14:paraId="5EC7F915" w14:textId="20DCD3AE" w:rsidR="004F2136" w:rsidRPr="004C69E6" w:rsidRDefault="00AB7D67"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La articulación se hace a través de su función de "aprobar los Programas y Políticas institucionales que forman parte del Sistema Integrado de Gestión y demás documentos de carácter estratégico que los responsables de estos mismos consideren necesario elevar a instancia del comité"</w:t>
            </w:r>
            <w:r w:rsidR="00A67F15">
              <w:rPr>
                <w:rFonts w:eastAsia="Times New Roman" w:cs="Arial"/>
                <w:color w:val="000000"/>
                <w:sz w:val="20"/>
                <w:szCs w:val="20"/>
                <w:lang w:eastAsia="es-CO"/>
              </w:rPr>
              <w:t>.</w:t>
            </w:r>
          </w:p>
        </w:tc>
      </w:tr>
      <w:tr w:rsidR="00267ACA" w:rsidRPr="003C6EB4" w14:paraId="0BA45F5C" w14:textId="77777777" w:rsidTr="00653BB4">
        <w:trPr>
          <w:trHeight w:val="1131"/>
        </w:trPr>
        <w:tc>
          <w:tcPr>
            <w:tcW w:w="2139" w:type="dxa"/>
            <w:tcBorders>
              <w:top w:val="nil"/>
              <w:left w:val="single" w:sz="4" w:space="0" w:color="auto"/>
              <w:bottom w:val="single" w:sz="4" w:space="0" w:color="auto"/>
              <w:right w:val="single" w:sz="4" w:space="0" w:color="auto"/>
            </w:tcBorders>
            <w:vAlign w:val="center"/>
            <w:hideMark/>
          </w:tcPr>
          <w:p w14:paraId="65A4EB93" w14:textId="77777777"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Plan Estratégico Institucional - PEI</w:t>
            </w:r>
          </w:p>
        </w:tc>
        <w:tc>
          <w:tcPr>
            <w:tcW w:w="6897" w:type="dxa"/>
            <w:tcBorders>
              <w:top w:val="nil"/>
              <w:left w:val="nil"/>
              <w:bottom w:val="single" w:sz="4" w:space="0" w:color="auto"/>
              <w:right w:val="single" w:sz="4" w:space="0" w:color="auto"/>
            </w:tcBorders>
            <w:vAlign w:val="bottom"/>
            <w:hideMark/>
          </w:tcPr>
          <w:p w14:paraId="02EE50F4" w14:textId="191A2782"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El PEI es un instrumento de gestión que define la estrategia de la entidad para lograr sus objetivos, metas y requerimientos de recursos y sirve de guía para alcanzar las metas planteadas, en relación con el cumplimiento de la Política </w:t>
            </w:r>
            <w:r w:rsidR="00F378C2">
              <w:rPr>
                <w:rFonts w:eastAsia="Times New Roman" w:cs="Arial"/>
                <w:color w:val="000000"/>
                <w:sz w:val="20"/>
                <w:szCs w:val="20"/>
                <w:lang w:eastAsia="es-CO"/>
              </w:rPr>
              <w:t xml:space="preserve">Institucional </w:t>
            </w:r>
            <w:r w:rsidRPr="004C69E6">
              <w:rPr>
                <w:rFonts w:eastAsia="Times New Roman" w:cs="Arial"/>
                <w:color w:val="000000"/>
                <w:sz w:val="20"/>
                <w:szCs w:val="20"/>
                <w:lang w:eastAsia="es-CO"/>
              </w:rPr>
              <w:t xml:space="preserve">de </w:t>
            </w:r>
            <w:r w:rsidR="00F378C2">
              <w:rPr>
                <w:rFonts w:eastAsia="Times New Roman" w:cs="Arial"/>
                <w:color w:val="000000"/>
                <w:sz w:val="20"/>
                <w:szCs w:val="20"/>
                <w:lang w:eastAsia="es-CO"/>
              </w:rPr>
              <w:t>G</w:t>
            </w:r>
            <w:r w:rsidRPr="004C69E6">
              <w:rPr>
                <w:rFonts w:eastAsia="Times New Roman" w:cs="Arial"/>
                <w:color w:val="000000"/>
                <w:sz w:val="20"/>
                <w:szCs w:val="20"/>
                <w:lang w:eastAsia="es-CO"/>
              </w:rPr>
              <w:t>estión Documental y específicamente con el objetivo estratégico para la transformación digital</w:t>
            </w:r>
            <w:r w:rsidR="001F6C90">
              <w:rPr>
                <w:rFonts w:eastAsia="Times New Roman" w:cs="Arial"/>
                <w:color w:val="000000"/>
                <w:sz w:val="20"/>
                <w:szCs w:val="20"/>
                <w:lang w:eastAsia="es-CO"/>
              </w:rPr>
              <w:t>.</w:t>
            </w:r>
          </w:p>
        </w:tc>
      </w:tr>
      <w:tr w:rsidR="00267ACA" w:rsidRPr="003C6EB4" w14:paraId="20FD6AE3" w14:textId="77777777" w:rsidTr="00653BB4">
        <w:trPr>
          <w:trHeight w:val="905"/>
        </w:trPr>
        <w:tc>
          <w:tcPr>
            <w:tcW w:w="2139" w:type="dxa"/>
            <w:tcBorders>
              <w:top w:val="nil"/>
              <w:left w:val="single" w:sz="4" w:space="0" w:color="auto"/>
              <w:bottom w:val="single" w:sz="4" w:space="0" w:color="auto"/>
              <w:right w:val="single" w:sz="4" w:space="0" w:color="auto"/>
            </w:tcBorders>
            <w:vAlign w:val="center"/>
            <w:hideMark/>
          </w:tcPr>
          <w:p w14:paraId="3BEB012D" w14:textId="34D09C59"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Plan Anual de Gestión</w:t>
            </w:r>
            <w:r w:rsidR="00E1551D">
              <w:rPr>
                <w:rFonts w:eastAsia="Times New Roman" w:cs="Arial"/>
                <w:color w:val="000000"/>
                <w:sz w:val="20"/>
                <w:szCs w:val="20"/>
                <w:lang w:eastAsia="es-CO"/>
              </w:rPr>
              <w:t xml:space="preserve"> - PAG</w:t>
            </w:r>
          </w:p>
        </w:tc>
        <w:tc>
          <w:tcPr>
            <w:tcW w:w="6897" w:type="dxa"/>
            <w:tcBorders>
              <w:top w:val="nil"/>
              <w:left w:val="nil"/>
              <w:bottom w:val="single" w:sz="4" w:space="0" w:color="auto"/>
              <w:right w:val="single" w:sz="4" w:space="0" w:color="auto"/>
            </w:tcBorders>
            <w:vAlign w:val="bottom"/>
            <w:hideMark/>
          </w:tcPr>
          <w:p w14:paraId="4198E106" w14:textId="6B023A72"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E</w:t>
            </w:r>
            <w:r w:rsidR="00D06B7F">
              <w:rPr>
                <w:rFonts w:eastAsia="Times New Roman" w:cs="Arial"/>
                <w:color w:val="000000"/>
                <w:sz w:val="20"/>
                <w:szCs w:val="20"/>
                <w:lang w:eastAsia="es-CO"/>
              </w:rPr>
              <w:t>n el</w:t>
            </w:r>
            <w:r w:rsidRPr="004C69E6">
              <w:rPr>
                <w:rFonts w:eastAsia="Times New Roman" w:cs="Arial"/>
                <w:color w:val="000000"/>
                <w:sz w:val="20"/>
                <w:szCs w:val="20"/>
                <w:lang w:eastAsia="es-CO"/>
              </w:rPr>
              <w:t xml:space="preserve"> Plan Anual de Gestión se definen los recursos económicos para la ejecución de las actividades </w:t>
            </w:r>
            <w:r w:rsidR="00EF3E5C">
              <w:rPr>
                <w:rFonts w:eastAsia="Times New Roman" w:cs="Arial"/>
                <w:color w:val="000000"/>
                <w:sz w:val="20"/>
                <w:szCs w:val="20"/>
                <w:lang w:eastAsia="es-CO"/>
              </w:rPr>
              <w:t>proyectadas</w:t>
            </w:r>
            <w:r w:rsidRPr="004C69E6">
              <w:rPr>
                <w:rFonts w:eastAsia="Times New Roman" w:cs="Arial"/>
                <w:color w:val="000000"/>
                <w:sz w:val="20"/>
                <w:szCs w:val="20"/>
                <w:lang w:eastAsia="es-CO"/>
              </w:rPr>
              <w:t xml:space="preserve"> en el PINAR, PGD, Sistema Integrado de Conservación y demás planes de gestión documental que conllevan al cumplimiento de la política de gestión documental</w:t>
            </w:r>
            <w:r w:rsidR="00EF3E5C">
              <w:rPr>
                <w:rFonts w:eastAsia="Times New Roman" w:cs="Arial"/>
                <w:color w:val="000000"/>
                <w:sz w:val="20"/>
                <w:szCs w:val="20"/>
                <w:lang w:eastAsia="es-CO"/>
              </w:rPr>
              <w:t>.</w:t>
            </w:r>
          </w:p>
        </w:tc>
      </w:tr>
      <w:tr w:rsidR="00267ACA" w:rsidRPr="003C6EB4" w14:paraId="739620A6" w14:textId="77777777" w:rsidTr="00653BB4">
        <w:trPr>
          <w:trHeight w:val="678"/>
        </w:trPr>
        <w:tc>
          <w:tcPr>
            <w:tcW w:w="2139" w:type="dxa"/>
            <w:tcBorders>
              <w:top w:val="nil"/>
              <w:left w:val="single" w:sz="4" w:space="0" w:color="auto"/>
              <w:bottom w:val="single" w:sz="4" w:space="0" w:color="auto"/>
              <w:right w:val="single" w:sz="4" w:space="0" w:color="auto"/>
            </w:tcBorders>
            <w:vAlign w:val="center"/>
            <w:hideMark/>
          </w:tcPr>
          <w:p w14:paraId="63A8CB7C" w14:textId="77777777"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lastRenderedPageBreak/>
              <w:t>Plan Institucional de Archivos - PINAR</w:t>
            </w:r>
          </w:p>
        </w:tc>
        <w:tc>
          <w:tcPr>
            <w:tcW w:w="6897" w:type="dxa"/>
            <w:tcBorders>
              <w:top w:val="nil"/>
              <w:left w:val="nil"/>
              <w:bottom w:val="single" w:sz="4" w:space="0" w:color="auto"/>
              <w:right w:val="single" w:sz="4" w:space="0" w:color="auto"/>
            </w:tcBorders>
            <w:vAlign w:val="bottom"/>
            <w:hideMark/>
          </w:tcPr>
          <w:p w14:paraId="5D933647" w14:textId="04314664"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La articulación de la Política Institucional de Gestión Documental y el PINAR está dada en la línea estratégica definida en el PINAR, la cual va conforme a los propósitos de la política</w:t>
            </w:r>
            <w:r w:rsidR="00890AFC">
              <w:rPr>
                <w:rFonts w:eastAsia="Times New Roman" w:cs="Arial"/>
                <w:color w:val="000000"/>
                <w:sz w:val="20"/>
                <w:szCs w:val="20"/>
                <w:lang w:eastAsia="es-CO"/>
              </w:rPr>
              <w:t>.</w:t>
            </w:r>
          </w:p>
        </w:tc>
      </w:tr>
      <w:tr w:rsidR="00267ACA" w:rsidRPr="003C6EB4" w14:paraId="19343339" w14:textId="77777777" w:rsidTr="00AD350E">
        <w:trPr>
          <w:trHeight w:val="600"/>
        </w:trPr>
        <w:tc>
          <w:tcPr>
            <w:tcW w:w="2139" w:type="dxa"/>
            <w:tcBorders>
              <w:top w:val="nil"/>
              <w:left w:val="single" w:sz="4" w:space="0" w:color="auto"/>
              <w:bottom w:val="single" w:sz="4" w:space="0" w:color="auto"/>
              <w:right w:val="single" w:sz="4" w:space="0" w:color="auto"/>
            </w:tcBorders>
            <w:vAlign w:val="center"/>
            <w:hideMark/>
          </w:tcPr>
          <w:p w14:paraId="616F7EDB" w14:textId="77777777"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Plan Estratégico de Tecnologías de la Información - PETI</w:t>
            </w:r>
          </w:p>
        </w:tc>
        <w:tc>
          <w:tcPr>
            <w:tcW w:w="6897" w:type="dxa"/>
            <w:tcBorders>
              <w:top w:val="nil"/>
              <w:left w:val="nil"/>
              <w:bottom w:val="single" w:sz="4" w:space="0" w:color="auto"/>
              <w:right w:val="single" w:sz="4" w:space="0" w:color="auto"/>
            </w:tcBorders>
            <w:vAlign w:val="bottom"/>
            <w:hideMark/>
          </w:tcPr>
          <w:p w14:paraId="0D628FD2" w14:textId="74DA41C8"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El PETI soporta el cumplimiento de todas las actividades definidas en el PGD relacionadas con la </w:t>
            </w:r>
            <w:r w:rsidR="00890AFC" w:rsidRPr="004C69E6">
              <w:rPr>
                <w:rFonts w:eastAsia="Times New Roman" w:cs="Arial"/>
                <w:color w:val="000000"/>
                <w:sz w:val="20"/>
                <w:szCs w:val="20"/>
                <w:lang w:eastAsia="es-CO"/>
              </w:rPr>
              <w:t xml:space="preserve">gestión electrónica de documentos </w:t>
            </w:r>
            <w:r w:rsidRPr="004C69E6">
              <w:rPr>
                <w:rFonts w:eastAsia="Times New Roman" w:cs="Arial"/>
                <w:color w:val="000000"/>
                <w:sz w:val="20"/>
                <w:szCs w:val="20"/>
                <w:lang w:eastAsia="es-CO"/>
              </w:rPr>
              <w:t>y se relaciona con los programas específicos del PGD como el de formas y formularios electrónicos, programa de gestión de documentos electrónicos, programa de documentos vitales y esenciales (respecto a la preservación de documentos en soportes electrónicos) que se requiera su conservación total y disponibilidad para garantizar la continuidad del negocio.</w:t>
            </w:r>
          </w:p>
        </w:tc>
      </w:tr>
      <w:tr w:rsidR="00267ACA" w:rsidRPr="003C6EB4" w14:paraId="1C287CCA" w14:textId="77777777" w:rsidTr="00653BB4">
        <w:trPr>
          <w:trHeight w:val="627"/>
        </w:trPr>
        <w:tc>
          <w:tcPr>
            <w:tcW w:w="2139" w:type="dxa"/>
            <w:tcBorders>
              <w:top w:val="nil"/>
              <w:left w:val="single" w:sz="4" w:space="0" w:color="auto"/>
              <w:bottom w:val="single" w:sz="4" w:space="0" w:color="auto"/>
              <w:right w:val="single" w:sz="4" w:space="0" w:color="auto"/>
            </w:tcBorders>
            <w:vAlign w:val="center"/>
            <w:hideMark/>
          </w:tcPr>
          <w:p w14:paraId="029DD393" w14:textId="64406338" w:rsidR="00267ACA" w:rsidRPr="004C69E6" w:rsidRDefault="003F630C"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Oficina </w:t>
            </w:r>
            <w:r w:rsidR="00AB7D67" w:rsidRPr="004C69E6">
              <w:rPr>
                <w:rFonts w:eastAsia="Times New Roman" w:cs="Arial"/>
                <w:color w:val="000000"/>
                <w:sz w:val="20"/>
                <w:szCs w:val="20"/>
                <w:lang w:eastAsia="es-CO"/>
              </w:rPr>
              <w:t xml:space="preserve">de </w:t>
            </w:r>
            <w:r w:rsidR="00267ACA" w:rsidRPr="004C69E6">
              <w:rPr>
                <w:rFonts w:eastAsia="Times New Roman" w:cs="Arial"/>
                <w:color w:val="000000"/>
                <w:sz w:val="20"/>
                <w:szCs w:val="20"/>
                <w:lang w:eastAsia="es-CO"/>
              </w:rPr>
              <w:t>Control Interno</w:t>
            </w:r>
          </w:p>
        </w:tc>
        <w:tc>
          <w:tcPr>
            <w:tcW w:w="6897" w:type="dxa"/>
            <w:tcBorders>
              <w:top w:val="nil"/>
              <w:left w:val="nil"/>
              <w:bottom w:val="single" w:sz="4" w:space="0" w:color="auto"/>
              <w:right w:val="single" w:sz="4" w:space="0" w:color="auto"/>
            </w:tcBorders>
            <w:vAlign w:val="bottom"/>
            <w:hideMark/>
          </w:tcPr>
          <w:p w14:paraId="7BCA54EA" w14:textId="2E64ADF6"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la </w:t>
            </w:r>
            <w:r w:rsidR="009B0777">
              <w:rPr>
                <w:rFonts w:eastAsia="Times New Roman" w:cs="Arial"/>
                <w:color w:val="000000"/>
                <w:sz w:val="20"/>
                <w:szCs w:val="20"/>
                <w:lang w:eastAsia="es-CO"/>
              </w:rPr>
              <w:t>a</w:t>
            </w:r>
            <w:r w:rsidRPr="004C69E6">
              <w:rPr>
                <w:rFonts w:eastAsia="Times New Roman" w:cs="Arial"/>
                <w:color w:val="000000"/>
                <w:sz w:val="20"/>
                <w:szCs w:val="20"/>
                <w:lang w:eastAsia="es-CO"/>
              </w:rPr>
              <w:t xml:space="preserve">rticulación de la Política </w:t>
            </w:r>
            <w:r w:rsidR="00AD350E">
              <w:rPr>
                <w:rFonts w:eastAsia="Times New Roman" w:cs="Arial"/>
                <w:color w:val="000000"/>
                <w:sz w:val="20"/>
                <w:szCs w:val="20"/>
                <w:lang w:eastAsia="es-CO"/>
              </w:rPr>
              <w:t xml:space="preserve">Institucional </w:t>
            </w:r>
            <w:r w:rsidRPr="004C69E6">
              <w:rPr>
                <w:rFonts w:eastAsia="Times New Roman" w:cs="Arial"/>
                <w:color w:val="000000"/>
                <w:sz w:val="20"/>
                <w:szCs w:val="20"/>
                <w:lang w:eastAsia="es-CO"/>
              </w:rPr>
              <w:t xml:space="preserve">de Gestión Documental con la Oficina de Control Interno está dada conforme a su función de </w:t>
            </w:r>
            <w:r w:rsidR="00D77EB6" w:rsidRPr="004C69E6">
              <w:rPr>
                <w:rFonts w:eastAsia="Times New Roman" w:cs="Arial"/>
                <w:color w:val="000000"/>
                <w:sz w:val="20"/>
                <w:szCs w:val="20"/>
                <w:lang w:eastAsia="es-CO"/>
              </w:rPr>
              <w:t>“</w:t>
            </w:r>
            <w:r w:rsidRPr="004C69E6">
              <w:rPr>
                <w:rFonts w:eastAsia="Times New Roman" w:cs="Arial"/>
                <w:color w:val="000000"/>
                <w:sz w:val="20"/>
                <w:szCs w:val="20"/>
                <w:lang w:eastAsia="es-CO"/>
              </w:rPr>
              <w:t>Verificar el cumplimiento de las leyes, normas, políticas, procedimientos, planes, programas, proyectos y metas de los procesos estratégicos, misionales, de apoyo y de evaluación de la organización y hacer las recomendaciones necesarias</w:t>
            </w:r>
            <w:r w:rsidR="00D77EB6" w:rsidRPr="004C69E6">
              <w:rPr>
                <w:rFonts w:eastAsia="Times New Roman" w:cs="Arial"/>
                <w:color w:val="000000"/>
                <w:sz w:val="20"/>
                <w:szCs w:val="20"/>
                <w:lang w:eastAsia="es-CO"/>
              </w:rPr>
              <w:t>”</w:t>
            </w:r>
            <w:r w:rsidRPr="004C69E6">
              <w:rPr>
                <w:rFonts w:eastAsia="Times New Roman" w:cs="Arial"/>
                <w:color w:val="000000"/>
                <w:sz w:val="20"/>
                <w:szCs w:val="20"/>
                <w:lang w:eastAsia="es-CO"/>
              </w:rPr>
              <w:t>.</w:t>
            </w:r>
          </w:p>
        </w:tc>
      </w:tr>
      <w:tr w:rsidR="00267ACA" w:rsidRPr="003C6EB4" w14:paraId="264F2FFD" w14:textId="77777777" w:rsidTr="00653BB4">
        <w:trPr>
          <w:trHeight w:val="2715"/>
        </w:trPr>
        <w:tc>
          <w:tcPr>
            <w:tcW w:w="2139" w:type="dxa"/>
            <w:tcBorders>
              <w:top w:val="nil"/>
              <w:left w:val="single" w:sz="4" w:space="0" w:color="auto"/>
              <w:bottom w:val="single" w:sz="4" w:space="0" w:color="auto"/>
              <w:right w:val="single" w:sz="4" w:space="0" w:color="auto"/>
            </w:tcBorders>
            <w:vAlign w:val="center"/>
            <w:hideMark/>
          </w:tcPr>
          <w:p w14:paraId="58480B73" w14:textId="31245227"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Modelo de Gestión Documental y Administración de Archivos – MGDA</w:t>
            </w:r>
          </w:p>
        </w:tc>
        <w:tc>
          <w:tcPr>
            <w:tcW w:w="6897" w:type="dxa"/>
            <w:tcBorders>
              <w:top w:val="nil"/>
              <w:left w:val="nil"/>
              <w:bottom w:val="single" w:sz="4" w:space="0" w:color="auto"/>
              <w:right w:val="single" w:sz="4" w:space="0" w:color="auto"/>
            </w:tcBorders>
            <w:vAlign w:val="bottom"/>
            <w:hideMark/>
          </w:tcPr>
          <w:p w14:paraId="5EEC3236" w14:textId="63786F32"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El </w:t>
            </w:r>
            <w:r w:rsidR="009B0777" w:rsidRPr="004C69E6">
              <w:rPr>
                <w:rFonts w:eastAsia="Times New Roman" w:cs="Arial"/>
                <w:color w:val="000000"/>
                <w:sz w:val="20"/>
                <w:szCs w:val="20"/>
                <w:lang w:eastAsia="es-CO"/>
              </w:rPr>
              <w:t>Modelo de Gestión Documental y Administración de Archivos – MGDA</w:t>
            </w:r>
            <w:r w:rsidRPr="004C69E6">
              <w:rPr>
                <w:rFonts w:eastAsia="Times New Roman" w:cs="Arial"/>
                <w:color w:val="000000"/>
                <w:sz w:val="20"/>
                <w:szCs w:val="20"/>
                <w:lang w:eastAsia="es-CO"/>
              </w:rPr>
              <w:t xml:space="preserve"> es el modelo adoptado por la Superintendencia Nacional de Salud para la medición de la Política </w:t>
            </w:r>
            <w:r w:rsidR="00AD350E">
              <w:rPr>
                <w:rFonts w:eastAsia="Times New Roman" w:cs="Arial"/>
                <w:color w:val="000000"/>
                <w:sz w:val="20"/>
                <w:szCs w:val="20"/>
                <w:lang w:eastAsia="es-CO"/>
              </w:rPr>
              <w:t xml:space="preserve">Institucional </w:t>
            </w:r>
            <w:r w:rsidRPr="004C69E6">
              <w:rPr>
                <w:rFonts w:eastAsia="Times New Roman" w:cs="Arial"/>
                <w:color w:val="000000"/>
                <w:sz w:val="20"/>
                <w:szCs w:val="20"/>
                <w:lang w:eastAsia="es-CO"/>
              </w:rPr>
              <w:t>de Gestión Documental, frente al desarrollo de las actividades definidas en cada uno de los a los componentes expuestos en la dimensión quinta del MIPG, es decir, estratégico, administración de archivos, procesos de la gestión documental, tecnológico y cultural. El MGDA, es un esquema o marco de referencia para la implementación de la Política de Archivos y Gestión Documental de las entidades públicas y privadas que cumplen funciones públicas. Cuyo propósito es el de servir de referente para el desarrollo de la función archivística en las entidades y organizaciones del Estado colombiano. También, apoya la generación y presentación de planes, programas, reportes e informes a las diferentes instancias competentes, para implementar acciones de evaluación, seguimiento y control.</w:t>
            </w:r>
          </w:p>
        </w:tc>
      </w:tr>
      <w:tr w:rsidR="00267ACA" w:rsidRPr="003C6EB4" w14:paraId="08490472" w14:textId="77777777" w:rsidTr="00653BB4">
        <w:trPr>
          <w:trHeight w:val="3846"/>
        </w:trPr>
        <w:tc>
          <w:tcPr>
            <w:tcW w:w="2139" w:type="dxa"/>
            <w:tcBorders>
              <w:top w:val="nil"/>
              <w:left w:val="single" w:sz="4" w:space="0" w:color="auto"/>
              <w:bottom w:val="single" w:sz="4" w:space="0" w:color="auto"/>
              <w:right w:val="single" w:sz="4" w:space="0" w:color="auto"/>
            </w:tcBorders>
            <w:vAlign w:val="center"/>
            <w:hideMark/>
          </w:tcPr>
          <w:p w14:paraId="46F0C5BE" w14:textId="0132128E" w:rsidR="00267ACA" w:rsidRPr="004C69E6" w:rsidRDefault="007034C5"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lastRenderedPageBreak/>
              <w:t>Programa de Transparencia y Ética Pública</w:t>
            </w:r>
            <w:r w:rsidR="00267ACA" w:rsidRPr="004C69E6">
              <w:rPr>
                <w:rFonts w:eastAsia="Times New Roman" w:cs="Arial"/>
                <w:color w:val="000000"/>
                <w:sz w:val="20"/>
                <w:szCs w:val="20"/>
                <w:lang w:eastAsia="es-CO"/>
              </w:rPr>
              <w:t xml:space="preserve"> - P</w:t>
            </w:r>
            <w:r w:rsidRPr="004C69E6">
              <w:rPr>
                <w:rFonts w:eastAsia="Times New Roman" w:cs="Arial"/>
                <w:color w:val="000000"/>
                <w:sz w:val="20"/>
                <w:szCs w:val="20"/>
                <w:lang w:eastAsia="es-CO"/>
              </w:rPr>
              <w:t>TEP</w:t>
            </w:r>
          </w:p>
        </w:tc>
        <w:tc>
          <w:tcPr>
            <w:tcW w:w="6897" w:type="dxa"/>
            <w:tcBorders>
              <w:top w:val="nil"/>
              <w:left w:val="nil"/>
              <w:bottom w:val="single" w:sz="4" w:space="0" w:color="auto"/>
              <w:right w:val="single" w:sz="4" w:space="0" w:color="auto"/>
            </w:tcBorders>
            <w:vAlign w:val="bottom"/>
            <w:hideMark/>
          </w:tcPr>
          <w:p w14:paraId="4965DCF9" w14:textId="77777777" w:rsidR="00C46D2A" w:rsidRDefault="00A40515" w:rsidP="00C70CBE">
            <w:pPr>
              <w:spacing w:before="0" w:after="200" w:line="240" w:lineRule="auto"/>
              <w:jc w:val="both"/>
              <w:rPr>
                <w:rFonts w:eastAsia="Times New Roman" w:cs="Arial"/>
                <w:color w:val="000000"/>
                <w:sz w:val="20"/>
                <w:szCs w:val="20"/>
                <w:lang w:eastAsia="es-CO"/>
              </w:rPr>
            </w:pPr>
            <w:r w:rsidRPr="00A40515">
              <w:rPr>
                <w:rFonts w:eastAsia="Times New Roman" w:cs="Arial"/>
                <w:color w:val="000000"/>
                <w:sz w:val="20"/>
                <w:szCs w:val="20"/>
                <w:lang w:eastAsia="es-CO"/>
              </w:rPr>
              <w:t xml:space="preserve">La Política Institucional de Gestión Documental contribuye de manera directa al cumplimiento del Programa de Transparencia y Ética Pública, particularmente en los componentes relacionados con la transparencia, el acceso a la información pública y la lucha contra la corrupción. A través de sus lineamientos, se establecen mecanismos para garantizar la organización, conservación, disponibilidad y acceso oportuno a la información institucional, facilitando a la ciudadanía el ejercicio de su derecho fundamental de acceso a la información y fortaleciendo la confianza en la gestión pública. </w:t>
            </w:r>
          </w:p>
          <w:p w14:paraId="1DDED2C8" w14:textId="2D7A56EF" w:rsidR="00267ACA" w:rsidRPr="004C69E6" w:rsidRDefault="00A40515" w:rsidP="00C70CBE">
            <w:pPr>
              <w:spacing w:before="0" w:after="0" w:line="240" w:lineRule="auto"/>
              <w:jc w:val="both"/>
              <w:rPr>
                <w:rFonts w:eastAsia="Times New Roman" w:cs="Arial"/>
                <w:color w:val="000000"/>
                <w:sz w:val="20"/>
                <w:szCs w:val="20"/>
                <w:lang w:eastAsia="es-CO"/>
              </w:rPr>
            </w:pPr>
            <w:r w:rsidRPr="00A40515">
              <w:rPr>
                <w:rFonts w:eastAsia="Times New Roman" w:cs="Arial"/>
                <w:color w:val="000000"/>
                <w:sz w:val="20"/>
                <w:szCs w:val="20"/>
                <w:lang w:eastAsia="es-CO"/>
              </w:rPr>
              <w:t>En este sentido, la gestión documental se constituye en un soporte esencial para la implementación efectiva de las estrategias de transparencia y ética pública, al promover el desarrollo del gobierno abierto mediante medidas que aseguran la visibilidad de las actuaciones institucionales, la participación ciudadana y el control social. Asimismo, favorece la apropiación y consolidación de una cultura de transparencia al garantizar la calidad, integridad, trazabilidad y accesibilidad de la información pública a través de diversos canales de comunicación. De esta manera, los principios de ética, legalidad, responsabilidad y rendición de cuentas se fortalecen mediante la adecuada gestión de los documentos e información de la entidad, contribuyendo al cumplimiento de los objetivos institucionales en materia de transparencia y ética pública.</w:t>
            </w:r>
          </w:p>
        </w:tc>
      </w:tr>
      <w:tr w:rsidR="00267ACA" w:rsidRPr="003C6EB4" w14:paraId="6BDA70FE" w14:textId="77777777" w:rsidTr="00653BB4">
        <w:trPr>
          <w:trHeight w:val="452"/>
        </w:trPr>
        <w:tc>
          <w:tcPr>
            <w:tcW w:w="2139" w:type="dxa"/>
            <w:tcBorders>
              <w:top w:val="nil"/>
              <w:left w:val="single" w:sz="4" w:space="0" w:color="auto"/>
              <w:bottom w:val="single" w:sz="4" w:space="0" w:color="auto"/>
              <w:right w:val="single" w:sz="4" w:space="0" w:color="auto"/>
            </w:tcBorders>
            <w:vAlign w:val="center"/>
            <w:hideMark/>
          </w:tcPr>
          <w:p w14:paraId="743C4F52" w14:textId="77777777"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Plan de Austeridad del Gasto</w:t>
            </w:r>
          </w:p>
        </w:tc>
        <w:tc>
          <w:tcPr>
            <w:tcW w:w="6897" w:type="dxa"/>
            <w:tcBorders>
              <w:top w:val="nil"/>
              <w:left w:val="nil"/>
              <w:bottom w:val="single" w:sz="4" w:space="0" w:color="auto"/>
              <w:right w:val="single" w:sz="4" w:space="0" w:color="auto"/>
            </w:tcBorders>
            <w:vAlign w:val="bottom"/>
            <w:hideMark/>
          </w:tcPr>
          <w:p w14:paraId="48BBE8B0" w14:textId="77777777"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La articulación con la política está dada a través del Programa para el Uso Eficiente del Papel y el cumplimiento de la Política Cero Papel.</w:t>
            </w:r>
          </w:p>
        </w:tc>
      </w:tr>
      <w:tr w:rsidR="00267ACA" w:rsidRPr="003C6EB4" w14:paraId="0F19CED0" w14:textId="77777777" w:rsidTr="00653BB4">
        <w:trPr>
          <w:trHeight w:val="596"/>
        </w:trPr>
        <w:tc>
          <w:tcPr>
            <w:tcW w:w="2139" w:type="dxa"/>
            <w:tcBorders>
              <w:top w:val="nil"/>
              <w:left w:val="single" w:sz="4" w:space="0" w:color="auto"/>
              <w:bottom w:val="single" w:sz="4" w:space="0" w:color="auto"/>
              <w:right w:val="single" w:sz="4" w:space="0" w:color="auto"/>
            </w:tcBorders>
            <w:vAlign w:val="center"/>
            <w:hideMark/>
          </w:tcPr>
          <w:p w14:paraId="362D9DEF" w14:textId="77777777"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Plan de Seguridad y Privacidad de la Información </w:t>
            </w:r>
          </w:p>
        </w:tc>
        <w:tc>
          <w:tcPr>
            <w:tcW w:w="6897" w:type="dxa"/>
            <w:tcBorders>
              <w:top w:val="nil"/>
              <w:left w:val="nil"/>
              <w:bottom w:val="single" w:sz="4" w:space="0" w:color="auto"/>
              <w:right w:val="single" w:sz="4" w:space="0" w:color="auto"/>
            </w:tcBorders>
            <w:vAlign w:val="bottom"/>
            <w:hideMark/>
          </w:tcPr>
          <w:p w14:paraId="0F10B5C4" w14:textId="11EB8BC4"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La Política Institucional de Gestión Documental y el Plan de Seguridad y Privacidad de la Información liderada por la Subdirección de Tecnologías de la </w:t>
            </w:r>
            <w:r w:rsidR="00BA3CCF">
              <w:rPr>
                <w:rFonts w:eastAsia="Times New Roman" w:cs="Arial"/>
                <w:color w:val="000000"/>
                <w:sz w:val="20"/>
                <w:szCs w:val="20"/>
                <w:lang w:eastAsia="es-CO"/>
              </w:rPr>
              <w:t>I</w:t>
            </w:r>
            <w:r w:rsidRPr="004C69E6">
              <w:rPr>
                <w:rFonts w:eastAsia="Times New Roman" w:cs="Arial"/>
                <w:color w:val="000000"/>
                <w:sz w:val="20"/>
                <w:szCs w:val="20"/>
                <w:lang w:eastAsia="es-CO"/>
              </w:rPr>
              <w:t>nformación se articulan en el desarrollo de las actividades de sus procesos donde se gestiona, almacena, custodia, transfiere e intercambia información valiosa de la entidad</w:t>
            </w:r>
            <w:r w:rsidR="0054060F">
              <w:rPr>
                <w:rFonts w:eastAsia="Times New Roman" w:cs="Arial"/>
                <w:color w:val="000000"/>
                <w:sz w:val="20"/>
                <w:szCs w:val="20"/>
                <w:lang w:eastAsia="es-CO"/>
              </w:rPr>
              <w:t>.</w:t>
            </w:r>
            <w:r w:rsidRPr="004C69E6">
              <w:rPr>
                <w:rFonts w:eastAsia="Times New Roman" w:cs="Arial"/>
                <w:color w:val="000000"/>
                <w:sz w:val="20"/>
                <w:szCs w:val="20"/>
                <w:lang w:eastAsia="es-CO"/>
              </w:rPr>
              <w:t xml:space="preserve"> La protección de los activos de información constituye una labor esencial para garantizar la continuidad institucional, el logro de los objetivos estratégicos y el cumplimiento del marco normativo aplicable, al tiempo que fortalece la confianza de las partes interesadas.</w:t>
            </w:r>
          </w:p>
        </w:tc>
      </w:tr>
      <w:tr w:rsidR="00267ACA" w:rsidRPr="003C6EB4" w14:paraId="1917F0D2" w14:textId="77777777" w:rsidTr="00653BB4">
        <w:trPr>
          <w:trHeight w:val="3913"/>
        </w:trPr>
        <w:tc>
          <w:tcPr>
            <w:tcW w:w="2139" w:type="dxa"/>
            <w:tcBorders>
              <w:top w:val="nil"/>
              <w:left w:val="single" w:sz="4" w:space="0" w:color="auto"/>
              <w:bottom w:val="single" w:sz="4" w:space="0" w:color="auto"/>
              <w:right w:val="single" w:sz="4" w:space="0" w:color="auto"/>
            </w:tcBorders>
            <w:vAlign w:val="center"/>
            <w:hideMark/>
          </w:tcPr>
          <w:p w14:paraId="6C1FB449" w14:textId="77777777"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lastRenderedPageBreak/>
              <w:t>Instrumentos Archivísticos</w:t>
            </w:r>
          </w:p>
        </w:tc>
        <w:tc>
          <w:tcPr>
            <w:tcW w:w="6897" w:type="dxa"/>
            <w:tcBorders>
              <w:top w:val="nil"/>
              <w:left w:val="nil"/>
              <w:bottom w:val="single" w:sz="4" w:space="0" w:color="auto"/>
              <w:right w:val="single" w:sz="4" w:space="0" w:color="auto"/>
            </w:tcBorders>
            <w:vAlign w:val="bottom"/>
            <w:hideMark/>
          </w:tcPr>
          <w:p w14:paraId="1D33C668" w14:textId="77777777" w:rsidR="00570A30" w:rsidRDefault="00267ACA" w:rsidP="00C70CBE">
            <w:pPr>
              <w:spacing w:before="0" w:after="12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La Superintendencia Nacional de Salud, cuenta con los siguientes instrumentos archivísticos aprobados, los cales </w:t>
            </w:r>
            <w:r w:rsidR="00570A30">
              <w:rPr>
                <w:rFonts w:eastAsia="Times New Roman" w:cs="Arial"/>
                <w:color w:val="000000"/>
                <w:sz w:val="20"/>
                <w:szCs w:val="20"/>
                <w:lang w:eastAsia="es-CO"/>
              </w:rPr>
              <w:t>articulan</w:t>
            </w:r>
            <w:r w:rsidRPr="004C69E6">
              <w:rPr>
                <w:rFonts w:eastAsia="Times New Roman" w:cs="Arial"/>
                <w:color w:val="000000"/>
                <w:sz w:val="20"/>
                <w:szCs w:val="20"/>
                <w:lang w:eastAsia="es-CO"/>
              </w:rPr>
              <w:t xml:space="preserve"> el cumplimiento de la Política Institucional de Gestión Documental:</w:t>
            </w:r>
          </w:p>
          <w:p w14:paraId="551F662B" w14:textId="1DA3BE52" w:rsidR="00570A30" w:rsidRPr="00570A30" w:rsidRDefault="00267ACA" w:rsidP="00C70CBE">
            <w:pPr>
              <w:pStyle w:val="Prrafodelista"/>
              <w:numPr>
                <w:ilvl w:val="0"/>
                <w:numId w:val="17"/>
              </w:numPr>
              <w:spacing w:before="0" w:after="120"/>
              <w:jc w:val="both"/>
              <w:rPr>
                <w:rFonts w:eastAsia="Times New Roman" w:cs="Arial"/>
                <w:color w:val="000000"/>
                <w:sz w:val="20"/>
                <w:szCs w:val="20"/>
                <w:lang w:eastAsia="es-CO"/>
              </w:rPr>
            </w:pPr>
            <w:r w:rsidRPr="00570A30">
              <w:rPr>
                <w:rFonts w:eastAsia="Times New Roman" w:cs="Arial"/>
                <w:color w:val="000000"/>
                <w:sz w:val="20"/>
                <w:szCs w:val="20"/>
                <w:lang w:eastAsia="es-CO"/>
              </w:rPr>
              <w:t>Cuadros de Clasificación Documental (</w:t>
            </w:r>
            <w:r w:rsidR="00570A30">
              <w:rPr>
                <w:rFonts w:eastAsia="Times New Roman" w:cs="Arial"/>
                <w:color w:val="000000"/>
                <w:sz w:val="20"/>
                <w:szCs w:val="20"/>
                <w:lang w:eastAsia="es-CO"/>
              </w:rPr>
              <w:t>e</w:t>
            </w:r>
            <w:r w:rsidRPr="00570A30">
              <w:rPr>
                <w:rFonts w:eastAsia="Times New Roman" w:cs="Arial"/>
                <w:color w:val="000000"/>
                <w:sz w:val="20"/>
                <w:szCs w:val="20"/>
                <w:lang w:eastAsia="es-CO"/>
              </w:rPr>
              <w:t xml:space="preserve">n actualización la relacionada con la </w:t>
            </w:r>
            <w:r w:rsidR="00CE32E3">
              <w:rPr>
                <w:rFonts w:eastAsia="Times New Roman" w:cs="Arial"/>
                <w:color w:val="000000"/>
                <w:sz w:val="20"/>
                <w:szCs w:val="20"/>
                <w:lang w:eastAsia="es-CO"/>
              </w:rPr>
              <w:t>v</w:t>
            </w:r>
            <w:r w:rsidRPr="00570A30">
              <w:rPr>
                <w:rFonts w:eastAsia="Times New Roman" w:cs="Arial"/>
                <w:color w:val="000000"/>
                <w:sz w:val="20"/>
                <w:szCs w:val="20"/>
                <w:lang w:eastAsia="es-CO"/>
              </w:rPr>
              <w:t>ersión 5 de las TRD)</w:t>
            </w:r>
            <w:r w:rsidR="00CE32E3">
              <w:rPr>
                <w:rFonts w:eastAsia="Times New Roman" w:cs="Arial"/>
                <w:color w:val="000000"/>
                <w:sz w:val="20"/>
                <w:szCs w:val="20"/>
                <w:lang w:eastAsia="es-CO"/>
              </w:rPr>
              <w:t>.</w:t>
            </w:r>
          </w:p>
          <w:p w14:paraId="291C4ABD" w14:textId="655C3680" w:rsidR="00CE32E3" w:rsidRDefault="00267ACA" w:rsidP="00C70CBE">
            <w:pPr>
              <w:pStyle w:val="Prrafodelista"/>
              <w:numPr>
                <w:ilvl w:val="0"/>
                <w:numId w:val="17"/>
              </w:numPr>
              <w:spacing w:before="0" w:after="120"/>
              <w:jc w:val="both"/>
              <w:rPr>
                <w:rFonts w:eastAsia="Times New Roman" w:cs="Arial"/>
                <w:color w:val="000000"/>
                <w:sz w:val="20"/>
                <w:szCs w:val="20"/>
                <w:lang w:eastAsia="es-CO"/>
              </w:rPr>
            </w:pPr>
            <w:r w:rsidRPr="00570A30">
              <w:rPr>
                <w:rFonts w:eastAsia="Times New Roman" w:cs="Arial"/>
                <w:color w:val="000000"/>
                <w:sz w:val="20"/>
                <w:szCs w:val="20"/>
                <w:lang w:eastAsia="es-CO"/>
              </w:rPr>
              <w:t>Tablas de Retención Documental: se cuenta con 4 versiones aprobadas y convalidadas, la versión 5 está aprobada y en proceso de convalidación</w:t>
            </w:r>
            <w:r w:rsidR="00CE32E3">
              <w:rPr>
                <w:rFonts w:eastAsia="Times New Roman" w:cs="Arial"/>
                <w:color w:val="000000"/>
                <w:sz w:val="20"/>
                <w:szCs w:val="20"/>
                <w:lang w:eastAsia="es-CO"/>
              </w:rPr>
              <w:t>.</w:t>
            </w:r>
          </w:p>
          <w:p w14:paraId="3ADBB1D2" w14:textId="03138239" w:rsidR="00570A30" w:rsidRPr="00570A30" w:rsidRDefault="00267ACA" w:rsidP="00C70CBE">
            <w:pPr>
              <w:pStyle w:val="Prrafodelista"/>
              <w:numPr>
                <w:ilvl w:val="0"/>
                <w:numId w:val="17"/>
              </w:numPr>
              <w:spacing w:before="0" w:after="120"/>
              <w:jc w:val="both"/>
              <w:rPr>
                <w:rFonts w:eastAsia="Times New Roman" w:cs="Arial"/>
                <w:color w:val="000000"/>
                <w:sz w:val="20"/>
                <w:szCs w:val="20"/>
                <w:lang w:eastAsia="es-CO"/>
              </w:rPr>
            </w:pPr>
            <w:r w:rsidRPr="00570A30">
              <w:rPr>
                <w:rFonts w:eastAsia="Times New Roman" w:cs="Arial"/>
                <w:color w:val="000000"/>
                <w:sz w:val="20"/>
                <w:szCs w:val="20"/>
                <w:lang w:eastAsia="es-CO"/>
              </w:rPr>
              <w:t xml:space="preserve"> Programa de Gestión Documental: alineando con el proyecto de inversión 2026-2030.</w:t>
            </w:r>
          </w:p>
          <w:p w14:paraId="53F5AC39" w14:textId="2DC8FFE5" w:rsidR="00570A30" w:rsidRPr="00570A30" w:rsidRDefault="00267ACA" w:rsidP="00C70CBE">
            <w:pPr>
              <w:pStyle w:val="Prrafodelista"/>
              <w:numPr>
                <w:ilvl w:val="0"/>
                <w:numId w:val="17"/>
              </w:numPr>
              <w:spacing w:before="0" w:after="120"/>
              <w:jc w:val="both"/>
              <w:rPr>
                <w:rFonts w:eastAsia="Times New Roman" w:cs="Arial"/>
                <w:color w:val="000000"/>
                <w:sz w:val="20"/>
                <w:szCs w:val="20"/>
                <w:lang w:eastAsia="es-CO"/>
              </w:rPr>
            </w:pPr>
            <w:r w:rsidRPr="00570A30">
              <w:rPr>
                <w:rFonts w:eastAsia="Times New Roman" w:cs="Arial"/>
                <w:color w:val="000000"/>
                <w:sz w:val="20"/>
                <w:szCs w:val="20"/>
                <w:lang w:eastAsia="es-CO"/>
              </w:rPr>
              <w:t>PINAR: la Entidad cuanta con este instrumento actualizado a 2026 en el cual se define la planeación estratégica para la Gestión Documental y Administración de Archivos</w:t>
            </w:r>
            <w:r w:rsidR="00CE32E3">
              <w:rPr>
                <w:rFonts w:eastAsia="Times New Roman" w:cs="Arial"/>
                <w:color w:val="000000"/>
                <w:sz w:val="20"/>
                <w:szCs w:val="20"/>
                <w:lang w:eastAsia="es-CO"/>
              </w:rPr>
              <w:t>.</w:t>
            </w:r>
          </w:p>
          <w:p w14:paraId="1D99F194" w14:textId="33F18E46" w:rsidR="00570A30" w:rsidRPr="00570A30" w:rsidRDefault="00267ACA" w:rsidP="00C70CBE">
            <w:pPr>
              <w:pStyle w:val="Prrafodelista"/>
              <w:numPr>
                <w:ilvl w:val="0"/>
                <w:numId w:val="17"/>
              </w:numPr>
              <w:spacing w:before="0" w:after="120"/>
              <w:jc w:val="both"/>
              <w:rPr>
                <w:rFonts w:eastAsia="Times New Roman" w:cs="Arial"/>
                <w:color w:val="000000"/>
                <w:sz w:val="20"/>
                <w:szCs w:val="20"/>
                <w:lang w:eastAsia="es-CO"/>
              </w:rPr>
            </w:pPr>
            <w:r w:rsidRPr="00570A30">
              <w:rPr>
                <w:rFonts w:eastAsia="Times New Roman" w:cs="Arial"/>
                <w:color w:val="000000"/>
                <w:sz w:val="20"/>
                <w:szCs w:val="20"/>
                <w:lang w:eastAsia="es-CO"/>
              </w:rPr>
              <w:t xml:space="preserve">Inventario </w:t>
            </w:r>
            <w:r w:rsidR="00CE32E3">
              <w:rPr>
                <w:rFonts w:eastAsia="Times New Roman" w:cs="Arial"/>
                <w:color w:val="000000"/>
                <w:sz w:val="20"/>
                <w:szCs w:val="20"/>
                <w:lang w:eastAsia="es-CO"/>
              </w:rPr>
              <w:t>d</w:t>
            </w:r>
            <w:r w:rsidRPr="00570A30">
              <w:rPr>
                <w:rFonts w:eastAsia="Times New Roman" w:cs="Arial"/>
                <w:color w:val="000000"/>
                <w:sz w:val="20"/>
                <w:szCs w:val="20"/>
                <w:lang w:eastAsia="es-CO"/>
              </w:rPr>
              <w:t>ocumental</w:t>
            </w:r>
            <w:r w:rsidR="00CE32E3">
              <w:rPr>
                <w:rFonts w:eastAsia="Times New Roman" w:cs="Arial"/>
                <w:color w:val="000000"/>
                <w:sz w:val="20"/>
                <w:szCs w:val="20"/>
                <w:lang w:eastAsia="es-CO"/>
              </w:rPr>
              <w:t xml:space="preserve">: </w:t>
            </w:r>
            <w:r w:rsidRPr="00570A30">
              <w:rPr>
                <w:rFonts w:eastAsia="Times New Roman" w:cs="Arial"/>
                <w:color w:val="000000"/>
                <w:sz w:val="20"/>
                <w:szCs w:val="20"/>
                <w:lang w:eastAsia="es-CO"/>
              </w:rPr>
              <w:t>se encuentra publicado el formato y su implementación se encuentra en proceso en cada una de las fases del Archivo.</w:t>
            </w:r>
          </w:p>
          <w:p w14:paraId="287386B8" w14:textId="45886BBC" w:rsidR="00570A30" w:rsidRPr="00570A30" w:rsidRDefault="00267ACA" w:rsidP="00C70CBE">
            <w:pPr>
              <w:pStyle w:val="Prrafodelista"/>
              <w:numPr>
                <w:ilvl w:val="0"/>
                <w:numId w:val="17"/>
              </w:numPr>
              <w:spacing w:before="0" w:after="120"/>
              <w:jc w:val="both"/>
              <w:rPr>
                <w:rFonts w:eastAsia="Times New Roman" w:cs="Arial"/>
                <w:color w:val="000000"/>
                <w:sz w:val="20"/>
                <w:szCs w:val="20"/>
                <w:lang w:eastAsia="es-CO"/>
              </w:rPr>
            </w:pPr>
            <w:r w:rsidRPr="00570A30">
              <w:rPr>
                <w:rFonts w:eastAsia="Times New Roman" w:cs="Arial"/>
                <w:color w:val="000000"/>
                <w:sz w:val="20"/>
                <w:szCs w:val="20"/>
                <w:lang w:eastAsia="es-CO"/>
              </w:rPr>
              <w:t>Modelo de Requisitos para Gestión de Documentos Electrónicos</w:t>
            </w:r>
            <w:r w:rsidR="00570A30" w:rsidRPr="00570A30">
              <w:rPr>
                <w:rFonts w:eastAsia="Times New Roman" w:cs="Arial"/>
                <w:color w:val="000000"/>
                <w:sz w:val="20"/>
                <w:szCs w:val="20"/>
                <w:lang w:eastAsia="es-CO"/>
              </w:rPr>
              <w:t xml:space="preserve"> </w:t>
            </w:r>
          </w:p>
          <w:p w14:paraId="1754539A" w14:textId="182FCD30" w:rsidR="00267ACA" w:rsidRPr="00570A30" w:rsidRDefault="00267ACA" w:rsidP="00C70CBE">
            <w:pPr>
              <w:pStyle w:val="Prrafodelista"/>
              <w:numPr>
                <w:ilvl w:val="0"/>
                <w:numId w:val="17"/>
              </w:numPr>
              <w:spacing w:before="0" w:after="120"/>
              <w:jc w:val="both"/>
              <w:rPr>
                <w:rFonts w:eastAsia="Times New Roman" w:cs="Arial"/>
                <w:color w:val="000000"/>
                <w:sz w:val="20"/>
                <w:szCs w:val="20"/>
                <w:lang w:eastAsia="es-CO"/>
              </w:rPr>
            </w:pPr>
            <w:r w:rsidRPr="00570A30">
              <w:rPr>
                <w:rFonts w:eastAsia="Times New Roman" w:cs="Arial"/>
                <w:color w:val="000000"/>
                <w:sz w:val="20"/>
                <w:szCs w:val="20"/>
                <w:lang w:eastAsia="es-CO"/>
              </w:rPr>
              <w:t xml:space="preserve">Banter: el Banco terminológico de series y subseries esta actualizado conforme a la versión </w:t>
            </w:r>
            <w:r w:rsidR="006F4FD2">
              <w:rPr>
                <w:rFonts w:eastAsia="Times New Roman" w:cs="Arial"/>
                <w:color w:val="000000"/>
                <w:sz w:val="20"/>
                <w:szCs w:val="20"/>
                <w:lang w:eastAsia="es-CO"/>
              </w:rPr>
              <w:t>5</w:t>
            </w:r>
            <w:r w:rsidRPr="00570A30">
              <w:rPr>
                <w:rFonts w:eastAsia="Times New Roman" w:cs="Arial"/>
                <w:color w:val="000000"/>
                <w:sz w:val="20"/>
                <w:szCs w:val="20"/>
                <w:lang w:eastAsia="es-CO"/>
              </w:rPr>
              <w:t xml:space="preserve"> de TRD aprobada y convalidada por el AGN.</w:t>
            </w:r>
          </w:p>
        </w:tc>
      </w:tr>
      <w:tr w:rsidR="00267ACA" w:rsidRPr="003C6EB4" w14:paraId="02774A34" w14:textId="77777777" w:rsidTr="00653BB4">
        <w:trPr>
          <w:trHeight w:val="2715"/>
        </w:trPr>
        <w:tc>
          <w:tcPr>
            <w:tcW w:w="2139" w:type="dxa"/>
            <w:tcBorders>
              <w:top w:val="nil"/>
              <w:left w:val="single" w:sz="4" w:space="0" w:color="auto"/>
              <w:bottom w:val="single" w:sz="4" w:space="0" w:color="auto"/>
              <w:right w:val="single" w:sz="4" w:space="0" w:color="auto"/>
            </w:tcBorders>
            <w:vAlign w:val="center"/>
            <w:hideMark/>
          </w:tcPr>
          <w:p w14:paraId="467E72C5" w14:textId="58CBAB54" w:rsidR="00267ACA" w:rsidRPr="004C69E6" w:rsidRDefault="00267ACA" w:rsidP="00C70CBE">
            <w:pPr>
              <w:spacing w:before="0" w:after="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 xml:space="preserve">Programas Específicos </w:t>
            </w:r>
            <w:r w:rsidR="006F4FD2">
              <w:rPr>
                <w:rFonts w:eastAsia="Times New Roman" w:cs="Arial"/>
                <w:color w:val="000000"/>
                <w:sz w:val="20"/>
                <w:szCs w:val="20"/>
                <w:lang w:eastAsia="es-CO"/>
              </w:rPr>
              <w:t>del Programa de Gestión Documental</w:t>
            </w:r>
          </w:p>
        </w:tc>
        <w:tc>
          <w:tcPr>
            <w:tcW w:w="6897" w:type="dxa"/>
            <w:tcBorders>
              <w:top w:val="nil"/>
              <w:left w:val="nil"/>
              <w:bottom w:val="single" w:sz="4" w:space="0" w:color="auto"/>
              <w:right w:val="single" w:sz="4" w:space="0" w:color="auto"/>
            </w:tcBorders>
            <w:vAlign w:val="bottom"/>
            <w:hideMark/>
          </w:tcPr>
          <w:p w14:paraId="2A45D18C" w14:textId="77777777" w:rsidR="006F4FD2" w:rsidRDefault="00267ACA" w:rsidP="00C70CBE">
            <w:pPr>
              <w:spacing w:before="0" w:after="120" w:line="240" w:lineRule="auto"/>
              <w:jc w:val="both"/>
              <w:rPr>
                <w:rFonts w:eastAsia="Times New Roman" w:cs="Arial"/>
                <w:color w:val="000000"/>
                <w:sz w:val="20"/>
                <w:szCs w:val="20"/>
                <w:lang w:eastAsia="es-CO"/>
              </w:rPr>
            </w:pPr>
            <w:r w:rsidRPr="004C69E6">
              <w:rPr>
                <w:rFonts w:eastAsia="Times New Roman" w:cs="Arial"/>
                <w:color w:val="000000"/>
                <w:sz w:val="20"/>
                <w:szCs w:val="20"/>
                <w:lang w:eastAsia="es-CO"/>
              </w:rPr>
              <w:t>La Superintendencia Nacional de Salud, cuenta con los siguientes programas específicos del PGD aprobados, los cales apalancan el cumplimiento de la Política Institucional de Gestión Documental:</w:t>
            </w:r>
          </w:p>
          <w:p w14:paraId="4CA811A0" w14:textId="77777777" w:rsidR="006F4FD2" w:rsidRPr="006F4FD2" w:rsidRDefault="00267ACA" w:rsidP="00C70CBE">
            <w:pPr>
              <w:pStyle w:val="Prrafodelista"/>
              <w:numPr>
                <w:ilvl w:val="0"/>
                <w:numId w:val="18"/>
              </w:numPr>
              <w:spacing w:before="0" w:after="120"/>
              <w:jc w:val="both"/>
              <w:rPr>
                <w:rFonts w:eastAsia="Times New Roman" w:cs="Arial"/>
                <w:color w:val="000000"/>
                <w:sz w:val="20"/>
                <w:szCs w:val="20"/>
                <w:lang w:eastAsia="es-CO"/>
              </w:rPr>
            </w:pPr>
            <w:r w:rsidRPr="006F4FD2">
              <w:rPr>
                <w:rFonts w:eastAsia="Times New Roman" w:cs="Arial"/>
                <w:color w:val="000000"/>
                <w:sz w:val="20"/>
                <w:szCs w:val="20"/>
                <w:lang w:eastAsia="es-CO"/>
              </w:rPr>
              <w:t>Programa de normalización de formas y formularios electrónicos.</w:t>
            </w:r>
          </w:p>
          <w:p w14:paraId="511D4DDB" w14:textId="77777777" w:rsidR="006F4FD2" w:rsidRPr="006F4FD2" w:rsidRDefault="00267ACA" w:rsidP="00C70CBE">
            <w:pPr>
              <w:pStyle w:val="Prrafodelista"/>
              <w:numPr>
                <w:ilvl w:val="0"/>
                <w:numId w:val="18"/>
              </w:numPr>
              <w:spacing w:before="0" w:after="120"/>
              <w:jc w:val="both"/>
              <w:rPr>
                <w:rFonts w:eastAsia="Times New Roman" w:cs="Arial"/>
                <w:color w:val="000000"/>
                <w:sz w:val="20"/>
                <w:szCs w:val="20"/>
                <w:lang w:eastAsia="es-CO"/>
              </w:rPr>
            </w:pPr>
            <w:r w:rsidRPr="006F4FD2">
              <w:rPr>
                <w:rFonts w:eastAsia="Times New Roman" w:cs="Arial"/>
                <w:color w:val="000000"/>
                <w:sz w:val="20"/>
                <w:szCs w:val="20"/>
                <w:lang w:eastAsia="es-CO"/>
              </w:rPr>
              <w:t>Programa de documentos vitales o esenciales (asociados al plan de riesgo operativo de la entidad en caso de emergencia).</w:t>
            </w:r>
          </w:p>
          <w:p w14:paraId="6E93064E" w14:textId="77777777" w:rsidR="006F4FD2" w:rsidRPr="006F4FD2" w:rsidRDefault="00267ACA" w:rsidP="00C70CBE">
            <w:pPr>
              <w:pStyle w:val="Prrafodelista"/>
              <w:numPr>
                <w:ilvl w:val="0"/>
                <w:numId w:val="18"/>
              </w:numPr>
              <w:spacing w:before="0" w:after="120"/>
              <w:jc w:val="both"/>
              <w:rPr>
                <w:rFonts w:eastAsia="Times New Roman" w:cs="Arial"/>
                <w:color w:val="000000"/>
                <w:sz w:val="20"/>
                <w:szCs w:val="20"/>
                <w:lang w:eastAsia="es-CO"/>
              </w:rPr>
            </w:pPr>
            <w:r w:rsidRPr="006F4FD2">
              <w:rPr>
                <w:rFonts w:eastAsia="Times New Roman" w:cs="Arial"/>
                <w:color w:val="000000"/>
                <w:sz w:val="20"/>
                <w:szCs w:val="20"/>
                <w:lang w:eastAsia="es-CO"/>
              </w:rPr>
              <w:t>Programa de archivos descentralizados (incluye tercerización de la custodia o la administración).</w:t>
            </w:r>
          </w:p>
          <w:p w14:paraId="0FB7D784" w14:textId="77777777" w:rsidR="006F4FD2" w:rsidRPr="006F4FD2" w:rsidRDefault="00267ACA" w:rsidP="00C70CBE">
            <w:pPr>
              <w:pStyle w:val="Prrafodelista"/>
              <w:numPr>
                <w:ilvl w:val="0"/>
                <w:numId w:val="18"/>
              </w:numPr>
              <w:spacing w:before="0" w:after="120"/>
              <w:jc w:val="both"/>
              <w:rPr>
                <w:rFonts w:eastAsia="Times New Roman" w:cs="Arial"/>
                <w:color w:val="000000"/>
                <w:sz w:val="20"/>
                <w:szCs w:val="20"/>
                <w:lang w:eastAsia="es-CO"/>
              </w:rPr>
            </w:pPr>
            <w:r w:rsidRPr="006F4FD2">
              <w:rPr>
                <w:rFonts w:eastAsia="Times New Roman" w:cs="Arial"/>
                <w:color w:val="000000"/>
                <w:sz w:val="20"/>
                <w:szCs w:val="20"/>
                <w:lang w:eastAsia="es-CO"/>
              </w:rPr>
              <w:t>Programa de reprografía (incluye los sistemas de fotocopiado, impresión, digitalización y microfilmación).</w:t>
            </w:r>
          </w:p>
          <w:p w14:paraId="7C05B82B" w14:textId="7408C699" w:rsidR="00267ACA" w:rsidRPr="006F4FD2" w:rsidRDefault="00267ACA" w:rsidP="00C70CBE">
            <w:pPr>
              <w:pStyle w:val="Prrafodelista"/>
              <w:numPr>
                <w:ilvl w:val="0"/>
                <w:numId w:val="18"/>
              </w:numPr>
              <w:spacing w:before="0" w:after="120"/>
              <w:jc w:val="both"/>
              <w:rPr>
                <w:rFonts w:eastAsia="Times New Roman" w:cs="Arial"/>
                <w:color w:val="000000"/>
                <w:sz w:val="20"/>
                <w:szCs w:val="20"/>
                <w:lang w:eastAsia="es-CO"/>
              </w:rPr>
            </w:pPr>
            <w:r w:rsidRPr="006F4FD2">
              <w:rPr>
                <w:rFonts w:eastAsia="Times New Roman" w:cs="Arial"/>
                <w:color w:val="000000"/>
                <w:sz w:val="20"/>
                <w:szCs w:val="20"/>
                <w:lang w:eastAsia="es-CO"/>
              </w:rPr>
              <w:t>Programa de documentos especiales (gráficos, sonoros, audiovisuales, orales, de comunidades indígenas o afrodescendientes, etc.).</w:t>
            </w:r>
          </w:p>
        </w:tc>
      </w:tr>
    </w:tbl>
    <w:p w14:paraId="356654AE" w14:textId="77777777" w:rsidR="00267ACA" w:rsidRDefault="00267ACA" w:rsidP="00C70CBE">
      <w:pPr>
        <w:pStyle w:val="Default"/>
        <w:spacing w:line="360" w:lineRule="auto"/>
        <w:jc w:val="both"/>
        <w:rPr>
          <w:rFonts w:cstheme="majorBidi"/>
          <w:b/>
          <w:bCs/>
          <w:color w:val="365F91" w:themeColor="accent1" w:themeShade="BF"/>
          <w:sz w:val="32"/>
          <w:szCs w:val="32"/>
        </w:rPr>
      </w:pPr>
    </w:p>
    <w:p w14:paraId="31CB5C00" w14:textId="1B12BA5C" w:rsidR="00267ACA" w:rsidRPr="00235249" w:rsidRDefault="00267ACA" w:rsidP="00484E3C">
      <w:pPr>
        <w:pStyle w:val="Ttulo1"/>
      </w:pPr>
      <w:bookmarkStart w:id="23" w:name="_Toc224903558"/>
      <w:bookmarkStart w:id="24" w:name="_Toc238713373"/>
      <w:r w:rsidRPr="00235249">
        <w:lastRenderedPageBreak/>
        <w:t>Aprobación y Publicación de la Política</w:t>
      </w:r>
      <w:bookmarkEnd w:id="23"/>
      <w:bookmarkEnd w:id="24"/>
    </w:p>
    <w:p w14:paraId="61952CBC" w14:textId="09DA3348" w:rsidR="00267ACA" w:rsidRPr="00281C18" w:rsidRDefault="00267ACA" w:rsidP="00C70CBE">
      <w:pPr>
        <w:pStyle w:val="Sinespaciado"/>
        <w:spacing w:line="360" w:lineRule="auto"/>
        <w:jc w:val="both"/>
        <w:rPr>
          <w:rFonts w:ascii="Arial" w:hAnsi="Arial" w:cs="Arial"/>
          <w:sz w:val="24"/>
          <w:szCs w:val="24"/>
          <w:shd w:val="clear" w:color="auto" w:fill="FFFFFF"/>
        </w:rPr>
      </w:pPr>
      <w:r w:rsidRPr="52D5FAE6">
        <w:rPr>
          <w:rFonts w:ascii="Arial" w:hAnsi="Arial" w:cs="Arial"/>
          <w:sz w:val="24"/>
          <w:szCs w:val="24"/>
          <w:shd w:val="clear" w:color="auto" w:fill="FFFFFF"/>
        </w:rPr>
        <w:t>La Política Institucional de Gestión Documental de la Superintendencia Nacional de Salud fue presentada y aprobada mediante Acta N</w:t>
      </w:r>
      <w:r w:rsidR="33A14DAB" w:rsidRPr="52D5FAE6">
        <w:rPr>
          <w:rFonts w:ascii="Arial" w:hAnsi="Arial" w:cs="Arial"/>
          <w:sz w:val="24"/>
          <w:szCs w:val="24"/>
        </w:rPr>
        <w:t>o.</w:t>
      </w:r>
      <w:r w:rsidRPr="52D5FAE6">
        <w:rPr>
          <w:rFonts w:ascii="Arial" w:hAnsi="Arial" w:cs="Arial"/>
          <w:sz w:val="24"/>
          <w:szCs w:val="24"/>
        </w:rPr>
        <w:t xml:space="preserve"> </w:t>
      </w:r>
      <w:r w:rsidR="3E563FFE" w:rsidRPr="52D5FAE6">
        <w:rPr>
          <w:rFonts w:ascii="Arial" w:hAnsi="Arial" w:cs="Arial"/>
          <w:sz w:val="24"/>
          <w:szCs w:val="24"/>
        </w:rPr>
        <w:t>07</w:t>
      </w:r>
      <w:r w:rsidRPr="52D5FAE6">
        <w:rPr>
          <w:rFonts w:ascii="Arial" w:hAnsi="Arial" w:cs="Arial"/>
          <w:color w:val="FF0000"/>
          <w:sz w:val="24"/>
          <w:szCs w:val="24"/>
        </w:rPr>
        <w:t xml:space="preserve"> </w:t>
      </w:r>
      <w:r w:rsidRPr="52D5FAE6">
        <w:rPr>
          <w:rFonts w:ascii="Arial" w:hAnsi="Arial" w:cs="Arial"/>
          <w:sz w:val="24"/>
          <w:szCs w:val="24"/>
        </w:rPr>
        <w:t xml:space="preserve">de Comité Institucional de Gestión y Desempeño – CIGD el </w:t>
      </w:r>
      <w:r w:rsidR="00E10E2D" w:rsidRPr="52D5FAE6">
        <w:rPr>
          <w:rFonts w:ascii="Arial" w:hAnsi="Arial" w:cs="Arial"/>
          <w:sz w:val="24"/>
          <w:szCs w:val="24"/>
        </w:rPr>
        <w:t>23</w:t>
      </w:r>
      <w:r w:rsidRPr="52D5FAE6">
        <w:rPr>
          <w:rFonts w:ascii="Arial" w:hAnsi="Arial" w:cs="Arial"/>
          <w:sz w:val="24"/>
          <w:szCs w:val="24"/>
        </w:rPr>
        <w:t>/</w:t>
      </w:r>
      <w:r w:rsidR="00E10E2D" w:rsidRPr="52D5FAE6">
        <w:rPr>
          <w:rFonts w:ascii="Arial" w:hAnsi="Arial" w:cs="Arial"/>
          <w:sz w:val="24"/>
          <w:szCs w:val="24"/>
        </w:rPr>
        <w:t>07</w:t>
      </w:r>
      <w:r w:rsidRPr="52D5FAE6">
        <w:rPr>
          <w:rFonts w:ascii="Arial" w:hAnsi="Arial" w:cs="Arial"/>
          <w:sz w:val="24"/>
          <w:szCs w:val="24"/>
        </w:rPr>
        <w:t>/2026 por medio del cual se aprueba la actualización de la política y se procede con su publicación en la página web de la entidad, en la sección de transparencia.</w:t>
      </w:r>
    </w:p>
    <w:p w14:paraId="32E2261A" w14:textId="5203C9A2" w:rsidR="00267ACA" w:rsidRPr="00E35D93" w:rsidRDefault="00267ACA" w:rsidP="00484E3C">
      <w:pPr>
        <w:pStyle w:val="Ttulo1"/>
        <w:rPr>
          <w:rFonts w:cstheme="majorBidi"/>
          <w:color w:val="365F91" w:themeColor="accent1" w:themeShade="BF"/>
          <w:szCs w:val="28"/>
        </w:rPr>
      </w:pPr>
      <w:bookmarkStart w:id="25" w:name="_Toc238713374"/>
      <w:r w:rsidRPr="0021591F">
        <w:t>Glosario</w:t>
      </w:r>
      <w:r w:rsidRPr="00397631">
        <w:rPr>
          <w:rFonts w:cstheme="majorBidi"/>
          <w:color w:val="365F91" w:themeColor="accent1" w:themeShade="BF"/>
          <w:sz w:val="20"/>
          <w:szCs w:val="20"/>
          <w:vertAlign w:val="superscript"/>
        </w:rPr>
        <w:footnoteReference w:id="25"/>
      </w:r>
      <w:bookmarkEnd w:id="25"/>
      <w:r w:rsidRPr="00E35D93">
        <w:rPr>
          <w:rFonts w:cstheme="majorBidi"/>
          <w:color w:val="365F91" w:themeColor="accent1" w:themeShade="BF"/>
          <w:szCs w:val="28"/>
        </w:rPr>
        <w:t xml:space="preserve"> </w:t>
      </w:r>
    </w:p>
    <w:p w14:paraId="28DC8C50" w14:textId="77777777" w:rsidR="00267ACA" w:rsidRDefault="00267ACA" w:rsidP="00C70CBE">
      <w:pPr>
        <w:jc w:val="both"/>
      </w:pPr>
      <w:r w:rsidRPr="00430B4D">
        <w:rPr>
          <w:b/>
          <w:bCs/>
        </w:rPr>
        <w:t>Administración de archivos</w:t>
      </w:r>
      <w:r w:rsidRPr="00430B4D">
        <w:t xml:space="preserve">: </w:t>
      </w:r>
      <w:r>
        <w:t>c</w:t>
      </w:r>
      <w:r w:rsidRPr="00430B4D">
        <w:t>onjunto de estrategias organizacionales dirigidas a la planeación, dirección y control de los recursos físicos, técnicos, tecnológicos, financieros y del talento humano, para el eficiente funcionamiento de los archivos.</w:t>
      </w:r>
    </w:p>
    <w:p w14:paraId="2FFF9CE0" w14:textId="77777777" w:rsidR="00267ACA" w:rsidRDefault="00267ACA" w:rsidP="00C70CBE">
      <w:pPr>
        <w:jc w:val="both"/>
      </w:pPr>
      <w:r w:rsidRPr="002578B3">
        <w:rPr>
          <w:b/>
          <w:bCs/>
        </w:rPr>
        <w:t>Archivo</w:t>
      </w:r>
      <w:r w:rsidRPr="002578B3">
        <w:t>: 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 También se puede entender como la institución que está al servicio de la gestión administrativa, la información, la investigación y la cultura.</w:t>
      </w:r>
    </w:p>
    <w:p w14:paraId="7C31FF9C" w14:textId="77777777" w:rsidR="00267ACA" w:rsidRDefault="00267ACA" w:rsidP="00C70CBE">
      <w:pPr>
        <w:jc w:val="both"/>
      </w:pPr>
      <w:r w:rsidRPr="00D87B9C">
        <w:rPr>
          <w:b/>
          <w:bCs/>
        </w:rPr>
        <w:lastRenderedPageBreak/>
        <w:t>Archivo electrónico</w:t>
      </w:r>
      <w:r w:rsidRPr="00D87B9C">
        <w:t>: Conjunto de documentos electrónicos producidos y tratados archivísticamente, siguiendo la estructura-orgánico funcional del productor, acumulados en un proceso natural por una persona o institución pública o privada, en el transcurso de su gestión.</w:t>
      </w:r>
    </w:p>
    <w:p w14:paraId="2527F364" w14:textId="77777777" w:rsidR="00267ACA" w:rsidRDefault="00267ACA" w:rsidP="00C70CBE">
      <w:pPr>
        <w:jc w:val="both"/>
      </w:pPr>
      <w:r w:rsidRPr="00D87B9C">
        <w:rPr>
          <w:b/>
          <w:bCs/>
        </w:rPr>
        <w:t>Archivos relativos a los Derechos Humanos</w:t>
      </w:r>
      <w:r w:rsidRPr="00D87B9C">
        <w:t>: Todos los documentos, información y archivos producidos, recibidos y custodiados por entidades de la Administración Pública y particulares que cumplen funciones públicas, deben ser considerados en su función de garantes de los Derechos Humanos, independientemente de la fase del ciclo vital en el que se encuentren (archivo de gestión, archivo central, archivo histórico). De la misma manera, los valores primarios y secundarios de los documentos deben ser determinados teniendo en cuenta, como criterio transversal, su relación con los Derechos Humanos</w:t>
      </w:r>
      <w:r>
        <w:t>.</w:t>
      </w:r>
    </w:p>
    <w:p w14:paraId="08B11694" w14:textId="77777777" w:rsidR="00267ACA" w:rsidRDefault="00267ACA" w:rsidP="00C70CBE">
      <w:pPr>
        <w:jc w:val="both"/>
      </w:pPr>
      <w:r w:rsidRPr="00A879A9">
        <w:rPr>
          <w:b/>
          <w:bCs/>
        </w:rPr>
        <w:t>Banco terminológico - BANTER</w:t>
      </w:r>
      <w:r w:rsidRPr="00A879A9">
        <w:t>: Instrumento archivístico por el cual se estandariza la denominación de series y subseries documentales producidas debido a las funciones administrativas y misionales de la administración pública. Registro de conceptos o términos, cuyo fin es brindar una herramienta que facilite información (desde el punto de vista documental) de la entidad para una buena comprensión de los términos y conceptos ligados a la actividad misional de la entidad con fundamento en las temáticas del sector al cual pertenece.</w:t>
      </w:r>
    </w:p>
    <w:p w14:paraId="0CBBD7AD" w14:textId="77777777" w:rsidR="00267ACA" w:rsidRDefault="00267ACA" w:rsidP="00C70CBE">
      <w:pPr>
        <w:jc w:val="both"/>
      </w:pPr>
      <w:r w:rsidRPr="00110527">
        <w:rPr>
          <w:b/>
          <w:bCs/>
        </w:rPr>
        <w:t>Comité Institucional de Gestión y Desempeño</w:t>
      </w:r>
      <w:r w:rsidRPr="00110527">
        <w:t xml:space="preserve">: Comité creado por el Decreto 1499 de 2017 (sustituye el título 22 de la parte 2 del libro 2 del Decreto 1083 de 2015), artículo 2.2.22.3.8. En relación con la función archivística es un Grupo asesor de la alta Dirección, responsable de cumplir y hacer cumplir </w:t>
      </w:r>
      <w:r w:rsidRPr="00110527">
        <w:lastRenderedPageBreak/>
        <w:t>las políticas archivísticas, definir los programas de gestión de documentos y hacer recomendaciones en cuanto a los procesos administrativos y técnicos de los archivos, en cada una de las Entidades en las que se encuentran integrados.</w:t>
      </w:r>
    </w:p>
    <w:p w14:paraId="1D4DCC42" w14:textId="77777777" w:rsidR="00267ACA" w:rsidRDefault="00267ACA" w:rsidP="00C70CBE">
      <w:pPr>
        <w:jc w:val="both"/>
      </w:pPr>
      <w:r w:rsidRPr="00D32D95">
        <w:rPr>
          <w:b/>
          <w:bCs/>
        </w:rPr>
        <w:t>Cuadro de Clasificación Documental - CCD</w:t>
      </w:r>
      <w:r w:rsidRPr="00D32D95">
        <w:t>: Esquema que refleja la jerarquización dada a la documentación producida por una institución y en el que se registran las secciones y subsecciones y las series y subseries documentales.</w:t>
      </w:r>
    </w:p>
    <w:p w14:paraId="4CA1D399" w14:textId="77777777" w:rsidR="00267ACA" w:rsidRDefault="00267ACA" w:rsidP="00C70CBE">
      <w:pPr>
        <w:jc w:val="both"/>
      </w:pPr>
      <w:r w:rsidRPr="00096628">
        <w:rPr>
          <w:b/>
          <w:bCs/>
        </w:rPr>
        <w:t>Gestión documental</w:t>
      </w:r>
      <w:r w:rsidRPr="00096628">
        <w:t>: Conjunto de actividades administrativas y técnicas, tendientes a la planificación, manejo y organización de la documentación producida y recibida por las entidades, desde su origen hasta su destino final con el objeto de facilitar su utilización y conservación.</w:t>
      </w:r>
    </w:p>
    <w:p w14:paraId="773F6354" w14:textId="77777777" w:rsidR="00267ACA" w:rsidRDefault="00267ACA" w:rsidP="00C70CBE">
      <w:pPr>
        <w:jc w:val="both"/>
      </w:pPr>
      <w:r w:rsidRPr="00815A1D">
        <w:rPr>
          <w:b/>
          <w:bCs/>
        </w:rPr>
        <w:t xml:space="preserve">Instrumentos Archivísticos: </w:t>
      </w:r>
      <w:r w:rsidRPr="00815A1D">
        <w:t>Herramientas con propósitos específicos, que tienen por objeto apoyar el adecuado desarrollo e implementación de la gestión documental y la función archivística.</w:t>
      </w:r>
    </w:p>
    <w:p w14:paraId="55D28A0C" w14:textId="77777777" w:rsidR="00267ACA" w:rsidRDefault="00267ACA" w:rsidP="00C70CBE">
      <w:pPr>
        <w:jc w:val="both"/>
      </w:pPr>
      <w:r w:rsidRPr="004C56DA">
        <w:rPr>
          <w:b/>
          <w:bCs/>
        </w:rPr>
        <w:t>Inventario documental</w:t>
      </w:r>
      <w:r w:rsidRPr="004C56DA">
        <w:t>: Instrumento de recuperación de información que describe de manera exacta y precisa las series o asuntos de un fondo documental.</w:t>
      </w:r>
    </w:p>
    <w:p w14:paraId="0906C402" w14:textId="77777777" w:rsidR="00267ACA" w:rsidRPr="00B62820" w:rsidRDefault="00267ACA" w:rsidP="00C70CBE">
      <w:pPr>
        <w:jc w:val="both"/>
      </w:pPr>
      <w:r w:rsidRPr="00B62820">
        <w:rPr>
          <w:b/>
          <w:bCs/>
        </w:rPr>
        <w:t>Programa de Gestión Documental – PGD</w:t>
      </w:r>
      <w:r w:rsidRPr="00B62820">
        <w:t xml:space="preserve">: Es el instrumento archivístico que permite a los sujetos obligados, formular y documentar a corto, mediano y largo plazo, el desarrollo sistemático de los procesos de gestión documental, </w:t>
      </w:r>
      <w:r w:rsidRPr="00B62820">
        <w:lastRenderedPageBreak/>
        <w:t xml:space="preserve">encaminados a la planificación, procesamiento, manejo y organización de documentación producida y recibida, desde su origen hasta su destino final, para facilitar su uso, conservación y preservación. (AGN). </w:t>
      </w:r>
    </w:p>
    <w:p w14:paraId="639A2571" w14:textId="77777777" w:rsidR="00267ACA" w:rsidRDefault="00267ACA" w:rsidP="00C70CBE">
      <w:pPr>
        <w:jc w:val="both"/>
      </w:pPr>
      <w:r w:rsidRPr="00B62820">
        <w:rPr>
          <w:b/>
          <w:bCs/>
        </w:rPr>
        <w:t>Plan Institucional de Archivos - PINAR</w:t>
      </w:r>
      <w:r w:rsidRPr="00B62820">
        <w:t>: Instrumento archivístico que permite agrupar la planeación, seguimiento e implementación de aspectos relevantes de los procesos de gestión documental y administración de archivos en cumplimiento de las normas y directrices determinadas por el Archivo General de la Nación Jorge Palacios Preciado.</w:t>
      </w:r>
    </w:p>
    <w:p w14:paraId="2B9B3A0B" w14:textId="77777777" w:rsidR="00267ACA" w:rsidRPr="00AE6FD6" w:rsidRDefault="00267ACA" w:rsidP="00C70CBE">
      <w:pPr>
        <w:jc w:val="both"/>
      </w:pPr>
      <w:r w:rsidRPr="00AE6FD6">
        <w:rPr>
          <w:b/>
          <w:bCs/>
        </w:rPr>
        <w:t>Tabla de Retención Documental — TRD</w:t>
      </w:r>
      <w:r w:rsidRPr="00AE6FD6">
        <w:t xml:space="preserve">: Listado de series y subseries, con sus correspondientes tipos documentales, a las cuales se asigna el tiempo de permanencia en cada etapa del ciclo vital de los documentos, así como una disposición final. </w:t>
      </w:r>
    </w:p>
    <w:p w14:paraId="7D0E713D" w14:textId="77777777" w:rsidR="00267ACA" w:rsidRDefault="00267ACA" w:rsidP="00C70CBE">
      <w:pPr>
        <w:jc w:val="both"/>
      </w:pPr>
      <w:r w:rsidRPr="00AE6FD6">
        <w:rPr>
          <w:b/>
          <w:bCs/>
        </w:rPr>
        <w:t>Tabla de Valoración Documental — TVD</w:t>
      </w:r>
      <w:r w:rsidRPr="00AE6FD6">
        <w:t>: Listado de series documentales o asuntos a los cuales se asigna un tiempo de permanencia en el Archivo Central, así como una disposición final.</w:t>
      </w:r>
    </w:p>
    <w:p w14:paraId="2E1B28AC" w14:textId="66CBAB27" w:rsidR="00267ACA" w:rsidRDefault="00267ACA" w:rsidP="00484E3C">
      <w:pPr>
        <w:pStyle w:val="Ttulo1"/>
      </w:pPr>
      <w:bookmarkStart w:id="26" w:name="_Toc224903560"/>
      <w:bookmarkStart w:id="27" w:name="_Toc238713375"/>
      <w:r w:rsidRPr="00397631">
        <w:t>Revisión y Medición de la Política</w:t>
      </w:r>
      <w:bookmarkEnd w:id="26"/>
      <w:bookmarkEnd w:id="27"/>
    </w:p>
    <w:p w14:paraId="243E2EDC" w14:textId="5129E825" w:rsidR="00281DA0" w:rsidRPr="00281DA0" w:rsidRDefault="00B24F63" w:rsidP="00C70CBE">
      <w:pPr>
        <w:jc w:val="both"/>
      </w:pPr>
      <w:r w:rsidRPr="00B24F63">
        <w:t xml:space="preserve">La presente Política </w:t>
      </w:r>
      <w:r>
        <w:t xml:space="preserve">Institucional </w:t>
      </w:r>
      <w:r w:rsidRPr="00B24F63">
        <w:t xml:space="preserve">de Gestión Documental será revisada como mínimo una vez al año por el </w:t>
      </w:r>
      <w:r>
        <w:t>Grupo de Gestión Documental</w:t>
      </w:r>
      <w:r w:rsidRPr="00B24F63">
        <w:t>. Asimismo, podrá ser actualizada en cualquier momento cuando se presenten cambios normativos, tecnológicos, organizacionales o de procesos que afecten su aplicación y cumplimiento.</w:t>
      </w:r>
    </w:p>
    <w:p w14:paraId="62F41D88" w14:textId="6863290B" w:rsidR="00267ACA" w:rsidRPr="00397631" w:rsidRDefault="00A2050A" w:rsidP="00484E3C">
      <w:pPr>
        <w:pStyle w:val="Ttulo1"/>
        <w:numPr>
          <w:ilvl w:val="0"/>
          <w:numId w:val="0"/>
        </w:numPr>
      </w:pPr>
      <w:bookmarkStart w:id="28" w:name="_Toc238713376"/>
      <w:r>
        <w:lastRenderedPageBreak/>
        <w:t>1</w:t>
      </w:r>
      <w:r w:rsidR="006B7E42">
        <w:t>3</w:t>
      </w:r>
      <w:r>
        <w:t>.</w:t>
      </w:r>
      <w:r w:rsidR="00267ACA" w:rsidRPr="00397631">
        <w:t xml:space="preserve">1 </w:t>
      </w:r>
      <w:r w:rsidR="00250F43" w:rsidRPr="00397631">
        <w:t>Área</w:t>
      </w:r>
      <w:r w:rsidR="00267ACA" w:rsidRPr="00397631">
        <w:t xml:space="preserve"> Responsable de la Revisión</w:t>
      </w:r>
      <w:bookmarkEnd w:id="28"/>
    </w:p>
    <w:p w14:paraId="4A1DDC72" w14:textId="37BB31E2" w:rsidR="00267ACA" w:rsidRDefault="00267ACA" w:rsidP="00C70CBE">
      <w:pPr>
        <w:jc w:val="both"/>
      </w:pPr>
      <w:r>
        <w:t>El área responsable de la revisión de la Política Institucional de Gestión Documental es la Dirección Administrativa a través del Grupos de Gestión Documental</w:t>
      </w:r>
      <w:r w:rsidR="00250F43">
        <w:t>.</w:t>
      </w:r>
    </w:p>
    <w:p w14:paraId="769EECC9" w14:textId="49740B10" w:rsidR="00267ACA" w:rsidRPr="00397631" w:rsidRDefault="00A2050A" w:rsidP="00484E3C">
      <w:pPr>
        <w:pStyle w:val="Ttulo1"/>
        <w:numPr>
          <w:ilvl w:val="0"/>
          <w:numId w:val="0"/>
        </w:numPr>
      </w:pPr>
      <w:bookmarkStart w:id="29" w:name="_Toc238713377"/>
      <w:r>
        <w:t>1</w:t>
      </w:r>
      <w:r w:rsidR="00AD6F07">
        <w:t>3</w:t>
      </w:r>
      <w:r>
        <w:t>.</w:t>
      </w:r>
      <w:r w:rsidR="00267ACA" w:rsidRPr="00397631">
        <w:t xml:space="preserve">2 Roles que participan en la </w:t>
      </w:r>
      <w:r w:rsidR="00DD50B3">
        <w:t>r</w:t>
      </w:r>
      <w:r w:rsidR="00267ACA" w:rsidRPr="00397631">
        <w:t>evisión</w:t>
      </w:r>
      <w:bookmarkEnd w:id="29"/>
    </w:p>
    <w:p w14:paraId="49EEC006" w14:textId="0DC66AE8" w:rsidR="00267ACA" w:rsidRDefault="00267ACA" w:rsidP="00C70CBE">
      <w:pPr>
        <w:jc w:val="both"/>
      </w:pPr>
      <w:r w:rsidRPr="00216665">
        <w:rPr>
          <w:b/>
          <w:bCs/>
        </w:rPr>
        <w:t>Comité Institucional de Gestión y Desempeño</w:t>
      </w:r>
      <w:r>
        <w:rPr>
          <w:b/>
          <w:bCs/>
        </w:rPr>
        <w:t xml:space="preserve">: </w:t>
      </w:r>
      <w:r w:rsidRPr="00864EC5">
        <w:t>apr</w:t>
      </w:r>
      <w:r w:rsidR="002643AB">
        <w:t>ueba</w:t>
      </w:r>
      <w:r w:rsidRPr="00864EC5">
        <w:t xml:space="preserve"> las actualizaciones de la Política Institucional de </w:t>
      </w:r>
      <w:r>
        <w:t>Gestión Documental.</w:t>
      </w:r>
    </w:p>
    <w:p w14:paraId="67497A52" w14:textId="2629A404" w:rsidR="00267ACA" w:rsidRPr="000829FA" w:rsidRDefault="00267ACA" w:rsidP="00C70CBE">
      <w:pPr>
        <w:jc w:val="both"/>
        <w:rPr>
          <w:b/>
          <w:bCs/>
        </w:rPr>
      </w:pPr>
      <w:r w:rsidRPr="000829FA">
        <w:rPr>
          <w:b/>
          <w:bCs/>
        </w:rPr>
        <w:t>Oficina Asesora de Planeación:</w:t>
      </w:r>
      <w:r>
        <w:rPr>
          <w:b/>
          <w:bCs/>
        </w:rPr>
        <w:t xml:space="preserve"> </w:t>
      </w:r>
      <w:r w:rsidR="004519AA">
        <w:t>r</w:t>
      </w:r>
      <w:r w:rsidRPr="00C9777C">
        <w:t>evisa metodológicamente la Política Institucional de Gestión Documental</w:t>
      </w:r>
      <w:r>
        <w:rPr>
          <w:b/>
          <w:bCs/>
        </w:rPr>
        <w:t>.</w:t>
      </w:r>
    </w:p>
    <w:p w14:paraId="08E69B52" w14:textId="79B3D4E3" w:rsidR="00267ACA" w:rsidRDefault="00267ACA" w:rsidP="00C70CBE">
      <w:pPr>
        <w:jc w:val="both"/>
      </w:pPr>
      <w:r w:rsidRPr="008670BA">
        <w:rPr>
          <w:b/>
          <w:bCs/>
        </w:rPr>
        <w:t>Oficina Asesora de Comunicaciones</w:t>
      </w:r>
      <w:r>
        <w:rPr>
          <w:b/>
          <w:bCs/>
        </w:rPr>
        <w:t xml:space="preserve"> Estratégicas e Imagen Institucional</w:t>
      </w:r>
      <w:r w:rsidRPr="008670BA">
        <w:rPr>
          <w:b/>
          <w:bCs/>
        </w:rPr>
        <w:t>:</w:t>
      </w:r>
      <w:r>
        <w:rPr>
          <w:b/>
          <w:bCs/>
        </w:rPr>
        <w:t xml:space="preserve"> </w:t>
      </w:r>
      <w:r w:rsidR="004519AA">
        <w:rPr>
          <w:b/>
          <w:bCs/>
        </w:rPr>
        <w:t>r</w:t>
      </w:r>
      <w:r w:rsidRPr="008670BA">
        <w:t>ealiza la publicación</w:t>
      </w:r>
      <w:r w:rsidR="00F90980">
        <w:t xml:space="preserve"> de la </w:t>
      </w:r>
      <w:r w:rsidR="00F90980" w:rsidRPr="00864EC5">
        <w:t xml:space="preserve">Política Institucional de </w:t>
      </w:r>
      <w:r w:rsidR="00F90980">
        <w:t>Gestión Documental</w:t>
      </w:r>
      <w:r w:rsidRPr="008670BA">
        <w:t xml:space="preserve"> en </w:t>
      </w:r>
      <w:r w:rsidR="002643AB">
        <w:t>el</w:t>
      </w:r>
      <w:r w:rsidRPr="008670BA">
        <w:t xml:space="preserve"> </w:t>
      </w:r>
      <w:r w:rsidR="002643AB">
        <w:t>sitio web</w:t>
      </w:r>
      <w:r w:rsidRPr="008670BA">
        <w:t xml:space="preserve"> de la Superintendencia Nacional de Salud</w:t>
      </w:r>
      <w:r>
        <w:t xml:space="preserve"> y realiza la divulgación interna de la misma.</w:t>
      </w:r>
    </w:p>
    <w:p w14:paraId="11E1521D" w14:textId="79C43E88" w:rsidR="00267ACA" w:rsidRPr="0013696E" w:rsidRDefault="00267ACA" w:rsidP="00C70CBE">
      <w:pPr>
        <w:jc w:val="both"/>
      </w:pPr>
      <w:r>
        <w:rPr>
          <w:b/>
          <w:bCs/>
        </w:rPr>
        <w:t xml:space="preserve">Grupo de Gestión Documental: </w:t>
      </w:r>
      <w:r w:rsidR="00F90980">
        <w:t>evalúa</w:t>
      </w:r>
      <w:r w:rsidR="00DD50B3">
        <w:t xml:space="preserve"> </w:t>
      </w:r>
      <w:r w:rsidR="003A2EEC">
        <w:t>si</w:t>
      </w:r>
      <w:r w:rsidR="00F90980">
        <w:t xml:space="preserve"> la Política Institucional de Gestión Documental </w:t>
      </w:r>
      <w:r w:rsidR="003A2EEC">
        <w:t xml:space="preserve">está vigente </w:t>
      </w:r>
      <w:r w:rsidR="00F90980">
        <w:t>a la luz de las necesidades</w:t>
      </w:r>
      <w:r w:rsidR="003A2EEC">
        <w:t>, cambios normativos</w:t>
      </w:r>
      <w:r w:rsidR="000F3DCE">
        <w:t xml:space="preserve"> o tecnológicos</w:t>
      </w:r>
      <w:r w:rsidR="003A2EEC">
        <w:t xml:space="preserve"> u otras situaciones</w:t>
      </w:r>
      <w:r w:rsidR="004520B8">
        <w:t xml:space="preserve"> </w:t>
      </w:r>
      <w:r w:rsidR="000F3DCE">
        <w:t>y</w:t>
      </w:r>
      <w:r w:rsidR="004520B8">
        <w:t xml:space="preserve"> propone</w:t>
      </w:r>
      <w:r w:rsidR="00F90980">
        <w:t xml:space="preserve"> l</w:t>
      </w:r>
      <w:r w:rsidR="002A5422">
        <w:t xml:space="preserve">as modificaciones a la política con el fin de </w:t>
      </w:r>
      <w:r w:rsidR="004519AA">
        <w:t>mantenerla actualizada</w:t>
      </w:r>
      <w:r w:rsidRPr="0013696E">
        <w:t>.</w:t>
      </w:r>
    </w:p>
    <w:p w14:paraId="0C17D44B" w14:textId="3FE6829C" w:rsidR="00267ACA" w:rsidRPr="00397631" w:rsidRDefault="00A2050A" w:rsidP="00484E3C">
      <w:pPr>
        <w:pStyle w:val="Ttulo1"/>
        <w:numPr>
          <w:ilvl w:val="0"/>
          <w:numId w:val="0"/>
        </w:numPr>
      </w:pPr>
      <w:bookmarkStart w:id="30" w:name="_Toc238713378"/>
      <w:r>
        <w:lastRenderedPageBreak/>
        <w:t>1</w:t>
      </w:r>
      <w:r w:rsidR="00AD6F07">
        <w:t>3</w:t>
      </w:r>
      <w:r w:rsidR="00267ACA" w:rsidRPr="00397631">
        <w:t xml:space="preserve">.3 Aprobación de </w:t>
      </w:r>
      <w:r w:rsidR="000238E5">
        <w:t>c</w:t>
      </w:r>
      <w:r w:rsidR="00267ACA" w:rsidRPr="00397631">
        <w:t>ambios</w:t>
      </w:r>
      <w:bookmarkEnd w:id="30"/>
    </w:p>
    <w:p w14:paraId="0937E5BD" w14:textId="77777777" w:rsidR="00267ACA" w:rsidRPr="00732F9F" w:rsidRDefault="00267ACA" w:rsidP="00C70CBE">
      <w:pPr>
        <w:jc w:val="both"/>
      </w:pPr>
      <w:r w:rsidRPr="00732F9F">
        <w:t xml:space="preserve">Las actualizaciones </w:t>
      </w:r>
      <w:r>
        <w:t>que se realicen a la Política Institucional de Gestión Documental se aprueban en el Comité Institucional de Gestión y Desempeño.</w:t>
      </w:r>
    </w:p>
    <w:p w14:paraId="407548BF" w14:textId="2D2C962C" w:rsidR="00267ACA" w:rsidRPr="00397631" w:rsidRDefault="00A2050A" w:rsidP="00484E3C">
      <w:pPr>
        <w:pStyle w:val="Ttulo1"/>
        <w:numPr>
          <w:ilvl w:val="0"/>
          <w:numId w:val="0"/>
        </w:numPr>
      </w:pPr>
      <w:bookmarkStart w:id="31" w:name="_Toc238713379"/>
      <w:r>
        <w:t>1</w:t>
      </w:r>
      <w:r w:rsidR="00AD6F07">
        <w:t>3</w:t>
      </w:r>
      <w:r>
        <w:t>.</w:t>
      </w:r>
      <w:r w:rsidR="00267ACA" w:rsidRPr="00397631">
        <w:t>4 Medición de la Política</w:t>
      </w:r>
      <w:bookmarkEnd w:id="31"/>
    </w:p>
    <w:p w14:paraId="71071F6B" w14:textId="33B85A00" w:rsidR="00267ACA" w:rsidRDefault="00267ACA" w:rsidP="00C70CBE">
      <w:pPr>
        <w:jc w:val="both"/>
      </w:pPr>
      <w:r w:rsidRPr="00EA11EF">
        <w:t>El Grupo de Gestión Documental será el responsable de realizar la medición</w:t>
      </w:r>
      <w:r w:rsidR="00C076B6">
        <w:t xml:space="preserve"> y</w:t>
      </w:r>
      <w:r w:rsidRPr="00EA11EF">
        <w:t xml:space="preserve"> seguimiento de </w:t>
      </w:r>
      <w:r w:rsidR="00C60921">
        <w:t>la Política Institucional de Gestión Documental</w:t>
      </w:r>
      <w:r w:rsidR="00C076B6">
        <w:t xml:space="preserve"> y la medición</w:t>
      </w:r>
      <w:r w:rsidRPr="00EA11EF">
        <w:t xml:space="preserve"> se realizará </w:t>
      </w:r>
      <w:r>
        <w:t>de dos formas</w:t>
      </w:r>
      <w:r w:rsidR="00B46B68">
        <w:t>. De una parte</w:t>
      </w:r>
      <w:r>
        <w:t>, con el cumplimiento de l</w:t>
      </w:r>
      <w:r w:rsidR="00D94FB7">
        <w:t>as acciones definida</w:t>
      </w:r>
      <w:r w:rsidR="00B46B68">
        <w:t>s</w:t>
      </w:r>
      <w:r w:rsidR="00D94FB7">
        <w:t xml:space="preserve"> en el Plan Institucional de Archivos -PINAR y </w:t>
      </w:r>
      <w:r>
        <w:t xml:space="preserve">el </w:t>
      </w:r>
      <w:r w:rsidR="00D94FB7">
        <w:t xml:space="preserve">Programa de Gestión </w:t>
      </w:r>
      <w:r>
        <w:t>D</w:t>
      </w:r>
      <w:r w:rsidR="00D94FB7">
        <w:t>ocumental</w:t>
      </w:r>
      <w:r w:rsidR="00B46B68">
        <w:t xml:space="preserve"> – PGD, </w:t>
      </w:r>
      <w:r w:rsidR="008C1658">
        <w:t xml:space="preserve">ambos con objetivos </w:t>
      </w:r>
      <w:r w:rsidR="003B63F3">
        <w:t>enfocados en aumentar los niveles de madurez frente</w:t>
      </w:r>
      <w:r w:rsidR="008C1658">
        <w:t xml:space="preserve"> </w:t>
      </w:r>
      <w:r w:rsidR="003B63F3">
        <w:t>a</w:t>
      </w:r>
      <w:r w:rsidR="008C1658">
        <w:t>l</w:t>
      </w:r>
      <w:r w:rsidR="00C076B6" w:rsidRPr="00EA11EF">
        <w:t xml:space="preserve"> Modelo de Gestión Documental y Administración de Archivos – </w:t>
      </w:r>
      <w:r w:rsidR="00C076B6" w:rsidRPr="00EA11EF">
        <w:rPr>
          <w:b/>
          <w:bCs/>
        </w:rPr>
        <w:t>MGDA</w:t>
      </w:r>
      <w:r w:rsidR="00C076B6" w:rsidRPr="00EA11EF">
        <w:t xml:space="preserve"> del Archivo General de la Nación</w:t>
      </w:r>
      <w:r w:rsidR="003B63F3">
        <w:t>. De otra parte, a partir de los resultados</w:t>
      </w:r>
      <w:r w:rsidR="00E365E4">
        <w:t xml:space="preserve"> obtenidos en la Política de Gestión Documental</w:t>
      </w:r>
      <w:r w:rsidR="003B63F3">
        <w:t xml:space="preserve"> </w:t>
      </w:r>
      <w:r w:rsidR="00E365E4">
        <w:t>en la medición del</w:t>
      </w:r>
      <w:r w:rsidR="003B63F3">
        <w:t xml:space="preserve"> </w:t>
      </w:r>
      <w:r w:rsidR="00E365E4">
        <w:t>Índice de Desempeño Institucional - IDI</w:t>
      </w:r>
      <w:r w:rsidR="00C076B6">
        <w:t xml:space="preserve"> </w:t>
      </w:r>
      <w:r w:rsidR="00E365E4">
        <w:t xml:space="preserve">a partir de las respuestas dadas al </w:t>
      </w:r>
      <w:r w:rsidR="00576965">
        <w:t>F</w:t>
      </w:r>
      <w:r w:rsidRPr="00EA11EF">
        <w:t>ormulario Único de Reporte de Avances de la Gestión (</w:t>
      </w:r>
      <w:r w:rsidRPr="00EA11EF">
        <w:rPr>
          <w:b/>
          <w:bCs/>
        </w:rPr>
        <w:t>FURAG</w:t>
      </w:r>
      <w:r w:rsidRPr="00EA11EF">
        <w:t>)</w:t>
      </w:r>
      <w:r>
        <w:t>, medición se realiza</w:t>
      </w:r>
      <w:r w:rsidR="00576965">
        <w:t>da</w:t>
      </w:r>
      <w:r>
        <w:t xml:space="preserve"> una vez al año.</w:t>
      </w:r>
    </w:p>
    <w:p w14:paraId="64C7F904" w14:textId="5C9E4994" w:rsidR="00F32991" w:rsidRDefault="00F32991" w:rsidP="00484E3C">
      <w:pPr>
        <w:pStyle w:val="Ttulo1"/>
      </w:pPr>
      <w:bookmarkStart w:id="32" w:name="_Toc238713380"/>
      <w:bookmarkStart w:id="33" w:name="_Toc224903561"/>
      <w:bookmarkEnd w:id="1"/>
      <w:bookmarkEnd w:id="0"/>
      <w:r>
        <w:t>Referencias</w:t>
      </w:r>
      <w:bookmarkEnd w:id="32"/>
    </w:p>
    <w:p w14:paraId="6B747D65" w14:textId="77777777" w:rsidR="00A91B4D" w:rsidRPr="00A91B4D" w:rsidRDefault="00172472" w:rsidP="00C70CBE">
      <w:pPr>
        <w:pStyle w:val="Prrafodelista"/>
        <w:numPr>
          <w:ilvl w:val="0"/>
          <w:numId w:val="19"/>
        </w:numPr>
        <w:jc w:val="both"/>
        <w:rPr>
          <w:rStyle w:val="citation-content"/>
        </w:rPr>
      </w:pPr>
      <w:r w:rsidRPr="00A91B4D">
        <w:rPr>
          <w:rStyle w:val="citation-content"/>
        </w:rPr>
        <w:t>ARCHIVO GENERAL DE LA NACIÓN. Modelo de gestión documental y administración de archivos. Bogotá: el autor, 2020.</w:t>
      </w:r>
    </w:p>
    <w:p w14:paraId="288088D1" w14:textId="77777777" w:rsidR="00A91B4D" w:rsidRPr="00A91B4D" w:rsidRDefault="00172472" w:rsidP="00C70CBE">
      <w:pPr>
        <w:pStyle w:val="Prrafodelista"/>
        <w:numPr>
          <w:ilvl w:val="0"/>
          <w:numId w:val="19"/>
        </w:numPr>
        <w:jc w:val="both"/>
        <w:rPr>
          <w:rStyle w:val="citation-content"/>
        </w:rPr>
      </w:pPr>
      <w:r w:rsidRPr="00A91B4D">
        <w:rPr>
          <w:rStyle w:val="citation-content"/>
        </w:rPr>
        <w:t xml:space="preserve">COLOMBIA. ARCHIVO GENERAL DE LA NACIÓN. Acuerdo 001. (29, febrero, 2024). Por el cual se establece el Acuerdo Único de la Función </w:t>
      </w:r>
      <w:r w:rsidRPr="00A91B4D">
        <w:rPr>
          <w:rStyle w:val="citation-content"/>
        </w:rPr>
        <w:lastRenderedPageBreak/>
        <w:t>Archivística, se definen los criterios técnicos y jurídicos para su implementación en el Estado Colombiano y se fijan otras disposiciones.</w:t>
      </w:r>
    </w:p>
    <w:p w14:paraId="59C5B61F" w14:textId="77777777" w:rsidR="00A91B4D" w:rsidRPr="00A91B4D" w:rsidRDefault="00172472" w:rsidP="00C70CBE">
      <w:pPr>
        <w:pStyle w:val="Prrafodelista"/>
        <w:numPr>
          <w:ilvl w:val="0"/>
          <w:numId w:val="19"/>
        </w:numPr>
        <w:jc w:val="both"/>
        <w:rPr>
          <w:rStyle w:val="citation-content"/>
        </w:rPr>
      </w:pPr>
      <w:r w:rsidRPr="00A91B4D">
        <w:rPr>
          <w:rStyle w:val="citation-content"/>
        </w:rPr>
        <w:t>COLOMBIA. CONGRESO DE LA REPÚBLICA DE COLOMBIA. Ley estatutaria 1715. (16, febrero, 2015). Por medio de la cual se regula el derecho fundamental a la salud y se dictan otras disposiciones.</w:t>
      </w:r>
    </w:p>
    <w:p w14:paraId="6DD7AC94" w14:textId="77777777" w:rsidR="00A91B4D" w:rsidRPr="00A91B4D" w:rsidRDefault="00172472" w:rsidP="00C70CBE">
      <w:pPr>
        <w:pStyle w:val="Prrafodelista"/>
        <w:numPr>
          <w:ilvl w:val="0"/>
          <w:numId w:val="19"/>
        </w:numPr>
        <w:jc w:val="both"/>
        <w:rPr>
          <w:rStyle w:val="citation-content"/>
        </w:rPr>
      </w:pPr>
      <w:r w:rsidRPr="00A91B4D">
        <w:rPr>
          <w:rStyle w:val="citation-content"/>
        </w:rPr>
        <w:t>--------. Ley 1712. (6, marzo, 2014). Por medio de la cual se crea la Ley de Transparencia y del Derecho de Acceso a la Información Pública Nacional y se dictan otras disposiciones.</w:t>
      </w:r>
    </w:p>
    <w:p w14:paraId="7C8F2FE7" w14:textId="77777777" w:rsidR="00A91B4D" w:rsidRPr="00A91B4D" w:rsidRDefault="00172472" w:rsidP="00C70CBE">
      <w:pPr>
        <w:pStyle w:val="Prrafodelista"/>
        <w:numPr>
          <w:ilvl w:val="0"/>
          <w:numId w:val="19"/>
        </w:numPr>
        <w:jc w:val="both"/>
        <w:rPr>
          <w:rStyle w:val="citation-content"/>
        </w:rPr>
      </w:pPr>
      <w:r w:rsidRPr="00A91B4D">
        <w:rPr>
          <w:rStyle w:val="citation-content"/>
        </w:rPr>
        <w:t>--------. Ley 1581. (17, octubre, 2012). Por la cual se dictan disposiciones generales para la protección de datos personales.</w:t>
      </w:r>
    </w:p>
    <w:p w14:paraId="25B4B034" w14:textId="77777777" w:rsidR="00A91B4D" w:rsidRPr="00A91B4D" w:rsidRDefault="00172472" w:rsidP="00C70CBE">
      <w:pPr>
        <w:pStyle w:val="Prrafodelista"/>
        <w:numPr>
          <w:ilvl w:val="0"/>
          <w:numId w:val="19"/>
        </w:numPr>
        <w:jc w:val="both"/>
        <w:rPr>
          <w:rStyle w:val="citation-content"/>
        </w:rPr>
      </w:pPr>
      <w:r w:rsidRPr="00A91B4D">
        <w:rPr>
          <w:rStyle w:val="citation-content"/>
        </w:rPr>
        <w:t>--------. Ley 594. (14, julio, 2000). Por medio de la cual se dicta la Ley General de Archivos y se dictan otras disposiciones.</w:t>
      </w:r>
    </w:p>
    <w:p w14:paraId="0A8A4A02" w14:textId="77777777" w:rsidR="00A91B4D" w:rsidRPr="00A91B4D" w:rsidRDefault="00172472" w:rsidP="00C70CBE">
      <w:pPr>
        <w:pStyle w:val="Prrafodelista"/>
        <w:numPr>
          <w:ilvl w:val="0"/>
          <w:numId w:val="19"/>
        </w:numPr>
        <w:jc w:val="both"/>
        <w:rPr>
          <w:rStyle w:val="citation-content"/>
        </w:rPr>
      </w:pPr>
      <w:r w:rsidRPr="00A91B4D">
        <w:rPr>
          <w:rStyle w:val="citation-content"/>
        </w:rPr>
        <w:t>--------. Ley 100. (23, diciembre, 1993). Por la cual se crea el sistema de seguridad social integral y se dictan otras disposiciones.</w:t>
      </w:r>
    </w:p>
    <w:p w14:paraId="4A9FFABA" w14:textId="77777777" w:rsidR="00A91B4D" w:rsidRPr="00A91B4D" w:rsidRDefault="00172472" w:rsidP="00C70CBE">
      <w:pPr>
        <w:pStyle w:val="Prrafodelista"/>
        <w:numPr>
          <w:ilvl w:val="0"/>
          <w:numId w:val="19"/>
        </w:numPr>
        <w:jc w:val="both"/>
        <w:rPr>
          <w:rStyle w:val="citation-content"/>
        </w:rPr>
      </w:pPr>
      <w:r w:rsidRPr="00A91B4D">
        <w:rPr>
          <w:rStyle w:val="citation-content"/>
        </w:rPr>
        <w:t>--------. Ley.</w:t>
      </w:r>
      <w:r w:rsidR="00A91B4D" w:rsidRPr="00A91B4D">
        <w:rPr>
          <w:rStyle w:val="citation-content"/>
        </w:rPr>
        <w:t xml:space="preserve">89 </w:t>
      </w:r>
      <w:r w:rsidRPr="00A91B4D">
        <w:rPr>
          <w:rStyle w:val="citation-content"/>
        </w:rPr>
        <w:t>(22, diciembre, 1989). Por la cual se crea el Archivo General de la Nación y se dictan otras disposiciones.</w:t>
      </w:r>
    </w:p>
    <w:p w14:paraId="2AD22EC3" w14:textId="77777777" w:rsidR="00A91B4D" w:rsidRPr="00A91B4D" w:rsidRDefault="00172472" w:rsidP="00C70CBE">
      <w:pPr>
        <w:pStyle w:val="Prrafodelista"/>
        <w:numPr>
          <w:ilvl w:val="0"/>
          <w:numId w:val="19"/>
        </w:numPr>
        <w:jc w:val="both"/>
        <w:rPr>
          <w:rStyle w:val="citation-content"/>
        </w:rPr>
      </w:pPr>
      <w:r w:rsidRPr="00A91B4D">
        <w:rPr>
          <w:rStyle w:val="citation-content"/>
        </w:rPr>
        <w:t>COLOMBIA. PRESIDENTE DE LA REPÚBLICA. Decreto 767. (22, mayo, 2022). Por el cual se establecen los lineamientos generales de la Política de Gobierno Digital y se subroga el Capítulo 1 del Título 9 de la Parte 2 del Libro 2 del Decreto 1078 de 2015, Decreto Único Reglamentario del Sector de Tecnologías de la Información y las Comunicaciones.</w:t>
      </w:r>
    </w:p>
    <w:p w14:paraId="14F7D8BC" w14:textId="77777777" w:rsidR="00A91B4D" w:rsidRPr="00A91B4D" w:rsidRDefault="00172472" w:rsidP="00C70CBE">
      <w:pPr>
        <w:pStyle w:val="Prrafodelista"/>
        <w:numPr>
          <w:ilvl w:val="0"/>
          <w:numId w:val="19"/>
        </w:numPr>
        <w:jc w:val="both"/>
        <w:rPr>
          <w:rStyle w:val="citation-content"/>
        </w:rPr>
      </w:pPr>
      <w:r w:rsidRPr="00A91B4D">
        <w:rPr>
          <w:rStyle w:val="citation-content"/>
        </w:rPr>
        <w:t>--------. Decreto 1080. (10, septiembre, 2021). Por el cual se modifica la estructura de la Superintendencia Nacional de Salud.</w:t>
      </w:r>
    </w:p>
    <w:p w14:paraId="57DAC842" w14:textId="77777777" w:rsidR="00A91B4D" w:rsidRPr="00A91B4D" w:rsidRDefault="00172472" w:rsidP="00C70CBE">
      <w:pPr>
        <w:pStyle w:val="Prrafodelista"/>
        <w:numPr>
          <w:ilvl w:val="0"/>
          <w:numId w:val="19"/>
        </w:numPr>
        <w:jc w:val="both"/>
        <w:rPr>
          <w:rStyle w:val="citation-content"/>
        </w:rPr>
      </w:pPr>
      <w:r w:rsidRPr="00A91B4D">
        <w:rPr>
          <w:rStyle w:val="citation-content"/>
        </w:rPr>
        <w:lastRenderedPageBreak/>
        <w:t>COLOMBIA. SUPERINTENDENCIA NACIONAL DE SALUD. Resolución 2026120000003278 - 6. (27, marzo, 2026). Por la cual se actualiza el Sistema Integrado de Gestión, el Comité Institucional de Gestión y Desempeño, se adopta el nuevo mapa de procesos de la Superintendencia Nacional de Salud, se derogan las Resoluciones 1215 de 2015, 2021160000017157- 6 de 2021, 2021160000017173-6 de 2021, 2022120000002416-6 de 2022, y 2023120020001126-6 de 2023 y se dictan otras disposiciones.</w:t>
      </w:r>
    </w:p>
    <w:p w14:paraId="79F1DD24" w14:textId="77777777" w:rsidR="00A91B4D" w:rsidRPr="00A91B4D" w:rsidRDefault="00172472" w:rsidP="00C70CBE">
      <w:pPr>
        <w:pStyle w:val="Prrafodelista"/>
        <w:numPr>
          <w:ilvl w:val="0"/>
          <w:numId w:val="19"/>
        </w:numPr>
        <w:jc w:val="both"/>
        <w:rPr>
          <w:rStyle w:val="citation-content"/>
        </w:rPr>
      </w:pPr>
      <w:r w:rsidRPr="00A91B4D">
        <w:rPr>
          <w:rStyle w:val="citation-content"/>
        </w:rPr>
        <w:t>CONSEJO INTERNACIONAL DE ARCHIVOS - ICA. La declaración universal sobre los archivos - ICA. ICA [página web]. [Consultado el 18, agosto, 2026]. Disponible en Internet: &lt;</w:t>
      </w:r>
      <w:hyperlink r:id="rId15" w:tgtFrame="_blank" w:history="1">
        <w:r w:rsidRPr="00A91B4D">
          <w:rPr>
            <w:rStyle w:val="Hipervnculo"/>
            <w:color w:val="auto"/>
            <w:u w:val="none"/>
          </w:rPr>
          <w:t>https://www.ica.org/es/resource/declaracion-universal-de-los-archivos-uda/</w:t>
        </w:r>
      </w:hyperlink>
      <w:r w:rsidRPr="00A91B4D">
        <w:rPr>
          <w:rStyle w:val="citation-content"/>
        </w:rPr>
        <w:t>&gt;.</w:t>
      </w:r>
    </w:p>
    <w:p w14:paraId="3766ED36" w14:textId="48573A7D" w:rsidR="00F32991" w:rsidRPr="00A91B4D" w:rsidRDefault="00172472" w:rsidP="00C70CBE">
      <w:pPr>
        <w:pStyle w:val="Prrafodelista"/>
        <w:numPr>
          <w:ilvl w:val="0"/>
          <w:numId w:val="19"/>
        </w:numPr>
        <w:jc w:val="both"/>
      </w:pPr>
      <w:r w:rsidRPr="00A91B4D">
        <w:rPr>
          <w:rStyle w:val="citation-content"/>
        </w:rPr>
        <w:t>MINISTERIO DE TECNOLOGÍAS DE LA INFORMACIÓN Y LAS COMUNICACIONES. Política de gobierno digital. Gobierno Digital 2020 [página web]. [Consultado el 18, agosto, 2026]. Disponible en Internet: &lt;</w:t>
      </w:r>
      <w:hyperlink r:id="rId16" w:tgtFrame="_blank" w:history="1">
        <w:r w:rsidRPr="00A91B4D">
          <w:rPr>
            <w:rStyle w:val="Hipervnculo"/>
            <w:color w:val="auto"/>
            <w:u w:val="none"/>
          </w:rPr>
          <w:t>https://gobiernodigital.mintic.gov.co/portal/Politica-de-Gobierno-Digital/</w:t>
        </w:r>
      </w:hyperlink>
      <w:r w:rsidRPr="00A91B4D">
        <w:rPr>
          <w:rStyle w:val="citation-content"/>
        </w:rPr>
        <w:t>&gt;.</w:t>
      </w:r>
    </w:p>
    <w:p w14:paraId="7B4E4919" w14:textId="5C3E802C" w:rsidR="00917E5D" w:rsidRPr="00A2050A" w:rsidRDefault="00917E5D" w:rsidP="00484E3C">
      <w:pPr>
        <w:pStyle w:val="Ttulo1"/>
      </w:pPr>
      <w:bookmarkStart w:id="34" w:name="_Toc238713381"/>
      <w:r w:rsidRPr="00A2050A">
        <w:t>Control de Versiones</w:t>
      </w:r>
      <w:bookmarkStart w:id="35" w:name="_Toc159854089"/>
      <w:bookmarkEnd w:id="33"/>
      <w:bookmarkEnd w:id="34"/>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5"/>
        <w:gridCol w:w="1275"/>
        <w:gridCol w:w="1184"/>
        <w:gridCol w:w="2502"/>
        <w:gridCol w:w="850"/>
        <w:gridCol w:w="2552"/>
      </w:tblGrid>
      <w:tr w:rsidR="00917E5D" w:rsidRPr="005C6A5E" w14:paraId="01C0A0CD" w14:textId="77777777" w:rsidTr="52D5FAE6">
        <w:trPr>
          <w:trHeight w:val="195"/>
        </w:trPr>
        <w:tc>
          <w:tcPr>
            <w:tcW w:w="9348" w:type="dxa"/>
            <w:gridSpan w:val="6"/>
            <w:tcBorders>
              <w:top w:val="single" w:sz="6" w:space="0" w:color="auto"/>
              <w:left w:val="single" w:sz="6" w:space="0" w:color="auto"/>
              <w:bottom w:val="single" w:sz="6" w:space="0" w:color="auto"/>
              <w:right w:val="single" w:sz="6" w:space="0" w:color="auto"/>
            </w:tcBorders>
            <w:shd w:val="clear" w:color="auto" w:fill="33CCCC"/>
            <w:vAlign w:val="center"/>
            <w:hideMark/>
          </w:tcPr>
          <w:p w14:paraId="055750BA" w14:textId="77777777" w:rsidR="00917E5D" w:rsidRPr="005C6A5E" w:rsidRDefault="00917E5D" w:rsidP="00C70CBE">
            <w:pPr>
              <w:spacing w:before="0" w:after="0" w:line="288" w:lineRule="atLeast"/>
              <w:jc w:val="both"/>
              <w:textAlignment w:val="baseline"/>
              <w:rPr>
                <w:rFonts w:cs="Arial"/>
                <w:b/>
                <w:bCs/>
                <w:sz w:val="18"/>
                <w:szCs w:val="18"/>
                <w:lang w:val="es-MX"/>
              </w:rPr>
            </w:pPr>
            <w:r w:rsidRPr="005C6A5E">
              <w:rPr>
                <w:rFonts w:eastAsia="Times New Roman" w:cs="Arial"/>
                <w:b/>
                <w:bCs/>
                <w:color w:val="000000"/>
                <w:sz w:val="18"/>
                <w:szCs w:val="18"/>
                <w:lang w:val="es-MX" w:eastAsia="es-MX"/>
              </w:rPr>
              <w:t>Control de cambios</w:t>
            </w:r>
          </w:p>
        </w:tc>
      </w:tr>
      <w:tr w:rsidR="00917E5D" w:rsidRPr="005C6A5E" w14:paraId="544C7AB9" w14:textId="77777777" w:rsidTr="52D5FAE6">
        <w:trPr>
          <w:trHeight w:val="60"/>
        </w:trPr>
        <w:tc>
          <w:tcPr>
            <w:tcW w:w="985" w:type="dxa"/>
            <w:tcBorders>
              <w:top w:val="single" w:sz="6" w:space="0" w:color="auto"/>
              <w:left w:val="single" w:sz="6" w:space="0" w:color="auto"/>
              <w:bottom w:val="single" w:sz="6" w:space="0" w:color="auto"/>
              <w:right w:val="single" w:sz="6" w:space="0" w:color="auto"/>
            </w:tcBorders>
            <w:shd w:val="clear" w:color="auto" w:fill="33CCCC"/>
            <w:vAlign w:val="center"/>
            <w:hideMark/>
          </w:tcPr>
          <w:p w14:paraId="55E598E9" w14:textId="77777777" w:rsidR="00917E5D" w:rsidRPr="005C6A5E" w:rsidRDefault="00917E5D" w:rsidP="00C70CBE">
            <w:pPr>
              <w:spacing w:before="0" w:after="0" w:line="288" w:lineRule="atLeast"/>
              <w:jc w:val="both"/>
              <w:textAlignment w:val="baseline"/>
              <w:rPr>
                <w:rFonts w:eastAsia="Times New Roman" w:cs="Arial"/>
                <w:b/>
                <w:bCs/>
                <w:color w:val="000000"/>
                <w:sz w:val="18"/>
                <w:szCs w:val="18"/>
                <w:lang w:val="es-MX" w:eastAsia="es-MX"/>
              </w:rPr>
            </w:pPr>
            <w:r w:rsidRPr="005C6A5E">
              <w:rPr>
                <w:rFonts w:eastAsia="Times New Roman" w:cs="Arial"/>
                <w:b/>
                <w:bCs/>
                <w:color w:val="000000"/>
                <w:sz w:val="18"/>
                <w:szCs w:val="18"/>
                <w:lang w:val="es-MX" w:eastAsia="es-MX"/>
              </w:rPr>
              <w:t>Versión</w:t>
            </w:r>
          </w:p>
        </w:tc>
        <w:tc>
          <w:tcPr>
            <w:tcW w:w="1275" w:type="dxa"/>
            <w:tcBorders>
              <w:top w:val="single" w:sz="6" w:space="0" w:color="auto"/>
              <w:left w:val="single" w:sz="6" w:space="0" w:color="auto"/>
              <w:bottom w:val="single" w:sz="6" w:space="0" w:color="auto"/>
              <w:right w:val="single" w:sz="6" w:space="0" w:color="auto"/>
            </w:tcBorders>
            <w:shd w:val="clear" w:color="auto" w:fill="33CCCC"/>
            <w:vAlign w:val="center"/>
            <w:hideMark/>
          </w:tcPr>
          <w:p w14:paraId="64280494" w14:textId="77777777" w:rsidR="00917E5D" w:rsidRPr="005C6A5E" w:rsidRDefault="00917E5D" w:rsidP="00C70CBE">
            <w:pPr>
              <w:spacing w:before="0" w:after="0" w:line="288" w:lineRule="atLeast"/>
              <w:jc w:val="both"/>
              <w:textAlignment w:val="baseline"/>
              <w:rPr>
                <w:rFonts w:eastAsia="Times New Roman" w:cs="Arial"/>
                <w:b/>
                <w:bCs/>
                <w:color w:val="000000"/>
                <w:sz w:val="18"/>
                <w:szCs w:val="18"/>
                <w:lang w:val="es-MX" w:eastAsia="es-MX"/>
              </w:rPr>
            </w:pPr>
            <w:r w:rsidRPr="005C6A5E">
              <w:rPr>
                <w:rFonts w:eastAsia="Times New Roman" w:cs="Arial"/>
                <w:b/>
                <w:bCs/>
                <w:color w:val="000000"/>
                <w:sz w:val="18"/>
                <w:szCs w:val="18"/>
                <w:lang w:val="es-MX" w:eastAsia="es-MX"/>
              </w:rPr>
              <w:t>Fecha</w:t>
            </w:r>
          </w:p>
        </w:tc>
        <w:tc>
          <w:tcPr>
            <w:tcW w:w="7088" w:type="dxa"/>
            <w:gridSpan w:val="4"/>
            <w:tcBorders>
              <w:top w:val="single" w:sz="6" w:space="0" w:color="auto"/>
              <w:left w:val="single" w:sz="6" w:space="0" w:color="auto"/>
              <w:bottom w:val="single" w:sz="6" w:space="0" w:color="auto"/>
              <w:right w:val="single" w:sz="6" w:space="0" w:color="auto"/>
            </w:tcBorders>
            <w:shd w:val="clear" w:color="auto" w:fill="33CCCC"/>
            <w:vAlign w:val="center"/>
            <w:hideMark/>
          </w:tcPr>
          <w:p w14:paraId="6E447BC1" w14:textId="77777777" w:rsidR="00917E5D" w:rsidRPr="005C6A5E" w:rsidRDefault="00917E5D" w:rsidP="00C70CBE">
            <w:pPr>
              <w:spacing w:before="0" w:after="0" w:line="288" w:lineRule="atLeast"/>
              <w:jc w:val="both"/>
              <w:textAlignment w:val="baseline"/>
              <w:rPr>
                <w:rFonts w:eastAsia="Times New Roman" w:cs="Arial"/>
                <w:b/>
                <w:bCs/>
                <w:color w:val="000000"/>
                <w:sz w:val="18"/>
                <w:szCs w:val="18"/>
                <w:lang w:val="es-MX" w:eastAsia="es-MX"/>
              </w:rPr>
            </w:pPr>
            <w:r w:rsidRPr="005C6A5E">
              <w:rPr>
                <w:rFonts w:eastAsia="Times New Roman" w:cs="Arial"/>
                <w:b/>
                <w:bCs/>
                <w:color w:val="000000"/>
                <w:sz w:val="18"/>
                <w:szCs w:val="18"/>
                <w:lang w:val="es-MX" w:eastAsia="es-MX"/>
              </w:rPr>
              <w:t>Descripción de los cambios</w:t>
            </w:r>
          </w:p>
        </w:tc>
      </w:tr>
      <w:tr w:rsidR="00917E5D" w:rsidRPr="005C6A5E" w14:paraId="49A68294" w14:textId="77777777" w:rsidTr="52D5FAE6">
        <w:trPr>
          <w:trHeight w:val="300"/>
        </w:trPr>
        <w:tc>
          <w:tcPr>
            <w:tcW w:w="985" w:type="dxa"/>
            <w:tcBorders>
              <w:top w:val="single" w:sz="6" w:space="0" w:color="auto"/>
              <w:left w:val="single" w:sz="6" w:space="0" w:color="auto"/>
              <w:bottom w:val="single" w:sz="6" w:space="0" w:color="auto"/>
              <w:right w:val="single" w:sz="6" w:space="0" w:color="auto"/>
            </w:tcBorders>
            <w:vAlign w:val="center"/>
          </w:tcPr>
          <w:p w14:paraId="150CDC5B" w14:textId="77777777" w:rsidR="00917E5D" w:rsidRPr="005C6A5E" w:rsidRDefault="00917E5D" w:rsidP="00C37B13">
            <w:pPr>
              <w:spacing w:before="0" w:after="0" w:line="288" w:lineRule="atLeast"/>
              <w:jc w:val="center"/>
              <w:textAlignment w:val="baseline"/>
              <w:rPr>
                <w:rFonts w:eastAsia="Times New Roman" w:cs="Arial"/>
                <w:color w:val="000000"/>
                <w:sz w:val="18"/>
                <w:szCs w:val="18"/>
                <w:lang w:val="es-MX" w:eastAsia="es-MX"/>
              </w:rPr>
            </w:pPr>
            <w:r>
              <w:rPr>
                <w:rFonts w:eastAsia="Times New Roman" w:cs="Arial"/>
                <w:color w:val="000000"/>
                <w:sz w:val="18"/>
                <w:szCs w:val="18"/>
                <w:lang w:val="es-MX" w:eastAsia="es-MX"/>
              </w:rPr>
              <w:t>1</w:t>
            </w:r>
          </w:p>
        </w:tc>
        <w:tc>
          <w:tcPr>
            <w:tcW w:w="1275" w:type="dxa"/>
            <w:tcBorders>
              <w:top w:val="single" w:sz="6" w:space="0" w:color="auto"/>
              <w:left w:val="single" w:sz="6" w:space="0" w:color="auto"/>
              <w:bottom w:val="single" w:sz="6" w:space="0" w:color="auto"/>
              <w:right w:val="single" w:sz="6" w:space="0" w:color="auto"/>
            </w:tcBorders>
            <w:vAlign w:val="center"/>
          </w:tcPr>
          <w:p w14:paraId="296E5E09" w14:textId="77777777" w:rsidR="00917E5D" w:rsidRPr="005C6A5E" w:rsidRDefault="00917E5D" w:rsidP="00C70CBE">
            <w:pPr>
              <w:spacing w:before="0" w:after="0" w:line="288" w:lineRule="atLeast"/>
              <w:jc w:val="both"/>
              <w:textAlignment w:val="baseline"/>
              <w:rPr>
                <w:rFonts w:eastAsia="Times New Roman" w:cs="Arial"/>
                <w:color w:val="000000"/>
                <w:sz w:val="18"/>
                <w:szCs w:val="18"/>
                <w:lang w:val="es-MX" w:eastAsia="es-MX"/>
              </w:rPr>
            </w:pPr>
            <w:r w:rsidRPr="005C6A5E">
              <w:rPr>
                <w:rFonts w:cs="Arial"/>
                <w:sz w:val="18"/>
                <w:szCs w:val="18"/>
              </w:rPr>
              <w:t>26/02/2026</w:t>
            </w:r>
          </w:p>
        </w:tc>
        <w:tc>
          <w:tcPr>
            <w:tcW w:w="7088" w:type="dxa"/>
            <w:gridSpan w:val="4"/>
            <w:tcBorders>
              <w:top w:val="single" w:sz="6" w:space="0" w:color="auto"/>
              <w:left w:val="single" w:sz="6" w:space="0" w:color="auto"/>
              <w:bottom w:val="single" w:sz="6" w:space="0" w:color="auto"/>
              <w:right w:val="single" w:sz="6" w:space="0" w:color="auto"/>
            </w:tcBorders>
            <w:vAlign w:val="center"/>
          </w:tcPr>
          <w:p w14:paraId="01786B4F" w14:textId="66A411F5" w:rsidR="00576965" w:rsidRDefault="00917E5D" w:rsidP="00C70CBE">
            <w:pPr>
              <w:spacing w:before="0" w:after="0"/>
              <w:jc w:val="both"/>
              <w:rPr>
                <w:rFonts w:cs="Arial"/>
                <w:sz w:val="18"/>
                <w:szCs w:val="18"/>
              </w:rPr>
            </w:pPr>
            <w:r w:rsidRPr="00657A2F">
              <w:rPr>
                <w:rFonts w:cs="Arial"/>
                <w:sz w:val="18"/>
                <w:szCs w:val="18"/>
              </w:rPr>
              <w:t>Se actualiza el encabezado del documento de acuerdo con el</w:t>
            </w:r>
            <w:r w:rsidR="00576965">
              <w:rPr>
                <w:rFonts w:cs="Arial"/>
                <w:sz w:val="18"/>
                <w:szCs w:val="18"/>
              </w:rPr>
              <w:t xml:space="preserve"> </w:t>
            </w:r>
            <w:r w:rsidRPr="00657A2F">
              <w:rPr>
                <w:rFonts w:cs="Arial"/>
                <w:sz w:val="18"/>
                <w:szCs w:val="18"/>
              </w:rPr>
              <w:t>nuevo Mapa de Procesos de la Superintendencia Nacional de</w:t>
            </w:r>
            <w:r w:rsidR="00576965">
              <w:rPr>
                <w:rFonts w:cs="Arial"/>
                <w:sz w:val="18"/>
                <w:szCs w:val="18"/>
              </w:rPr>
              <w:t xml:space="preserve"> </w:t>
            </w:r>
            <w:r w:rsidRPr="00657A2F">
              <w:rPr>
                <w:rFonts w:cs="Arial"/>
                <w:sz w:val="18"/>
                <w:szCs w:val="18"/>
              </w:rPr>
              <w:t>Salud, actualizando el nombre del proceso, el código y la versión,</w:t>
            </w:r>
            <w:r w:rsidR="00576965">
              <w:rPr>
                <w:rFonts w:cs="Arial"/>
                <w:sz w:val="18"/>
                <w:szCs w:val="18"/>
              </w:rPr>
              <w:t xml:space="preserve"> </w:t>
            </w:r>
            <w:r w:rsidRPr="00657A2F">
              <w:rPr>
                <w:rFonts w:cs="Arial"/>
                <w:sz w:val="18"/>
                <w:szCs w:val="18"/>
              </w:rPr>
              <w:t>la cual por cargue inicial en la aplicación tecnológica reinicia desde</w:t>
            </w:r>
            <w:r w:rsidR="00576965">
              <w:rPr>
                <w:rFonts w:cs="Arial"/>
                <w:sz w:val="18"/>
                <w:szCs w:val="18"/>
              </w:rPr>
              <w:t xml:space="preserve"> </w:t>
            </w:r>
            <w:r w:rsidRPr="00657A2F">
              <w:rPr>
                <w:rFonts w:cs="Arial"/>
                <w:sz w:val="18"/>
                <w:szCs w:val="18"/>
              </w:rPr>
              <w:t>la versión 1. Adicionalmente, se suprime la codificación de los</w:t>
            </w:r>
            <w:r w:rsidR="00576965">
              <w:rPr>
                <w:rFonts w:cs="Arial"/>
                <w:sz w:val="18"/>
                <w:szCs w:val="18"/>
              </w:rPr>
              <w:t xml:space="preserve"> </w:t>
            </w:r>
            <w:r w:rsidRPr="00657A2F">
              <w:rPr>
                <w:rFonts w:cs="Arial"/>
                <w:sz w:val="18"/>
                <w:szCs w:val="18"/>
              </w:rPr>
              <w:t>formatos y otros documentos enunciados conservando únicamente</w:t>
            </w:r>
            <w:r w:rsidR="00576965">
              <w:rPr>
                <w:rFonts w:cs="Arial"/>
                <w:sz w:val="18"/>
                <w:szCs w:val="18"/>
              </w:rPr>
              <w:t xml:space="preserve"> </w:t>
            </w:r>
            <w:r w:rsidRPr="00657A2F">
              <w:rPr>
                <w:rFonts w:cs="Arial"/>
                <w:sz w:val="18"/>
                <w:szCs w:val="18"/>
              </w:rPr>
              <w:t>el nombre.</w:t>
            </w:r>
            <w:r w:rsidR="00576965">
              <w:rPr>
                <w:rFonts w:cs="Arial"/>
                <w:sz w:val="18"/>
                <w:szCs w:val="18"/>
              </w:rPr>
              <w:t xml:space="preserve"> </w:t>
            </w:r>
          </w:p>
          <w:p w14:paraId="08B95961" w14:textId="1C11F9B5" w:rsidR="00917E5D" w:rsidRPr="005C6A5E" w:rsidRDefault="00917E5D" w:rsidP="00C70CBE">
            <w:pPr>
              <w:spacing w:before="0" w:after="0"/>
              <w:jc w:val="both"/>
              <w:rPr>
                <w:rFonts w:cs="Arial"/>
                <w:sz w:val="18"/>
                <w:szCs w:val="18"/>
                <w:lang w:val="es-MX"/>
              </w:rPr>
            </w:pPr>
            <w:r w:rsidRPr="00657A2F">
              <w:rPr>
                <w:rFonts w:cs="Arial"/>
                <w:sz w:val="18"/>
                <w:szCs w:val="18"/>
              </w:rPr>
              <w:t>La consulta de la armonización documental en el marco del nuevo</w:t>
            </w:r>
            <w:r w:rsidR="00576965">
              <w:rPr>
                <w:rFonts w:cs="Arial"/>
                <w:sz w:val="18"/>
                <w:szCs w:val="18"/>
              </w:rPr>
              <w:t xml:space="preserve"> </w:t>
            </w:r>
            <w:r w:rsidRPr="00657A2F">
              <w:rPr>
                <w:rFonts w:cs="Arial"/>
                <w:sz w:val="18"/>
                <w:szCs w:val="18"/>
              </w:rPr>
              <w:t>mapa de procesos y las versiones obsoletas de los documentos se</w:t>
            </w:r>
            <w:r w:rsidR="00576965">
              <w:rPr>
                <w:rFonts w:cs="Arial"/>
                <w:sz w:val="18"/>
                <w:szCs w:val="18"/>
              </w:rPr>
              <w:t xml:space="preserve"> </w:t>
            </w:r>
            <w:r w:rsidRPr="00657A2F">
              <w:rPr>
                <w:rFonts w:cs="Arial"/>
                <w:sz w:val="18"/>
                <w:szCs w:val="18"/>
              </w:rPr>
              <w:t>encuentran bajo custodia de la Subdirección de tecnologías de la</w:t>
            </w:r>
            <w:r w:rsidR="00576965">
              <w:rPr>
                <w:rFonts w:cs="Arial"/>
                <w:sz w:val="18"/>
                <w:szCs w:val="18"/>
              </w:rPr>
              <w:t xml:space="preserve"> </w:t>
            </w:r>
            <w:r w:rsidRPr="00657A2F">
              <w:rPr>
                <w:rFonts w:cs="Arial"/>
                <w:sz w:val="18"/>
                <w:szCs w:val="18"/>
              </w:rPr>
              <w:t>información de acuerdo con lo solicitado por la Oficina asesora de</w:t>
            </w:r>
            <w:r w:rsidR="00576965">
              <w:rPr>
                <w:rFonts w:cs="Arial"/>
                <w:sz w:val="18"/>
                <w:szCs w:val="18"/>
              </w:rPr>
              <w:t xml:space="preserve"> </w:t>
            </w:r>
            <w:r w:rsidRPr="00657A2F">
              <w:rPr>
                <w:rFonts w:cs="Arial"/>
                <w:sz w:val="18"/>
                <w:szCs w:val="18"/>
              </w:rPr>
              <w:t>planeación mediante radicado 20251200200131673</w:t>
            </w:r>
            <w:r>
              <w:rPr>
                <w:rFonts w:cs="Arial"/>
                <w:sz w:val="18"/>
                <w:szCs w:val="18"/>
              </w:rPr>
              <w:t>.</w:t>
            </w:r>
          </w:p>
        </w:tc>
      </w:tr>
      <w:tr w:rsidR="00917E5D" w:rsidRPr="005C6A5E" w14:paraId="40447466" w14:textId="77777777" w:rsidTr="52D5FAE6">
        <w:trPr>
          <w:trHeight w:val="755"/>
        </w:trPr>
        <w:tc>
          <w:tcPr>
            <w:tcW w:w="985" w:type="dxa"/>
            <w:tcBorders>
              <w:top w:val="single" w:sz="6" w:space="0" w:color="auto"/>
              <w:left w:val="single" w:sz="6" w:space="0" w:color="auto"/>
              <w:bottom w:val="single" w:sz="6" w:space="0" w:color="auto"/>
              <w:right w:val="single" w:sz="6" w:space="0" w:color="auto"/>
            </w:tcBorders>
            <w:vAlign w:val="center"/>
          </w:tcPr>
          <w:p w14:paraId="13EC4547" w14:textId="77777777" w:rsidR="00917E5D" w:rsidRPr="005C6A5E" w:rsidRDefault="00917E5D" w:rsidP="00C37B13">
            <w:pPr>
              <w:spacing w:before="0" w:after="0" w:line="288" w:lineRule="atLeast"/>
              <w:jc w:val="center"/>
              <w:textAlignment w:val="baseline"/>
              <w:rPr>
                <w:rFonts w:eastAsia="Times New Roman" w:cs="Arial"/>
                <w:color w:val="000000"/>
                <w:sz w:val="18"/>
                <w:szCs w:val="18"/>
                <w:lang w:val="es-MX" w:eastAsia="es-MX"/>
              </w:rPr>
            </w:pPr>
            <w:r>
              <w:rPr>
                <w:rFonts w:eastAsia="Times New Roman" w:cs="Arial"/>
                <w:color w:val="000000"/>
                <w:sz w:val="18"/>
                <w:szCs w:val="18"/>
                <w:lang w:val="es-MX" w:eastAsia="es-MX"/>
              </w:rPr>
              <w:lastRenderedPageBreak/>
              <w:t>2</w:t>
            </w:r>
          </w:p>
        </w:tc>
        <w:tc>
          <w:tcPr>
            <w:tcW w:w="1275" w:type="dxa"/>
            <w:tcBorders>
              <w:top w:val="single" w:sz="6" w:space="0" w:color="auto"/>
              <w:left w:val="single" w:sz="6" w:space="0" w:color="auto"/>
              <w:bottom w:val="single" w:sz="6" w:space="0" w:color="auto"/>
              <w:right w:val="single" w:sz="6" w:space="0" w:color="auto"/>
            </w:tcBorders>
            <w:vAlign w:val="center"/>
          </w:tcPr>
          <w:p w14:paraId="6A2A82A4" w14:textId="3F6BFEB5" w:rsidR="00917E5D" w:rsidRPr="005C6A5E" w:rsidRDefault="00A07367" w:rsidP="00C70CBE">
            <w:pPr>
              <w:spacing w:before="0" w:after="0" w:line="288" w:lineRule="atLeast"/>
              <w:jc w:val="both"/>
              <w:textAlignment w:val="baseline"/>
              <w:rPr>
                <w:rFonts w:cs="Arial"/>
                <w:sz w:val="18"/>
                <w:szCs w:val="18"/>
              </w:rPr>
            </w:pPr>
            <w:r>
              <w:rPr>
                <w:rFonts w:cs="Arial"/>
                <w:sz w:val="18"/>
                <w:szCs w:val="18"/>
              </w:rPr>
              <w:t>01/09/2026</w:t>
            </w:r>
          </w:p>
        </w:tc>
        <w:tc>
          <w:tcPr>
            <w:tcW w:w="7088" w:type="dxa"/>
            <w:gridSpan w:val="4"/>
            <w:tcBorders>
              <w:top w:val="single" w:sz="6" w:space="0" w:color="auto"/>
              <w:left w:val="single" w:sz="6" w:space="0" w:color="auto"/>
              <w:bottom w:val="single" w:sz="6" w:space="0" w:color="auto"/>
              <w:right w:val="single" w:sz="6" w:space="0" w:color="auto"/>
            </w:tcBorders>
            <w:vAlign w:val="center"/>
          </w:tcPr>
          <w:p w14:paraId="7BE2C336" w14:textId="77777777" w:rsidR="00917E5D" w:rsidRPr="005C6A5E" w:rsidRDefault="00917E5D" w:rsidP="00C70CBE">
            <w:pPr>
              <w:spacing w:before="0" w:after="0"/>
              <w:jc w:val="both"/>
              <w:rPr>
                <w:rFonts w:cs="Arial"/>
                <w:sz w:val="18"/>
                <w:szCs w:val="18"/>
              </w:rPr>
            </w:pPr>
            <w:r w:rsidRPr="005C6A5E">
              <w:rPr>
                <w:rFonts w:cs="Arial"/>
                <w:sz w:val="18"/>
                <w:szCs w:val="18"/>
              </w:rPr>
              <w:t>Ajuste siguiendo el lineamiento con la estructura definida en el Acuerdo 01 de 2024 “Por el cual se establece el Acuerdo Único de la Función Archivística, se definen los criterios técnicos y jurídicos para su implementación en el Estado Colombiano y se fijan otras disposiciones.</w:t>
            </w:r>
            <w:r>
              <w:rPr>
                <w:rFonts w:cs="Arial"/>
                <w:sz w:val="18"/>
                <w:szCs w:val="18"/>
              </w:rPr>
              <w:t xml:space="preserve"> Anexo2</w:t>
            </w:r>
            <w:r w:rsidRPr="005C6A5E">
              <w:rPr>
                <w:rFonts w:cs="Arial"/>
                <w:sz w:val="18"/>
                <w:szCs w:val="18"/>
              </w:rPr>
              <w:t>”</w:t>
            </w:r>
          </w:p>
          <w:p w14:paraId="4567F590" w14:textId="0DE292AA" w:rsidR="00917E5D" w:rsidRPr="005C6A5E" w:rsidRDefault="00917E5D" w:rsidP="00C70CBE">
            <w:pPr>
              <w:spacing w:before="0" w:after="0"/>
              <w:jc w:val="both"/>
              <w:rPr>
                <w:rFonts w:cs="Arial"/>
                <w:sz w:val="18"/>
                <w:szCs w:val="18"/>
              </w:rPr>
            </w:pPr>
            <w:r>
              <w:rPr>
                <w:rFonts w:cs="Arial"/>
                <w:sz w:val="18"/>
                <w:szCs w:val="18"/>
              </w:rPr>
              <w:t>Incluyendo apartados como: introducción, objetivos, alcance, maco normativo, marco conceptual, estándares, propósitos y principios, roles y responsabilidades, se definió la forma en que la política se articula con el sistema integrado de gestión y otras sistemas, se incluye el apartado de aprobación de la política , el glosario, también se especifica los roles en la revisión de la política, los responsables de aprobación, se</w:t>
            </w:r>
            <w:r w:rsidRPr="005C6A5E">
              <w:rPr>
                <w:rFonts w:cs="Arial"/>
                <w:sz w:val="18"/>
                <w:szCs w:val="18"/>
              </w:rPr>
              <w:t xml:space="preserve"> ajusta la declaración de la política</w:t>
            </w:r>
            <w:r>
              <w:rPr>
                <w:rFonts w:cs="Arial"/>
                <w:sz w:val="18"/>
                <w:szCs w:val="18"/>
              </w:rPr>
              <w:t xml:space="preserve">, </w:t>
            </w:r>
            <w:r w:rsidR="00554A6C">
              <w:rPr>
                <w:rFonts w:cs="Arial"/>
                <w:sz w:val="18"/>
                <w:szCs w:val="18"/>
              </w:rPr>
              <w:t>s</w:t>
            </w:r>
            <w:r>
              <w:rPr>
                <w:rFonts w:cs="Arial"/>
                <w:sz w:val="18"/>
                <w:szCs w:val="18"/>
              </w:rPr>
              <w:t>e incluye dentro de la política el glosario y se ajusta plantilla de acuerdo con los definido por la Oficina Asesora de Planeación.</w:t>
            </w:r>
          </w:p>
        </w:tc>
      </w:tr>
      <w:tr w:rsidR="00917E5D" w:rsidRPr="005C6A5E" w14:paraId="29F991D8" w14:textId="77777777" w:rsidTr="52D5FAE6">
        <w:trPr>
          <w:trHeight w:val="300"/>
        </w:trPr>
        <w:tc>
          <w:tcPr>
            <w:tcW w:w="9348" w:type="dxa"/>
            <w:gridSpan w:val="6"/>
            <w:tcBorders>
              <w:top w:val="single" w:sz="6" w:space="0" w:color="auto"/>
              <w:left w:val="single" w:sz="6" w:space="0" w:color="auto"/>
              <w:bottom w:val="single" w:sz="6" w:space="0" w:color="auto"/>
              <w:right w:val="single" w:sz="6" w:space="0" w:color="auto"/>
            </w:tcBorders>
            <w:vAlign w:val="center"/>
          </w:tcPr>
          <w:p w14:paraId="1D3233CA" w14:textId="77777777" w:rsidR="00917E5D" w:rsidRPr="005C6A5E" w:rsidRDefault="00917E5D" w:rsidP="00C70CBE">
            <w:pPr>
              <w:spacing w:before="0" w:after="0"/>
              <w:jc w:val="both"/>
              <w:rPr>
                <w:rFonts w:cs="Arial"/>
                <w:sz w:val="18"/>
                <w:szCs w:val="18"/>
              </w:rPr>
            </w:pPr>
          </w:p>
        </w:tc>
      </w:tr>
      <w:tr w:rsidR="00917E5D" w:rsidRPr="005C6A5E" w14:paraId="07C11DDF" w14:textId="77777777" w:rsidTr="52D5FAE6">
        <w:trPr>
          <w:trHeight w:val="338"/>
        </w:trPr>
        <w:tc>
          <w:tcPr>
            <w:tcW w:w="2260" w:type="dxa"/>
            <w:gridSpan w:val="2"/>
            <w:tcBorders>
              <w:top w:val="single" w:sz="6" w:space="0" w:color="auto"/>
              <w:left w:val="single" w:sz="6" w:space="0" w:color="auto"/>
              <w:bottom w:val="single" w:sz="6" w:space="0" w:color="auto"/>
              <w:right w:val="single" w:sz="6" w:space="0" w:color="auto"/>
            </w:tcBorders>
            <w:shd w:val="clear" w:color="auto" w:fill="33CCCC"/>
            <w:vAlign w:val="center"/>
            <w:hideMark/>
          </w:tcPr>
          <w:p w14:paraId="665CCD8E" w14:textId="77777777" w:rsidR="00917E5D" w:rsidRPr="005C6A5E" w:rsidRDefault="00917E5D" w:rsidP="00C70CBE">
            <w:pPr>
              <w:spacing w:before="0" w:after="0" w:line="288" w:lineRule="atLeast"/>
              <w:jc w:val="both"/>
              <w:textAlignment w:val="baseline"/>
              <w:rPr>
                <w:rFonts w:eastAsia="Times New Roman" w:cs="Arial"/>
                <w:b/>
                <w:bCs/>
                <w:color w:val="000000"/>
                <w:sz w:val="18"/>
                <w:szCs w:val="18"/>
                <w:lang w:val="es-MX" w:eastAsia="es-MX"/>
              </w:rPr>
            </w:pPr>
            <w:r w:rsidRPr="005C6A5E">
              <w:rPr>
                <w:rFonts w:eastAsia="Times New Roman" w:cs="Arial"/>
                <w:b/>
                <w:bCs/>
                <w:color w:val="000000"/>
                <w:sz w:val="18"/>
                <w:szCs w:val="18"/>
                <w:lang w:val="es-MX" w:eastAsia="es-MX"/>
              </w:rPr>
              <w:t>Elaboró</w:t>
            </w:r>
          </w:p>
        </w:tc>
        <w:tc>
          <w:tcPr>
            <w:tcW w:w="3686" w:type="dxa"/>
            <w:gridSpan w:val="2"/>
            <w:tcBorders>
              <w:top w:val="single" w:sz="6" w:space="0" w:color="auto"/>
              <w:left w:val="single" w:sz="6" w:space="0" w:color="auto"/>
              <w:bottom w:val="single" w:sz="6" w:space="0" w:color="auto"/>
              <w:right w:val="single" w:sz="6" w:space="0" w:color="auto"/>
            </w:tcBorders>
            <w:shd w:val="clear" w:color="auto" w:fill="33CCCC"/>
            <w:vAlign w:val="center"/>
            <w:hideMark/>
          </w:tcPr>
          <w:p w14:paraId="1146A25F" w14:textId="77777777" w:rsidR="00917E5D" w:rsidRPr="005C6A5E" w:rsidRDefault="00917E5D" w:rsidP="00C70CBE">
            <w:pPr>
              <w:spacing w:before="0" w:after="0" w:line="288" w:lineRule="atLeast"/>
              <w:jc w:val="both"/>
              <w:textAlignment w:val="baseline"/>
              <w:rPr>
                <w:rFonts w:eastAsia="Times New Roman" w:cs="Arial"/>
                <w:b/>
                <w:bCs/>
                <w:color w:val="000000"/>
                <w:sz w:val="18"/>
                <w:szCs w:val="18"/>
                <w:lang w:val="es-MX" w:eastAsia="es-MX"/>
              </w:rPr>
            </w:pPr>
            <w:r w:rsidRPr="005C6A5E">
              <w:rPr>
                <w:rFonts w:eastAsia="Times New Roman" w:cs="Arial"/>
                <w:b/>
                <w:bCs/>
                <w:color w:val="000000"/>
                <w:sz w:val="18"/>
                <w:szCs w:val="18"/>
                <w:lang w:val="es-MX" w:eastAsia="es-MX"/>
              </w:rPr>
              <w:t>Revisó</w:t>
            </w:r>
          </w:p>
        </w:tc>
        <w:tc>
          <w:tcPr>
            <w:tcW w:w="3402" w:type="dxa"/>
            <w:gridSpan w:val="2"/>
            <w:tcBorders>
              <w:top w:val="single" w:sz="6" w:space="0" w:color="auto"/>
              <w:left w:val="single" w:sz="6" w:space="0" w:color="auto"/>
              <w:bottom w:val="single" w:sz="6" w:space="0" w:color="auto"/>
              <w:right w:val="single" w:sz="6" w:space="0" w:color="auto"/>
            </w:tcBorders>
            <w:shd w:val="clear" w:color="auto" w:fill="33CCCC"/>
            <w:vAlign w:val="center"/>
            <w:hideMark/>
          </w:tcPr>
          <w:p w14:paraId="5DCFCB8F" w14:textId="77777777" w:rsidR="00917E5D" w:rsidRPr="005C6A5E" w:rsidRDefault="00917E5D" w:rsidP="00C70CBE">
            <w:pPr>
              <w:spacing w:before="0" w:after="0" w:line="288" w:lineRule="atLeast"/>
              <w:jc w:val="both"/>
              <w:textAlignment w:val="baseline"/>
              <w:rPr>
                <w:rFonts w:eastAsia="Times New Roman" w:cs="Arial"/>
                <w:b/>
                <w:bCs/>
                <w:color w:val="000000"/>
                <w:sz w:val="18"/>
                <w:szCs w:val="18"/>
                <w:lang w:val="es-MX" w:eastAsia="es-MX"/>
              </w:rPr>
            </w:pPr>
            <w:r w:rsidRPr="005C6A5E">
              <w:rPr>
                <w:rFonts w:eastAsia="Times New Roman" w:cs="Arial"/>
                <w:b/>
                <w:bCs/>
                <w:color w:val="000000"/>
                <w:sz w:val="18"/>
                <w:szCs w:val="18"/>
                <w:lang w:val="es-MX" w:eastAsia="es-MX"/>
              </w:rPr>
              <w:t>Aprobó</w:t>
            </w:r>
          </w:p>
        </w:tc>
      </w:tr>
      <w:tr w:rsidR="00917E5D" w:rsidRPr="005C6A5E" w14:paraId="4E28F332" w14:textId="77777777" w:rsidTr="52D5FAE6">
        <w:trPr>
          <w:trHeight w:val="735"/>
        </w:trPr>
        <w:tc>
          <w:tcPr>
            <w:tcW w:w="985" w:type="dxa"/>
            <w:tcBorders>
              <w:top w:val="single" w:sz="6" w:space="0" w:color="auto"/>
              <w:left w:val="single" w:sz="6" w:space="0" w:color="auto"/>
              <w:bottom w:val="single" w:sz="6" w:space="0" w:color="auto"/>
              <w:right w:val="single" w:sz="6" w:space="0" w:color="auto"/>
            </w:tcBorders>
            <w:vAlign w:val="center"/>
            <w:hideMark/>
          </w:tcPr>
          <w:p w14:paraId="16A39D3A" w14:textId="77777777" w:rsidR="00917E5D" w:rsidRPr="005C6A5E" w:rsidRDefault="00917E5D" w:rsidP="00C70CBE">
            <w:pPr>
              <w:spacing w:before="0" w:after="160" w:line="278" w:lineRule="auto"/>
              <w:jc w:val="both"/>
              <w:rPr>
                <w:rFonts w:cs="Arial"/>
                <w:b/>
                <w:bCs/>
                <w:sz w:val="18"/>
                <w:szCs w:val="18"/>
                <w:lang w:val="es-MX"/>
              </w:rPr>
            </w:pPr>
            <w:r w:rsidRPr="005C6A5E">
              <w:rPr>
                <w:rFonts w:cs="Arial"/>
                <w:b/>
                <w:bCs/>
                <w:sz w:val="18"/>
                <w:szCs w:val="18"/>
                <w:lang w:val="es-MX"/>
              </w:rPr>
              <w:t>Nombre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528EABFF" w14:textId="755A638C" w:rsidR="00917E5D" w:rsidRPr="005C6A5E" w:rsidRDefault="00917E5D" w:rsidP="00C70CBE">
            <w:pPr>
              <w:spacing w:before="0" w:after="160" w:line="278" w:lineRule="auto"/>
              <w:jc w:val="both"/>
              <w:rPr>
                <w:rFonts w:cs="Arial"/>
                <w:sz w:val="18"/>
                <w:szCs w:val="18"/>
                <w:lang w:val="es-MX"/>
              </w:rPr>
            </w:pPr>
            <w:r w:rsidRPr="52D5FAE6">
              <w:rPr>
                <w:rFonts w:cs="Arial"/>
                <w:sz w:val="18"/>
                <w:szCs w:val="18"/>
                <w:lang w:val="es-MX"/>
              </w:rPr>
              <w:t>Lourdes Ivanova Marroquin Ruiz</w:t>
            </w:r>
          </w:p>
        </w:tc>
        <w:tc>
          <w:tcPr>
            <w:tcW w:w="1184" w:type="dxa"/>
            <w:tcBorders>
              <w:top w:val="single" w:sz="6" w:space="0" w:color="auto"/>
              <w:left w:val="single" w:sz="6" w:space="0" w:color="auto"/>
              <w:bottom w:val="single" w:sz="6" w:space="0" w:color="auto"/>
              <w:right w:val="single" w:sz="6" w:space="0" w:color="auto"/>
            </w:tcBorders>
            <w:vAlign w:val="center"/>
            <w:hideMark/>
          </w:tcPr>
          <w:p w14:paraId="46693D43" w14:textId="77777777" w:rsidR="00917E5D" w:rsidRPr="005C6A5E" w:rsidRDefault="00917E5D" w:rsidP="00C70CBE">
            <w:pPr>
              <w:spacing w:before="0" w:after="160" w:line="278" w:lineRule="auto"/>
              <w:jc w:val="both"/>
              <w:rPr>
                <w:rFonts w:cs="Arial"/>
                <w:b/>
                <w:bCs/>
                <w:sz w:val="18"/>
                <w:szCs w:val="18"/>
                <w:lang w:val="es-MX"/>
              </w:rPr>
            </w:pPr>
            <w:r w:rsidRPr="005C6A5E">
              <w:rPr>
                <w:rFonts w:cs="Arial"/>
                <w:b/>
                <w:bCs/>
                <w:sz w:val="18"/>
                <w:szCs w:val="18"/>
                <w:lang w:val="es-MX"/>
              </w:rPr>
              <w:t>Nombre </w:t>
            </w:r>
          </w:p>
        </w:tc>
        <w:tc>
          <w:tcPr>
            <w:tcW w:w="2502" w:type="dxa"/>
            <w:tcBorders>
              <w:top w:val="single" w:sz="6" w:space="0" w:color="auto"/>
              <w:left w:val="single" w:sz="6" w:space="0" w:color="auto"/>
              <w:bottom w:val="single" w:sz="6" w:space="0" w:color="auto"/>
              <w:right w:val="single" w:sz="6" w:space="0" w:color="auto"/>
            </w:tcBorders>
            <w:vAlign w:val="center"/>
            <w:hideMark/>
          </w:tcPr>
          <w:p w14:paraId="4E601532" w14:textId="77777777" w:rsidR="00917E5D" w:rsidRPr="005C6A5E" w:rsidRDefault="00917E5D" w:rsidP="00C70CBE">
            <w:pPr>
              <w:spacing w:before="0" w:after="160" w:line="278" w:lineRule="auto"/>
              <w:jc w:val="both"/>
              <w:rPr>
                <w:rFonts w:cs="Arial"/>
                <w:sz w:val="18"/>
                <w:szCs w:val="18"/>
                <w:lang w:val="es-MX"/>
              </w:rPr>
            </w:pPr>
            <w:r>
              <w:rPr>
                <w:rFonts w:cs="Arial"/>
                <w:sz w:val="18"/>
                <w:szCs w:val="18"/>
                <w:lang w:val="es-MX"/>
              </w:rPr>
              <w:t>Eliana Paola Barragan Murillo</w:t>
            </w:r>
          </w:p>
        </w:tc>
        <w:tc>
          <w:tcPr>
            <w:tcW w:w="850" w:type="dxa"/>
            <w:tcBorders>
              <w:top w:val="single" w:sz="6" w:space="0" w:color="auto"/>
              <w:left w:val="single" w:sz="6" w:space="0" w:color="auto"/>
              <w:bottom w:val="single" w:sz="6" w:space="0" w:color="auto"/>
              <w:right w:val="single" w:sz="6" w:space="0" w:color="auto"/>
            </w:tcBorders>
            <w:vAlign w:val="center"/>
            <w:hideMark/>
          </w:tcPr>
          <w:p w14:paraId="571A018B" w14:textId="77777777" w:rsidR="00917E5D" w:rsidRPr="005C6A5E" w:rsidRDefault="00917E5D" w:rsidP="00C70CBE">
            <w:pPr>
              <w:spacing w:before="0" w:after="160" w:line="278" w:lineRule="auto"/>
              <w:jc w:val="both"/>
              <w:rPr>
                <w:rFonts w:cs="Arial"/>
                <w:b/>
                <w:bCs/>
                <w:sz w:val="18"/>
                <w:szCs w:val="18"/>
                <w:lang w:val="es-MX"/>
              </w:rPr>
            </w:pPr>
            <w:r w:rsidRPr="005C6A5E">
              <w:rPr>
                <w:rFonts w:cs="Arial"/>
                <w:b/>
                <w:bCs/>
                <w:sz w:val="18"/>
                <w:szCs w:val="18"/>
                <w:lang w:val="es-MX"/>
              </w:rPr>
              <w:t>Nombre </w:t>
            </w:r>
          </w:p>
        </w:tc>
        <w:tc>
          <w:tcPr>
            <w:tcW w:w="2552" w:type="dxa"/>
            <w:tcBorders>
              <w:top w:val="single" w:sz="6" w:space="0" w:color="auto"/>
              <w:left w:val="single" w:sz="6" w:space="0" w:color="auto"/>
              <w:bottom w:val="single" w:sz="6" w:space="0" w:color="auto"/>
              <w:right w:val="single" w:sz="6" w:space="0" w:color="auto"/>
            </w:tcBorders>
            <w:vAlign w:val="center"/>
            <w:hideMark/>
          </w:tcPr>
          <w:p w14:paraId="62FD05DF" w14:textId="77777777" w:rsidR="00CA48CA" w:rsidRDefault="42F8894C" w:rsidP="00CA48CA">
            <w:pPr>
              <w:spacing w:before="0" w:after="160" w:line="278" w:lineRule="auto"/>
              <w:jc w:val="both"/>
              <w:rPr>
                <w:rFonts w:cs="Arial"/>
                <w:sz w:val="18"/>
                <w:szCs w:val="18"/>
                <w:lang w:val="es-MX"/>
              </w:rPr>
            </w:pPr>
            <w:r w:rsidRPr="52D5FAE6">
              <w:rPr>
                <w:rFonts w:cs="Arial"/>
                <w:sz w:val="18"/>
                <w:szCs w:val="18"/>
                <w:lang w:val="es-MX"/>
              </w:rPr>
              <w:t>Comité Institucional de Gestión y Desempeño</w:t>
            </w:r>
          </w:p>
          <w:p w14:paraId="1BBA1E4B" w14:textId="79E2A565" w:rsidR="00CA6ABA" w:rsidRPr="005C6A5E" w:rsidRDefault="004F41A1" w:rsidP="00CA48CA">
            <w:pPr>
              <w:spacing w:before="0" w:after="160" w:line="278" w:lineRule="auto"/>
              <w:jc w:val="both"/>
            </w:pPr>
            <w:r w:rsidRPr="004F41A1">
              <w:rPr>
                <w:rFonts w:cs="Arial"/>
                <w:sz w:val="18"/>
                <w:szCs w:val="18"/>
                <w:lang w:val="es-MX"/>
              </w:rPr>
              <w:t>María Eugenia Quintero Gómez</w:t>
            </w:r>
          </w:p>
        </w:tc>
      </w:tr>
      <w:tr w:rsidR="00917E5D" w:rsidRPr="005C6A5E" w14:paraId="4651905C" w14:textId="77777777" w:rsidTr="52D5FAE6">
        <w:trPr>
          <w:trHeight w:val="555"/>
        </w:trPr>
        <w:tc>
          <w:tcPr>
            <w:tcW w:w="985" w:type="dxa"/>
            <w:tcBorders>
              <w:top w:val="single" w:sz="6" w:space="0" w:color="auto"/>
              <w:left w:val="single" w:sz="6" w:space="0" w:color="auto"/>
              <w:bottom w:val="single" w:sz="6" w:space="0" w:color="auto"/>
              <w:right w:val="single" w:sz="6" w:space="0" w:color="auto"/>
            </w:tcBorders>
            <w:vAlign w:val="center"/>
            <w:hideMark/>
          </w:tcPr>
          <w:p w14:paraId="140697BD" w14:textId="77777777" w:rsidR="00917E5D" w:rsidRPr="005C6A5E" w:rsidRDefault="00917E5D" w:rsidP="00C70CBE">
            <w:pPr>
              <w:spacing w:before="0" w:after="160" w:line="278" w:lineRule="auto"/>
              <w:jc w:val="both"/>
              <w:rPr>
                <w:rFonts w:cs="Arial"/>
                <w:b/>
                <w:bCs/>
                <w:sz w:val="18"/>
                <w:szCs w:val="18"/>
                <w:lang w:val="es-MX"/>
              </w:rPr>
            </w:pPr>
            <w:r w:rsidRPr="005C6A5E">
              <w:rPr>
                <w:rFonts w:cs="Arial"/>
                <w:b/>
                <w:bCs/>
                <w:sz w:val="18"/>
                <w:szCs w:val="18"/>
                <w:lang w:val="es-MX"/>
              </w:rPr>
              <w:t>Cargo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5BF7E794" w14:textId="77777777" w:rsidR="00917E5D" w:rsidRPr="005C6A5E" w:rsidRDefault="00917E5D" w:rsidP="00C70CBE">
            <w:pPr>
              <w:spacing w:before="0" w:after="160" w:line="278" w:lineRule="auto"/>
              <w:jc w:val="both"/>
              <w:rPr>
                <w:rFonts w:cs="Arial"/>
                <w:sz w:val="18"/>
                <w:szCs w:val="18"/>
                <w:lang w:val="es-MX"/>
              </w:rPr>
            </w:pPr>
            <w:r>
              <w:rPr>
                <w:rFonts w:cs="Arial"/>
                <w:sz w:val="18"/>
                <w:szCs w:val="18"/>
                <w:lang w:val="es-MX"/>
              </w:rPr>
              <w:t>Profesional Especializada GGD</w:t>
            </w:r>
          </w:p>
        </w:tc>
        <w:tc>
          <w:tcPr>
            <w:tcW w:w="1184" w:type="dxa"/>
            <w:tcBorders>
              <w:top w:val="single" w:sz="6" w:space="0" w:color="auto"/>
              <w:left w:val="single" w:sz="6" w:space="0" w:color="auto"/>
              <w:bottom w:val="single" w:sz="6" w:space="0" w:color="auto"/>
              <w:right w:val="single" w:sz="6" w:space="0" w:color="auto"/>
            </w:tcBorders>
            <w:vAlign w:val="center"/>
            <w:hideMark/>
          </w:tcPr>
          <w:p w14:paraId="507C0244" w14:textId="77777777" w:rsidR="00917E5D" w:rsidRPr="005C6A5E" w:rsidRDefault="00917E5D" w:rsidP="00C70CBE">
            <w:pPr>
              <w:spacing w:before="0" w:after="160" w:line="278" w:lineRule="auto"/>
              <w:jc w:val="both"/>
              <w:rPr>
                <w:rFonts w:cs="Arial"/>
                <w:b/>
                <w:bCs/>
                <w:sz w:val="18"/>
                <w:szCs w:val="18"/>
                <w:lang w:val="es-MX"/>
              </w:rPr>
            </w:pPr>
            <w:r w:rsidRPr="005C6A5E">
              <w:rPr>
                <w:rFonts w:cs="Arial"/>
                <w:b/>
                <w:bCs/>
                <w:sz w:val="18"/>
                <w:szCs w:val="18"/>
                <w:lang w:val="es-MX"/>
              </w:rPr>
              <w:t>Cargo </w:t>
            </w:r>
          </w:p>
        </w:tc>
        <w:tc>
          <w:tcPr>
            <w:tcW w:w="2502" w:type="dxa"/>
            <w:tcBorders>
              <w:top w:val="single" w:sz="6" w:space="0" w:color="auto"/>
              <w:left w:val="single" w:sz="6" w:space="0" w:color="auto"/>
              <w:bottom w:val="single" w:sz="6" w:space="0" w:color="auto"/>
              <w:right w:val="single" w:sz="6" w:space="0" w:color="auto"/>
            </w:tcBorders>
            <w:vAlign w:val="center"/>
            <w:hideMark/>
          </w:tcPr>
          <w:p w14:paraId="406FBAF4" w14:textId="77777777" w:rsidR="00917E5D" w:rsidRPr="005C6A5E" w:rsidRDefault="00917E5D" w:rsidP="00C70CBE">
            <w:pPr>
              <w:spacing w:before="0" w:after="160" w:line="278" w:lineRule="auto"/>
              <w:jc w:val="both"/>
              <w:rPr>
                <w:rFonts w:cs="Arial"/>
                <w:sz w:val="18"/>
                <w:szCs w:val="18"/>
                <w:lang w:val="es-MX"/>
              </w:rPr>
            </w:pPr>
            <w:r>
              <w:rPr>
                <w:rFonts w:cs="Arial"/>
                <w:sz w:val="18"/>
                <w:szCs w:val="18"/>
                <w:lang w:val="es-MX"/>
              </w:rPr>
              <w:t>Coordinadora del Grupo de Gestión Documental</w:t>
            </w:r>
          </w:p>
        </w:tc>
        <w:tc>
          <w:tcPr>
            <w:tcW w:w="850" w:type="dxa"/>
            <w:tcBorders>
              <w:top w:val="single" w:sz="6" w:space="0" w:color="auto"/>
              <w:left w:val="single" w:sz="6" w:space="0" w:color="auto"/>
              <w:bottom w:val="single" w:sz="6" w:space="0" w:color="auto"/>
              <w:right w:val="single" w:sz="6" w:space="0" w:color="auto"/>
            </w:tcBorders>
            <w:vAlign w:val="center"/>
            <w:hideMark/>
          </w:tcPr>
          <w:p w14:paraId="1963EAB9" w14:textId="4DCAD24C" w:rsidR="00917E5D" w:rsidRPr="005C6A5E" w:rsidRDefault="00917E5D" w:rsidP="00C70CBE">
            <w:pPr>
              <w:spacing w:before="0" w:after="160" w:line="278" w:lineRule="auto"/>
              <w:jc w:val="both"/>
              <w:rPr>
                <w:rFonts w:cs="Arial"/>
                <w:b/>
                <w:bCs/>
                <w:sz w:val="18"/>
                <w:szCs w:val="18"/>
                <w:lang w:val="es-MX"/>
              </w:rPr>
            </w:pPr>
            <w:r w:rsidRPr="52D5FAE6">
              <w:rPr>
                <w:rFonts w:cs="Arial"/>
                <w:b/>
                <w:bCs/>
                <w:sz w:val="18"/>
                <w:szCs w:val="18"/>
                <w:lang w:val="es-MX"/>
              </w:rPr>
              <w:t>Cargo</w:t>
            </w:r>
          </w:p>
        </w:tc>
        <w:tc>
          <w:tcPr>
            <w:tcW w:w="2552" w:type="dxa"/>
            <w:tcBorders>
              <w:top w:val="single" w:sz="6" w:space="0" w:color="auto"/>
              <w:left w:val="single" w:sz="6" w:space="0" w:color="auto"/>
              <w:bottom w:val="single" w:sz="6" w:space="0" w:color="auto"/>
              <w:right w:val="single" w:sz="6" w:space="0" w:color="auto"/>
            </w:tcBorders>
            <w:vAlign w:val="center"/>
            <w:hideMark/>
          </w:tcPr>
          <w:p w14:paraId="40CB25DF" w14:textId="77777777" w:rsidR="00917E5D" w:rsidRDefault="00A1356E" w:rsidP="00C70CBE">
            <w:pPr>
              <w:spacing w:before="0" w:after="160" w:line="278" w:lineRule="auto"/>
              <w:jc w:val="both"/>
              <w:rPr>
                <w:rFonts w:cs="Arial"/>
                <w:sz w:val="18"/>
                <w:szCs w:val="18"/>
                <w:lang w:val="es-MX"/>
              </w:rPr>
            </w:pPr>
            <w:r w:rsidRPr="00EA2EB3">
              <w:rPr>
                <w:rFonts w:cs="Arial"/>
                <w:sz w:val="18"/>
                <w:szCs w:val="18"/>
                <w:lang w:val="es-MX"/>
              </w:rPr>
              <w:t>Dire</w:t>
            </w:r>
            <w:r w:rsidR="00CF6AB3" w:rsidRPr="00EA2EB3">
              <w:rPr>
                <w:rFonts w:cs="Arial"/>
                <w:sz w:val="18"/>
                <w:szCs w:val="18"/>
                <w:lang w:val="es-MX"/>
              </w:rPr>
              <w:t xml:space="preserve">ctivos relacionados </w:t>
            </w:r>
            <w:r w:rsidR="00EA2EB3" w:rsidRPr="00EA2EB3">
              <w:rPr>
                <w:rFonts w:cs="Arial"/>
                <w:sz w:val="18"/>
                <w:szCs w:val="18"/>
                <w:lang w:val="es-MX"/>
              </w:rPr>
              <w:t>Acta CIGD Sesión 7_20260723</w:t>
            </w:r>
          </w:p>
          <w:p w14:paraId="29308B02" w14:textId="7874E1CD" w:rsidR="004F41A1" w:rsidRPr="00EA2EB3" w:rsidRDefault="004F41A1" w:rsidP="00C70CBE">
            <w:pPr>
              <w:spacing w:before="0" w:after="160" w:line="278" w:lineRule="auto"/>
              <w:jc w:val="both"/>
              <w:rPr>
                <w:rFonts w:cs="Arial"/>
                <w:sz w:val="18"/>
                <w:szCs w:val="18"/>
                <w:lang w:val="es-MX"/>
              </w:rPr>
            </w:pPr>
            <w:r w:rsidRPr="004F41A1">
              <w:rPr>
                <w:rFonts w:cs="Arial"/>
                <w:sz w:val="18"/>
                <w:szCs w:val="18"/>
                <w:lang w:val="es-MX"/>
              </w:rPr>
              <w:t>Directora Administrativa</w:t>
            </w:r>
          </w:p>
        </w:tc>
      </w:tr>
      <w:tr w:rsidR="00566159" w:rsidRPr="005C6A5E" w14:paraId="57E65810" w14:textId="77777777" w:rsidTr="52D5FAE6">
        <w:trPr>
          <w:trHeight w:val="330"/>
        </w:trPr>
        <w:tc>
          <w:tcPr>
            <w:tcW w:w="985" w:type="dxa"/>
            <w:tcBorders>
              <w:top w:val="single" w:sz="6" w:space="0" w:color="auto"/>
              <w:left w:val="single" w:sz="6" w:space="0" w:color="auto"/>
              <w:bottom w:val="single" w:sz="6" w:space="0" w:color="auto"/>
              <w:right w:val="single" w:sz="6" w:space="0" w:color="auto"/>
            </w:tcBorders>
            <w:vAlign w:val="center"/>
            <w:hideMark/>
          </w:tcPr>
          <w:p w14:paraId="421C01F2" w14:textId="77777777" w:rsidR="00566159" w:rsidRPr="005C6A5E" w:rsidRDefault="00566159" w:rsidP="00566159">
            <w:pPr>
              <w:spacing w:before="0" w:after="160" w:line="278" w:lineRule="auto"/>
              <w:jc w:val="both"/>
              <w:rPr>
                <w:rFonts w:cs="Arial"/>
                <w:b/>
                <w:bCs/>
                <w:sz w:val="18"/>
                <w:szCs w:val="18"/>
                <w:lang w:val="es-MX"/>
              </w:rPr>
            </w:pPr>
            <w:r w:rsidRPr="005C6A5E">
              <w:rPr>
                <w:rFonts w:cs="Arial"/>
                <w:b/>
                <w:bCs/>
                <w:sz w:val="18"/>
                <w:szCs w:val="18"/>
                <w:lang w:val="es-MX"/>
              </w:rPr>
              <w:t>Fecha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478389AA" w14:textId="6E72C0DE" w:rsidR="00566159" w:rsidRPr="005C6A5E" w:rsidRDefault="00566159" w:rsidP="00566159">
            <w:pPr>
              <w:spacing w:before="0" w:after="160" w:line="278" w:lineRule="auto"/>
              <w:jc w:val="both"/>
              <w:rPr>
                <w:rFonts w:cs="Arial"/>
                <w:sz w:val="18"/>
                <w:szCs w:val="18"/>
                <w:lang w:val="es-MX"/>
              </w:rPr>
            </w:pPr>
            <w:r w:rsidRPr="52D5FAE6">
              <w:rPr>
                <w:rFonts w:cs="Arial"/>
                <w:sz w:val="18"/>
                <w:szCs w:val="18"/>
                <w:lang w:val="es-MX"/>
              </w:rPr>
              <w:t>23-07-2026</w:t>
            </w:r>
          </w:p>
        </w:tc>
        <w:tc>
          <w:tcPr>
            <w:tcW w:w="1184" w:type="dxa"/>
            <w:tcBorders>
              <w:top w:val="single" w:sz="6" w:space="0" w:color="auto"/>
              <w:left w:val="single" w:sz="6" w:space="0" w:color="auto"/>
              <w:bottom w:val="single" w:sz="6" w:space="0" w:color="auto"/>
              <w:right w:val="single" w:sz="6" w:space="0" w:color="auto"/>
            </w:tcBorders>
            <w:vAlign w:val="center"/>
            <w:hideMark/>
          </w:tcPr>
          <w:p w14:paraId="1C45160D" w14:textId="77777777" w:rsidR="00566159" w:rsidRPr="005C6A5E" w:rsidRDefault="00566159" w:rsidP="00566159">
            <w:pPr>
              <w:spacing w:before="0" w:after="160" w:line="278" w:lineRule="auto"/>
              <w:jc w:val="both"/>
              <w:rPr>
                <w:rFonts w:cs="Arial"/>
                <w:b/>
                <w:bCs/>
                <w:sz w:val="18"/>
                <w:szCs w:val="18"/>
                <w:lang w:val="es-MX"/>
              </w:rPr>
            </w:pPr>
            <w:r w:rsidRPr="005C6A5E">
              <w:rPr>
                <w:rFonts w:cs="Arial"/>
                <w:b/>
                <w:bCs/>
                <w:sz w:val="18"/>
                <w:szCs w:val="18"/>
                <w:lang w:val="es-MX"/>
              </w:rPr>
              <w:t>Fecha </w:t>
            </w:r>
          </w:p>
        </w:tc>
        <w:tc>
          <w:tcPr>
            <w:tcW w:w="2502" w:type="dxa"/>
            <w:tcBorders>
              <w:top w:val="single" w:sz="6" w:space="0" w:color="auto"/>
              <w:left w:val="single" w:sz="6" w:space="0" w:color="auto"/>
              <w:bottom w:val="single" w:sz="6" w:space="0" w:color="auto"/>
              <w:right w:val="single" w:sz="6" w:space="0" w:color="auto"/>
            </w:tcBorders>
            <w:vAlign w:val="center"/>
            <w:hideMark/>
          </w:tcPr>
          <w:p w14:paraId="216BBBA7" w14:textId="3BA81D80" w:rsidR="00566159" w:rsidRPr="005C6A5E" w:rsidRDefault="00566159" w:rsidP="00566159">
            <w:pPr>
              <w:spacing w:before="0" w:after="160" w:line="278" w:lineRule="auto"/>
              <w:jc w:val="both"/>
              <w:rPr>
                <w:rFonts w:cs="Arial"/>
                <w:sz w:val="18"/>
                <w:szCs w:val="18"/>
                <w:lang w:val="es-MX"/>
              </w:rPr>
            </w:pPr>
            <w:r w:rsidRPr="52D5FAE6">
              <w:rPr>
                <w:rFonts w:cs="Arial"/>
                <w:sz w:val="18"/>
                <w:szCs w:val="18"/>
                <w:lang w:val="es-MX"/>
              </w:rPr>
              <w:t>23-07-2026</w:t>
            </w:r>
          </w:p>
        </w:tc>
        <w:tc>
          <w:tcPr>
            <w:tcW w:w="850" w:type="dxa"/>
            <w:tcBorders>
              <w:top w:val="single" w:sz="6" w:space="0" w:color="auto"/>
              <w:left w:val="single" w:sz="6" w:space="0" w:color="auto"/>
              <w:bottom w:val="single" w:sz="6" w:space="0" w:color="auto"/>
              <w:right w:val="single" w:sz="6" w:space="0" w:color="auto"/>
            </w:tcBorders>
            <w:vAlign w:val="center"/>
            <w:hideMark/>
          </w:tcPr>
          <w:p w14:paraId="3D0AC1B8" w14:textId="77777777" w:rsidR="00566159" w:rsidRPr="005C6A5E" w:rsidRDefault="00566159" w:rsidP="00566159">
            <w:pPr>
              <w:spacing w:before="0" w:after="160" w:line="278" w:lineRule="auto"/>
              <w:jc w:val="both"/>
              <w:rPr>
                <w:rFonts w:cs="Arial"/>
                <w:b/>
                <w:bCs/>
                <w:sz w:val="18"/>
                <w:szCs w:val="18"/>
                <w:lang w:val="es-MX"/>
              </w:rPr>
            </w:pPr>
            <w:r w:rsidRPr="005C6A5E">
              <w:rPr>
                <w:rFonts w:cs="Arial"/>
                <w:b/>
                <w:bCs/>
                <w:sz w:val="18"/>
                <w:szCs w:val="18"/>
                <w:lang w:val="es-MX"/>
              </w:rPr>
              <w:t>Fecha </w:t>
            </w:r>
          </w:p>
        </w:tc>
        <w:tc>
          <w:tcPr>
            <w:tcW w:w="2552" w:type="dxa"/>
            <w:tcBorders>
              <w:top w:val="single" w:sz="6" w:space="0" w:color="auto"/>
              <w:left w:val="single" w:sz="6" w:space="0" w:color="auto"/>
              <w:bottom w:val="single" w:sz="6" w:space="0" w:color="auto"/>
              <w:right w:val="single" w:sz="6" w:space="0" w:color="auto"/>
            </w:tcBorders>
            <w:vAlign w:val="center"/>
            <w:hideMark/>
          </w:tcPr>
          <w:p w14:paraId="3408E336" w14:textId="343A3011" w:rsidR="00566159" w:rsidRPr="00566159" w:rsidRDefault="00566159" w:rsidP="00566159">
            <w:pPr>
              <w:spacing w:before="0" w:after="160" w:line="278" w:lineRule="auto"/>
              <w:jc w:val="both"/>
              <w:rPr>
                <w:rFonts w:cs="Arial"/>
                <w:sz w:val="18"/>
                <w:szCs w:val="18"/>
                <w:lang w:val="es-MX"/>
              </w:rPr>
            </w:pPr>
            <w:r w:rsidRPr="00566159">
              <w:rPr>
                <w:rFonts w:cs="Arial"/>
                <w:sz w:val="18"/>
                <w:szCs w:val="18"/>
                <w:lang w:val="es-MX"/>
              </w:rPr>
              <w:t>CIGD</w:t>
            </w:r>
            <w:r>
              <w:rPr>
                <w:rFonts w:cs="Arial"/>
                <w:sz w:val="18"/>
                <w:szCs w:val="18"/>
                <w:lang w:val="es-MX"/>
              </w:rPr>
              <w:t>:</w:t>
            </w:r>
            <w:r w:rsidRPr="00566159">
              <w:rPr>
                <w:rFonts w:cs="Arial"/>
                <w:sz w:val="18"/>
                <w:szCs w:val="18"/>
                <w:lang w:val="es-MX"/>
              </w:rPr>
              <w:t xml:space="preserve"> 23/07/2026</w:t>
            </w:r>
          </w:p>
          <w:p w14:paraId="60B697B1" w14:textId="2E6383A8" w:rsidR="00566159" w:rsidRPr="005C6A5E" w:rsidRDefault="00566159" w:rsidP="00566159">
            <w:pPr>
              <w:spacing w:before="0" w:after="160" w:line="278" w:lineRule="auto"/>
              <w:jc w:val="both"/>
              <w:rPr>
                <w:rFonts w:cs="Arial"/>
                <w:b/>
                <w:bCs/>
                <w:sz w:val="18"/>
                <w:szCs w:val="18"/>
                <w:lang w:val="es-MX"/>
              </w:rPr>
            </w:pPr>
            <w:r w:rsidRPr="00566159">
              <w:rPr>
                <w:rFonts w:cs="Arial"/>
                <w:sz w:val="18"/>
                <w:szCs w:val="18"/>
                <w:lang w:val="es-MX"/>
              </w:rPr>
              <w:t>Directora Admon: 0</w:t>
            </w:r>
            <w:r w:rsidR="003A1B32">
              <w:rPr>
                <w:rFonts w:cs="Arial"/>
                <w:sz w:val="18"/>
                <w:szCs w:val="18"/>
                <w:lang w:val="es-MX"/>
              </w:rPr>
              <w:t>2</w:t>
            </w:r>
            <w:r w:rsidRPr="00566159">
              <w:rPr>
                <w:rFonts w:cs="Arial"/>
                <w:sz w:val="18"/>
                <w:szCs w:val="18"/>
                <w:lang w:val="es-MX"/>
              </w:rPr>
              <w:t>/09/2026</w:t>
            </w:r>
          </w:p>
        </w:tc>
      </w:tr>
      <w:bookmarkEnd w:id="3"/>
      <w:bookmarkEnd w:id="2"/>
      <w:bookmarkEnd w:id="35"/>
    </w:tbl>
    <w:p w14:paraId="1CA4DF14" w14:textId="77777777" w:rsidR="00B85B27" w:rsidRDefault="00B85B27" w:rsidP="00C70CBE">
      <w:pPr>
        <w:jc w:val="both"/>
        <w:rPr>
          <w:rFonts w:cs="Arial"/>
          <w:i/>
          <w:iCs/>
          <w:color w:val="7F7F7F" w:themeColor="text1" w:themeTint="80"/>
        </w:rPr>
      </w:pPr>
    </w:p>
    <w:sectPr w:rsidR="00B85B27" w:rsidSect="002C1EED">
      <w:headerReference w:type="default" r:id="rId17"/>
      <w:footerReference w:type="default" r:id="rId18"/>
      <w:pgSz w:w="12240" w:h="15840"/>
      <w:pgMar w:top="1701" w:right="1701" w:bottom="1701" w:left="2268"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73266" w14:textId="77777777" w:rsidR="001C2A16" w:rsidRDefault="001C2A16" w:rsidP="00CD6908">
      <w:pPr>
        <w:spacing w:after="0" w:line="240" w:lineRule="auto"/>
      </w:pPr>
      <w:r>
        <w:separator/>
      </w:r>
    </w:p>
  </w:endnote>
  <w:endnote w:type="continuationSeparator" w:id="0">
    <w:p w14:paraId="0FBD6DF1" w14:textId="77777777" w:rsidR="001C2A16" w:rsidRDefault="001C2A16" w:rsidP="00CD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2279" w14:textId="77777777" w:rsidR="002A6CDC" w:rsidRDefault="002A6CDC">
    <w:pPr>
      <w:pStyle w:val="Piedepgina"/>
      <w:jc w:val="right"/>
    </w:pPr>
    <w:r w:rsidRPr="00D42328">
      <w:rPr>
        <w:sz w:val="20"/>
        <w:szCs w:val="20"/>
        <w:lang w:val="es-ES"/>
      </w:rPr>
      <w:t xml:space="preserve">pág. </w:t>
    </w:r>
    <w:r w:rsidRPr="00D42328">
      <w:rPr>
        <w:sz w:val="20"/>
        <w:szCs w:val="20"/>
      </w:rPr>
      <w:fldChar w:fldCharType="begin"/>
    </w:r>
    <w:r w:rsidRPr="00D42328">
      <w:rPr>
        <w:sz w:val="20"/>
        <w:szCs w:val="20"/>
      </w:rPr>
      <w:instrText>PAGE  \* Arabic</w:instrText>
    </w:r>
    <w:r w:rsidRPr="00D42328">
      <w:rPr>
        <w:sz w:val="20"/>
        <w:szCs w:val="20"/>
      </w:rPr>
      <w:fldChar w:fldCharType="separate"/>
    </w:r>
    <w:r w:rsidRPr="00D42328">
      <w:rPr>
        <w:sz w:val="20"/>
        <w:szCs w:val="20"/>
        <w:lang w:val="es-ES"/>
      </w:rPr>
      <w:t>1</w:t>
    </w:r>
    <w:r w:rsidRPr="00D42328">
      <w:rPr>
        <w:sz w:val="20"/>
        <w:szCs w:val="20"/>
      </w:rPr>
      <w:fldChar w:fldCharType="end"/>
    </w:r>
  </w:p>
  <w:p w14:paraId="3C2DBC0C" w14:textId="77777777" w:rsidR="002A6CDC" w:rsidRDefault="002A6C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78F60" w14:textId="77777777" w:rsidR="001C2A16" w:rsidRDefault="001C2A16" w:rsidP="00CD6908">
      <w:pPr>
        <w:spacing w:after="0" w:line="240" w:lineRule="auto"/>
      </w:pPr>
      <w:r>
        <w:separator/>
      </w:r>
    </w:p>
  </w:footnote>
  <w:footnote w:type="continuationSeparator" w:id="0">
    <w:p w14:paraId="18AD46CF" w14:textId="77777777" w:rsidR="001C2A16" w:rsidRDefault="001C2A16" w:rsidP="00CD6908">
      <w:pPr>
        <w:spacing w:after="0" w:line="240" w:lineRule="auto"/>
      </w:pPr>
      <w:r>
        <w:continuationSeparator/>
      </w:r>
    </w:p>
  </w:footnote>
  <w:footnote w:id="1">
    <w:p w14:paraId="04A280BB" w14:textId="6689D465" w:rsidR="00D2762A" w:rsidRDefault="00D2762A">
      <w:pPr>
        <w:pStyle w:val="Textonotapie"/>
      </w:pPr>
      <w:r>
        <w:rPr>
          <w:rStyle w:val="Refdenotaalpie"/>
        </w:rPr>
        <w:footnoteRef/>
      </w:r>
      <w:r>
        <w:t xml:space="preserve"> </w:t>
      </w:r>
      <w:r w:rsidRPr="00D2762A">
        <w:t>COLOMBIA. CONGRESO DE LA REPÚBLICA DE COLOMBIA. Ley 100. (23, diciembre, 1993). Por la cual se crea el sistema de seguridad social integral y se dictan otras disposiciones.</w:t>
      </w:r>
    </w:p>
  </w:footnote>
  <w:footnote w:id="2">
    <w:p w14:paraId="774037DD" w14:textId="7F5D7D1F" w:rsidR="00BF3805" w:rsidRDefault="00BF3805">
      <w:pPr>
        <w:pStyle w:val="Textonotapie"/>
      </w:pPr>
      <w:r>
        <w:rPr>
          <w:rStyle w:val="Refdenotaalpie"/>
        </w:rPr>
        <w:footnoteRef/>
      </w:r>
      <w:r>
        <w:t xml:space="preserve"> </w:t>
      </w:r>
      <w:r w:rsidRPr="00BF3805">
        <w:t>COLOMBIA. CONGRESO DE LA REPÚBLICA DE COLOMBIA. Ley estatutaria 1715. (16, febrero, 2015). Por medio de la cual se regula el derecho fundamental a la salud y se dictan otras disposiciones.</w:t>
      </w:r>
    </w:p>
  </w:footnote>
  <w:footnote w:id="3">
    <w:p w14:paraId="7C2F8B25" w14:textId="68F92D77" w:rsidR="00A33613" w:rsidRDefault="00A33613">
      <w:pPr>
        <w:pStyle w:val="Textonotapie"/>
      </w:pPr>
      <w:r>
        <w:rPr>
          <w:rStyle w:val="Refdenotaalpie"/>
        </w:rPr>
        <w:footnoteRef/>
      </w:r>
      <w:r>
        <w:t xml:space="preserve"> </w:t>
      </w:r>
      <w:r w:rsidR="00992E52" w:rsidRPr="00992E52">
        <w:t>COLOMBIA. CONGRESO DE LA REPÚBLICA DE COLOMBIA. Ley 594. (14, julio, 2000). Por medio de la cual se dicta la Ley General de Archivos y se dictan otras disposiciones.</w:t>
      </w:r>
    </w:p>
  </w:footnote>
  <w:footnote w:id="4">
    <w:p w14:paraId="7CC3B5E4" w14:textId="76695413" w:rsidR="00992E52" w:rsidRDefault="00992E52">
      <w:pPr>
        <w:pStyle w:val="Textonotapie"/>
      </w:pPr>
      <w:r>
        <w:rPr>
          <w:rStyle w:val="Refdenotaalpie"/>
        </w:rPr>
        <w:footnoteRef/>
      </w:r>
      <w:r>
        <w:t xml:space="preserve"> </w:t>
      </w:r>
      <w:r w:rsidR="001355C4" w:rsidRPr="001355C4">
        <w:t>COLOMBIA. PRESIDENTE DE LA REPÚBLICA. Decreto 1080. (26, mayo, 2015). Por medio del cual se expide el Decreto Único Reglamentario del Sector Cultura.</w:t>
      </w:r>
    </w:p>
  </w:footnote>
  <w:footnote w:id="5">
    <w:p w14:paraId="285B977F" w14:textId="2CF50738" w:rsidR="0002759A" w:rsidRDefault="0002759A">
      <w:pPr>
        <w:pStyle w:val="Textonotapie"/>
      </w:pPr>
      <w:r>
        <w:rPr>
          <w:rStyle w:val="Refdenotaalpie"/>
        </w:rPr>
        <w:footnoteRef/>
      </w:r>
      <w:r>
        <w:t xml:space="preserve"> </w:t>
      </w:r>
      <w:r w:rsidR="009B5A3F" w:rsidRPr="009B5A3F">
        <w:t>COLOMBIA. ARCHIVO GENERAL DE LA NACIÓN. Acuerdo 001. (29, febrero, 2024). Por el cual se establece el Acuerdo Único de la Función Archivística, se definen los criterios técnicos y jurídicos para su implementación en el Estado Colombiano y se fijan otras disposiciones.</w:t>
      </w:r>
    </w:p>
  </w:footnote>
  <w:footnote w:id="6">
    <w:p w14:paraId="744117DB" w14:textId="7E1AC428" w:rsidR="00AB5F85" w:rsidRDefault="00AB5F85">
      <w:pPr>
        <w:pStyle w:val="Textonotapie"/>
      </w:pPr>
      <w:r>
        <w:rPr>
          <w:rStyle w:val="Refdenotaalpie"/>
        </w:rPr>
        <w:footnoteRef/>
      </w:r>
      <w:r>
        <w:t xml:space="preserve"> </w:t>
      </w:r>
      <w:r w:rsidR="00C946DB" w:rsidRPr="00C946DB">
        <w:t>ARCHIVO GENERAL DE LA NACIÓN. Modelo de Gestión Documental y Administración de Archivos. Bogotá: el autor, 2020.</w:t>
      </w:r>
    </w:p>
  </w:footnote>
  <w:footnote w:id="7">
    <w:p w14:paraId="35EF94A0" w14:textId="15684D83" w:rsidR="00AC10CF" w:rsidRDefault="00AC10CF">
      <w:pPr>
        <w:pStyle w:val="Textonotapie"/>
      </w:pPr>
      <w:r>
        <w:rPr>
          <w:rStyle w:val="Refdenotaalpie"/>
        </w:rPr>
        <w:footnoteRef/>
      </w:r>
      <w:r>
        <w:t xml:space="preserve"> </w:t>
      </w:r>
      <w:r w:rsidRPr="00AC10CF">
        <w:t>COLOMBIA. CONGRESO DE LA REPÚBLICA DE COLOMBIA. Ley. (22, diciembre, 1989). Por la cual se crea el Archivo General de la Nación y se dictan otras disposiciones.</w:t>
      </w:r>
    </w:p>
  </w:footnote>
  <w:footnote w:id="8">
    <w:p w14:paraId="44F23C6F" w14:textId="7CB3D542" w:rsidR="00423DF8" w:rsidRDefault="00423DF8">
      <w:pPr>
        <w:pStyle w:val="Textonotapie"/>
      </w:pPr>
      <w:r>
        <w:rPr>
          <w:rStyle w:val="Refdenotaalpie"/>
        </w:rPr>
        <w:footnoteRef/>
      </w:r>
      <w:r>
        <w:t xml:space="preserve"> </w:t>
      </w:r>
      <w:r w:rsidRPr="00423DF8">
        <w:t>CONSEJO INTERNACIONAL DE ARCHIVOS - ICA. La Declaración Universal sobre los Archivos - ICA. ICA [página web]. Disponible en Internet: &lt;https://www.ica.org/es/resource/declaracion-universal-de-los-archivos-uda/&gt;.</w:t>
      </w:r>
    </w:p>
  </w:footnote>
  <w:footnote w:id="9">
    <w:p w14:paraId="7E4F91E8" w14:textId="2CFACEC9" w:rsidR="008169B2" w:rsidRDefault="008169B2">
      <w:pPr>
        <w:pStyle w:val="Textonotapie"/>
      </w:pPr>
      <w:r>
        <w:rPr>
          <w:rStyle w:val="Refdenotaalpie"/>
        </w:rPr>
        <w:footnoteRef/>
      </w:r>
      <w:r>
        <w:t xml:space="preserve"> </w:t>
      </w:r>
      <w:r w:rsidR="006B0C82">
        <w:t>CONCEJO DIRECTIVO DEL ARCHIVO GENERAL DE LA NACIÓN</w:t>
      </w:r>
      <w:r w:rsidR="006B0C82" w:rsidRPr="006B0C82">
        <w:t xml:space="preserve">, op. cit., p. </w:t>
      </w:r>
      <w:r w:rsidR="008442AE">
        <w:t>101</w:t>
      </w:r>
      <w:r w:rsidR="006B0C82" w:rsidRPr="006B0C82">
        <w:t>.</w:t>
      </w:r>
    </w:p>
  </w:footnote>
  <w:footnote w:id="10">
    <w:p w14:paraId="29E8D59F" w14:textId="7220232D" w:rsidR="008442AE" w:rsidRDefault="008442AE">
      <w:pPr>
        <w:pStyle w:val="Textonotapie"/>
      </w:pPr>
      <w:r>
        <w:rPr>
          <w:rStyle w:val="Refdenotaalpie"/>
        </w:rPr>
        <w:footnoteRef/>
      </w:r>
      <w:r>
        <w:t xml:space="preserve"> </w:t>
      </w:r>
      <w:r w:rsidR="00D0421D" w:rsidRPr="00D0421D">
        <w:t xml:space="preserve">Ibíd., p. </w:t>
      </w:r>
      <w:r w:rsidR="00D0421D">
        <w:t>101.</w:t>
      </w:r>
    </w:p>
  </w:footnote>
  <w:footnote w:id="11">
    <w:p w14:paraId="7580B234" w14:textId="212359B5" w:rsidR="002229FA" w:rsidRDefault="002229FA">
      <w:pPr>
        <w:pStyle w:val="Textonotapie"/>
      </w:pPr>
      <w:r>
        <w:rPr>
          <w:rStyle w:val="Refdenotaalpie"/>
        </w:rPr>
        <w:footnoteRef/>
      </w:r>
      <w:r>
        <w:t xml:space="preserve"> </w:t>
      </w:r>
      <w:r w:rsidRPr="00D0421D">
        <w:t xml:space="preserve">Ibíd., p. </w:t>
      </w:r>
      <w:r>
        <w:t>108.</w:t>
      </w:r>
    </w:p>
  </w:footnote>
  <w:footnote w:id="12">
    <w:p w14:paraId="08AEFE59" w14:textId="0CF454DE" w:rsidR="00267ACA" w:rsidRPr="00553A42" w:rsidRDefault="00267ACA" w:rsidP="00267ACA">
      <w:pPr>
        <w:pStyle w:val="Textonotapie"/>
        <w:rPr>
          <w:lang w:val="es-MX"/>
        </w:rPr>
      </w:pPr>
      <w:r>
        <w:rPr>
          <w:rStyle w:val="Refdenotaalpie"/>
        </w:rPr>
        <w:footnoteRef/>
      </w:r>
      <w:r>
        <w:t xml:space="preserve"> </w:t>
      </w:r>
      <w:r w:rsidR="008317B8" w:rsidRPr="008317B8">
        <w:rPr>
          <w:lang w:val="es-MX"/>
        </w:rPr>
        <w:t>Ibíd., p. 10</w:t>
      </w:r>
      <w:r w:rsidR="008317B8">
        <w:rPr>
          <w:lang w:val="es-MX"/>
        </w:rPr>
        <w:t>9</w:t>
      </w:r>
      <w:r w:rsidR="008317B8" w:rsidRPr="008317B8">
        <w:rPr>
          <w:lang w:val="es-MX"/>
        </w:rPr>
        <w:t>.</w:t>
      </w:r>
    </w:p>
  </w:footnote>
  <w:footnote w:id="13">
    <w:p w14:paraId="3C605AE6" w14:textId="7204F828" w:rsidR="00267ACA" w:rsidRPr="00625420" w:rsidRDefault="00267ACA" w:rsidP="00267ACA">
      <w:pPr>
        <w:pStyle w:val="Textonotapie"/>
        <w:rPr>
          <w:lang w:val="es-MX"/>
        </w:rPr>
      </w:pPr>
      <w:r>
        <w:rPr>
          <w:rStyle w:val="Refdenotaalpie"/>
        </w:rPr>
        <w:footnoteRef/>
      </w:r>
      <w:r>
        <w:t xml:space="preserve"> </w:t>
      </w:r>
      <w:r w:rsidR="00531DED" w:rsidRPr="00531DED">
        <w:rPr>
          <w:lang w:val="es-MX"/>
        </w:rPr>
        <w:t>COLOMBIA. PRESIDENTE DE LA REPÚBLICA. Decreto 767. (22, mayo, 2022). Por el cual se establecen los lineamientos generales de la Política de Gobierno Digital y se subroga el Capítulo 1 del Título 9 de la Parte 2 del Libro 2 del Decreto 1078 de 2015, Decreto Único Reglamentario del Sector de Tecnologías de la Información y las Comunicaciones.</w:t>
      </w:r>
      <w:r>
        <w:rPr>
          <w:lang w:val="es-MX"/>
        </w:rPr>
        <w:t xml:space="preserve"> </w:t>
      </w:r>
      <w:r w:rsidR="00583F1B">
        <w:rPr>
          <w:lang w:val="es-MX"/>
        </w:rPr>
        <w:t>A</w:t>
      </w:r>
      <w:r w:rsidR="00583F1B" w:rsidRPr="00625420">
        <w:t>rtículo</w:t>
      </w:r>
      <w:r w:rsidRPr="00625420">
        <w:t xml:space="preserve"> 2.2.9.1.2.1 numeral 2</w:t>
      </w:r>
      <w:r w:rsidR="00583F1B">
        <w:t>.</w:t>
      </w:r>
    </w:p>
  </w:footnote>
  <w:footnote w:id="14">
    <w:p w14:paraId="578BF6BB" w14:textId="1562065A" w:rsidR="00267ACA" w:rsidRPr="00677438" w:rsidRDefault="00267ACA" w:rsidP="00267ACA">
      <w:pPr>
        <w:pStyle w:val="Textonotapie"/>
        <w:rPr>
          <w:lang w:val="es-MX"/>
        </w:rPr>
      </w:pPr>
      <w:r>
        <w:rPr>
          <w:rStyle w:val="Refdenotaalpie"/>
        </w:rPr>
        <w:footnoteRef/>
      </w:r>
      <w:r>
        <w:t xml:space="preserve"> </w:t>
      </w:r>
      <w:r w:rsidR="00583F1B" w:rsidRPr="00583F1B">
        <w:rPr>
          <w:lang w:val="es-MX"/>
        </w:rPr>
        <w:t>CONCEJO DIRECTIVO DEL ARCHIVO GENERAL DE LA NACIÓN, op. cit., p. 11</w:t>
      </w:r>
      <w:r w:rsidR="00BC1014">
        <w:rPr>
          <w:lang w:val="es-MX"/>
        </w:rPr>
        <w:t>1</w:t>
      </w:r>
      <w:r w:rsidR="00583F1B" w:rsidRPr="00583F1B">
        <w:rPr>
          <w:lang w:val="es-MX"/>
        </w:rPr>
        <w:t>.</w:t>
      </w:r>
    </w:p>
  </w:footnote>
  <w:footnote w:id="15">
    <w:p w14:paraId="2263809D" w14:textId="0FDA6460" w:rsidR="00A848A5" w:rsidRDefault="00A848A5">
      <w:pPr>
        <w:pStyle w:val="Textonotapie"/>
      </w:pPr>
      <w:r>
        <w:rPr>
          <w:rStyle w:val="Refdenotaalpie"/>
        </w:rPr>
        <w:footnoteRef/>
      </w:r>
      <w:r>
        <w:t xml:space="preserve"> </w:t>
      </w:r>
      <w:r w:rsidRPr="00A848A5">
        <w:t>Ibíd., p. 1</w:t>
      </w:r>
      <w:r w:rsidR="0066333E">
        <w:t>12</w:t>
      </w:r>
      <w:r w:rsidRPr="00A848A5">
        <w:t>.</w:t>
      </w:r>
    </w:p>
  </w:footnote>
  <w:footnote w:id="16">
    <w:p w14:paraId="2F854138" w14:textId="3660C835" w:rsidR="00267ACA" w:rsidRPr="009A09AE" w:rsidRDefault="00267ACA" w:rsidP="00267ACA">
      <w:pPr>
        <w:pStyle w:val="Textonotapie"/>
        <w:rPr>
          <w:lang w:val="es-MX"/>
        </w:rPr>
      </w:pPr>
      <w:r>
        <w:rPr>
          <w:rStyle w:val="Refdenotaalpie"/>
        </w:rPr>
        <w:footnoteRef/>
      </w:r>
      <w:r>
        <w:t xml:space="preserve"> </w:t>
      </w:r>
      <w:r w:rsidR="0066333E" w:rsidRPr="0066333E">
        <w:t>Ibíd., p. 112.</w:t>
      </w:r>
    </w:p>
  </w:footnote>
  <w:footnote w:id="17">
    <w:p w14:paraId="68642719" w14:textId="62824FDD" w:rsidR="008D0B49" w:rsidRDefault="008D0B49">
      <w:pPr>
        <w:pStyle w:val="Textonotapie"/>
      </w:pPr>
      <w:r>
        <w:rPr>
          <w:rStyle w:val="Refdenotaalpie"/>
        </w:rPr>
        <w:footnoteRef/>
      </w:r>
      <w:r>
        <w:t xml:space="preserve"> </w:t>
      </w:r>
      <w:r w:rsidR="009B7310">
        <w:t>MINISTERIO DE TECNOLOGÍAS DE LA INFORMACIÓN Y LAS COMUNICACIONES</w:t>
      </w:r>
      <w:r w:rsidR="009B7310" w:rsidRPr="00423DF8">
        <w:t xml:space="preserve">. </w:t>
      </w:r>
      <w:r w:rsidR="00395C0C" w:rsidRPr="00395C0C">
        <w:t>Neutralidad Tecnológica</w:t>
      </w:r>
      <w:r w:rsidR="009B7310" w:rsidRPr="00423DF8">
        <w:t xml:space="preserve">. </w:t>
      </w:r>
      <w:r w:rsidR="00395C0C">
        <w:t>MINTIC</w:t>
      </w:r>
      <w:r w:rsidR="009B7310" w:rsidRPr="00423DF8">
        <w:t xml:space="preserve"> [página web]. Disponible en Internet: &lt;</w:t>
      </w:r>
      <w:r w:rsidR="00B535BA" w:rsidRPr="00B535BA">
        <w:t xml:space="preserve"> </w:t>
      </w:r>
      <w:hyperlink r:id="rId1" w:history="1">
        <w:r w:rsidR="00B535BA" w:rsidRPr="007F3A39">
          <w:rPr>
            <w:rStyle w:val="Hipervnculo"/>
          </w:rPr>
          <w:t>https://www.mintic.gov.co/portal/inicio/Glosario/N/6515:Neutralidad-Tecnologica</w:t>
        </w:r>
      </w:hyperlink>
      <w:r w:rsidR="009B7310" w:rsidRPr="00423DF8">
        <w:t>&gt;.</w:t>
      </w:r>
      <w:r w:rsidR="00B535BA">
        <w:t xml:space="preserve"> </w:t>
      </w:r>
    </w:p>
  </w:footnote>
  <w:footnote w:id="18">
    <w:p w14:paraId="754EF94C" w14:textId="6DF2122E" w:rsidR="006D01AC" w:rsidRDefault="006D01AC">
      <w:pPr>
        <w:pStyle w:val="Textonotapie"/>
      </w:pPr>
      <w:r>
        <w:rPr>
          <w:rStyle w:val="Refdenotaalpie"/>
        </w:rPr>
        <w:footnoteRef/>
      </w:r>
      <w:r>
        <w:t xml:space="preserve"> </w:t>
      </w:r>
      <w:r w:rsidRPr="006D01AC">
        <w:t>MINISTERIO DE TECNOLOGÍAS DE LA INFORMACIÓN Y LAS COMUNICACIONES. Polí</w:t>
      </w:r>
      <w:r w:rsidRPr="006D01AC">
        <w:softHyphen/>
        <w:t>tica de Gobierno Digital. Gobierno Digital 2020 [página web].</w:t>
      </w:r>
      <w:r w:rsidR="00575F57">
        <w:t xml:space="preserve"> </w:t>
      </w:r>
      <w:r w:rsidRPr="006D01AC">
        <w:t>Disponible en Internet: &lt;</w:t>
      </w:r>
      <w:hyperlink r:id="rId2" w:tgtFrame="_blank" w:history="1">
        <w:r w:rsidRPr="006D01AC">
          <w:rPr>
            <w:rStyle w:val="Hipervnculo"/>
          </w:rPr>
          <w:t>https://gobiernodigital.mintic.gov.co/portal/Politica-de-Gobierno-Digital/</w:t>
        </w:r>
      </w:hyperlink>
      <w:r w:rsidRPr="006D01AC">
        <w:t>&gt;.</w:t>
      </w:r>
    </w:p>
  </w:footnote>
  <w:footnote w:id="19">
    <w:p w14:paraId="52505923" w14:textId="65233146" w:rsidR="009A72C9" w:rsidRDefault="009A72C9">
      <w:pPr>
        <w:pStyle w:val="Textonotapie"/>
      </w:pPr>
      <w:r>
        <w:rPr>
          <w:rStyle w:val="Refdenotaalpie"/>
        </w:rPr>
        <w:footnoteRef/>
      </w:r>
      <w:r>
        <w:t xml:space="preserve"> </w:t>
      </w:r>
      <w:r w:rsidR="00960D77" w:rsidRPr="00583F1B">
        <w:rPr>
          <w:lang w:val="es-MX"/>
        </w:rPr>
        <w:t>CONCEJO DIRECTIVO DEL ARCHIVO GENERAL DE LA NACIÓN, op. cit., p. 11</w:t>
      </w:r>
      <w:r w:rsidR="00960D77">
        <w:rPr>
          <w:lang w:val="es-MX"/>
        </w:rPr>
        <w:t>5</w:t>
      </w:r>
      <w:r w:rsidR="00960D77" w:rsidRPr="00583F1B">
        <w:rPr>
          <w:lang w:val="es-MX"/>
        </w:rPr>
        <w:t>.</w:t>
      </w:r>
    </w:p>
  </w:footnote>
  <w:footnote w:id="20">
    <w:p w14:paraId="35967209" w14:textId="0C215C99" w:rsidR="00B70A1C" w:rsidRDefault="00B70A1C">
      <w:pPr>
        <w:pStyle w:val="Textonotapie"/>
      </w:pPr>
      <w:r>
        <w:rPr>
          <w:rStyle w:val="Refdenotaalpie"/>
        </w:rPr>
        <w:footnoteRef/>
      </w:r>
      <w:r>
        <w:t xml:space="preserve"> </w:t>
      </w:r>
      <w:r w:rsidRPr="00B70A1C">
        <w:t>Ibíd., p. 11</w:t>
      </w:r>
      <w:r>
        <w:t>5</w:t>
      </w:r>
      <w:r w:rsidRPr="00B70A1C">
        <w:t>.</w:t>
      </w:r>
    </w:p>
  </w:footnote>
  <w:footnote w:id="21">
    <w:p w14:paraId="05151650" w14:textId="2E466B86" w:rsidR="001F2457" w:rsidRDefault="001F2457">
      <w:pPr>
        <w:pStyle w:val="Textonotapie"/>
      </w:pPr>
      <w:r>
        <w:rPr>
          <w:rStyle w:val="Refdenotaalpie"/>
        </w:rPr>
        <w:footnoteRef/>
      </w:r>
      <w:r>
        <w:t xml:space="preserve"> </w:t>
      </w:r>
      <w:r w:rsidRPr="006D01AC">
        <w:t>MINISTERIO DE TECNOLOGÍAS DE LA INFORMACIÓN Y LAS COMUNICACIONES. Polí</w:t>
      </w:r>
      <w:r w:rsidRPr="006D01AC">
        <w:softHyphen/>
        <w:t>tica de Gobierno Digital. Gobierno Digital 2020 [página web].</w:t>
      </w:r>
      <w:r>
        <w:t xml:space="preserve"> </w:t>
      </w:r>
      <w:r w:rsidRPr="006D01AC">
        <w:t>Disponible en Internet: &lt;</w:t>
      </w:r>
      <w:r w:rsidR="00A7441F" w:rsidRPr="00A7441F">
        <w:t xml:space="preserve"> </w:t>
      </w:r>
      <w:hyperlink r:id="rId3" w:history="1">
        <w:r w:rsidR="00A7441F" w:rsidRPr="007F3A39">
          <w:rPr>
            <w:rStyle w:val="Hipervnculo"/>
          </w:rPr>
          <w:t>https://mintic.gov.co/portal/inicio/5304:Tramite</w:t>
        </w:r>
      </w:hyperlink>
      <w:r w:rsidRPr="006D01AC">
        <w:t>&gt;.</w:t>
      </w:r>
      <w:r w:rsidR="00A7441F">
        <w:t xml:space="preserve"> </w:t>
      </w:r>
    </w:p>
  </w:footnote>
  <w:footnote w:id="22">
    <w:p w14:paraId="6F2C6FB3" w14:textId="37E40770" w:rsidR="008132D9" w:rsidRDefault="008132D9">
      <w:pPr>
        <w:pStyle w:val="Textonotapie"/>
      </w:pPr>
      <w:r>
        <w:rPr>
          <w:rStyle w:val="Refdenotaalpie"/>
        </w:rPr>
        <w:footnoteRef/>
      </w:r>
      <w:r>
        <w:t xml:space="preserve"> </w:t>
      </w:r>
      <w:r w:rsidRPr="008132D9">
        <w:t>COLOMBIA. CONGRESO DE LA REPÚBLICA DE COLOMBIA. Ley 1581. (17, octubre, 2012). Por la cual se dictan disposiciones generales para la protección de datos personales.</w:t>
      </w:r>
    </w:p>
  </w:footnote>
  <w:footnote w:id="23">
    <w:p w14:paraId="441D3DF4" w14:textId="641D4AB7" w:rsidR="006C3DCC" w:rsidRDefault="006C3DCC">
      <w:pPr>
        <w:pStyle w:val="Textonotapie"/>
      </w:pPr>
      <w:r>
        <w:rPr>
          <w:rStyle w:val="Refdenotaalpie"/>
        </w:rPr>
        <w:footnoteRef/>
      </w:r>
      <w:r>
        <w:t xml:space="preserve"> </w:t>
      </w:r>
      <w:r w:rsidR="00ED2225" w:rsidRPr="00ED2225">
        <w:t>COLOMBIA. CONGRESO DE LA REPÚBLICA DE COLOMBIA. Ley 1712. (6, marzo, 2014). Por medio de la cual se crea la Ley de Transparencia y del Derecho de Acceso a la Información Pública Nacional y se dictan otras disposiciones.</w:t>
      </w:r>
    </w:p>
  </w:footnote>
  <w:footnote w:id="24">
    <w:p w14:paraId="338ACB96" w14:textId="74002059" w:rsidR="00685C43" w:rsidRDefault="00685C43">
      <w:pPr>
        <w:pStyle w:val="Textonotapie"/>
      </w:pPr>
      <w:r>
        <w:rPr>
          <w:rStyle w:val="Refdenotaalpie"/>
        </w:rPr>
        <w:footnoteRef/>
      </w:r>
      <w:r>
        <w:t xml:space="preserve"> </w:t>
      </w:r>
      <w:r w:rsidRPr="00685C43">
        <w:t>COLOMBIA. SUPERINTENDENCIA NACIONAL DE SALUD. Resolución 2026120000003278 - 6. (27, marzo, 2026). Por la cual se actualiza el Sistema Integrado de Gestión, el Comité Institucional de Gestión y Desempeño, se adopta el nuevo mapa de procesos de la Superintendencia Nacional de Salud, se derogan las Resoluciones 1215 de 2015, 2021160000017157- 6 de 2021, 2021160000017173-6 de 2021, 2022120000002416-6 de 2022, y 2023120020001126-6 de 2023 y se dictan otras disposiciones.</w:t>
      </w:r>
    </w:p>
  </w:footnote>
  <w:footnote w:id="25">
    <w:p w14:paraId="2623E0A8" w14:textId="77777777" w:rsidR="00267ACA" w:rsidRPr="000F222C" w:rsidRDefault="00267ACA" w:rsidP="00267ACA">
      <w:pPr>
        <w:pStyle w:val="Textonotapie"/>
        <w:rPr>
          <w:sz w:val="18"/>
          <w:szCs w:val="18"/>
          <w:lang w:val="es-MX"/>
        </w:rPr>
      </w:pPr>
      <w:r>
        <w:rPr>
          <w:rStyle w:val="Refdenotaalpie"/>
        </w:rPr>
        <w:footnoteRef/>
      </w:r>
      <w:r>
        <w:t xml:space="preserve"> </w:t>
      </w:r>
      <w:r w:rsidRPr="000F222C">
        <w:rPr>
          <w:sz w:val="18"/>
          <w:szCs w:val="18"/>
          <w:lang w:val="es-MX"/>
        </w:rPr>
        <w:t>Tomado del Acuerdo 01 de 2024</w:t>
      </w:r>
      <w:r w:rsidRPr="000F222C">
        <w:rPr>
          <w:rFonts w:ascii="Verdana" w:hAnsi="Verdana" w:cs="Verdana"/>
          <w:color w:val="000000"/>
          <w:sz w:val="18"/>
          <w:szCs w:val="18"/>
        </w:rPr>
        <w:t xml:space="preserve"> </w:t>
      </w:r>
      <w:r w:rsidRPr="000F222C">
        <w:rPr>
          <w:sz w:val="18"/>
          <w:szCs w:val="18"/>
        </w:rPr>
        <w:t>“Por el cual se establece el Acuerdo Único de la Función Archivística, se definen los criterios técnicos y jurídicos para su implementación en el Estado Colombiano y se fijan otras disposiciones.”</w:t>
      </w:r>
    </w:p>
    <w:p w14:paraId="496E424E" w14:textId="77777777" w:rsidR="00267ACA" w:rsidRPr="00442188" w:rsidRDefault="00267ACA" w:rsidP="00267ACA">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E134" w14:textId="1DCA4799" w:rsidR="002A6CDC" w:rsidRDefault="002A6CDC" w:rsidP="00352983">
    <w:pPr>
      <w:pStyle w:val="Encabezado"/>
      <w:ind w:left="-993"/>
    </w:pPr>
  </w:p>
  <w:tbl>
    <w:tblPr>
      <w:tblStyle w:val="Tablaconcuadrcula"/>
      <w:tblW w:w="9789" w:type="dxa"/>
      <w:tblInd w:w="-506" w:type="dxa"/>
      <w:tblLook w:val="04A0" w:firstRow="1" w:lastRow="0" w:firstColumn="1" w:lastColumn="0" w:noHBand="0" w:noVBand="1"/>
    </w:tblPr>
    <w:tblGrid>
      <w:gridCol w:w="2133"/>
      <w:gridCol w:w="4808"/>
      <w:gridCol w:w="1297"/>
      <w:gridCol w:w="1551"/>
    </w:tblGrid>
    <w:tr w:rsidR="00A758C0" w:rsidRPr="003622FD" w14:paraId="7EE14D48" w14:textId="77777777" w:rsidTr="52D5FAE6">
      <w:tc>
        <w:tcPr>
          <w:tcW w:w="2133" w:type="dxa"/>
          <w:vMerge w:val="restart"/>
          <w:tcBorders>
            <w:top w:val="single" w:sz="4" w:space="0" w:color="auto"/>
            <w:left w:val="single" w:sz="4" w:space="0" w:color="auto"/>
            <w:right w:val="single" w:sz="4" w:space="0" w:color="auto"/>
          </w:tcBorders>
        </w:tcPr>
        <w:p w14:paraId="1D5F935C" w14:textId="2AD25CD5" w:rsidR="00A758C0" w:rsidRPr="003622FD" w:rsidRDefault="00F17511" w:rsidP="00E9242E">
          <w:pPr>
            <w:pStyle w:val="Encabezado"/>
            <w:rPr>
              <w:rFonts w:cs="Arial"/>
              <w:b/>
              <w:bCs/>
              <w:sz w:val="22"/>
            </w:rPr>
          </w:pPr>
          <w:bookmarkStart w:id="36" w:name="_Hlk132632420"/>
          <w:r w:rsidRPr="002E6EDE">
            <w:rPr>
              <w:rFonts w:cs="Arial"/>
              <w:b/>
              <w:bCs/>
              <w:noProof/>
              <w:sz w:val="22"/>
            </w:rPr>
            <w:drawing>
              <wp:anchor distT="0" distB="0" distL="114300" distR="114300" simplePos="0" relativeHeight="251658240" behindDoc="0" locked="0" layoutInCell="1" allowOverlap="1" wp14:anchorId="634014F8" wp14:editId="6FFDAAD4">
                <wp:simplePos x="0" y="0"/>
                <wp:positionH relativeFrom="column">
                  <wp:posOffset>-46990</wp:posOffset>
                </wp:positionH>
                <wp:positionV relativeFrom="paragraph">
                  <wp:posOffset>56515</wp:posOffset>
                </wp:positionV>
                <wp:extent cx="1294846" cy="771525"/>
                <wp:effectExtent l="0" t="0" r="635" b="0"/>
                <wp:wrapNone/>
                <wp:docPr id="23" name="Imagen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294846" cy="771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808" w:type="dxa"/>
          <w:tcBorders>
            <w:top w:val="single" w:sz="4" w:space="0" w:color="auto"/>
            <w:left w:val="single" w:sz="4" w:space="0" w:color="auto"/>
            <w:right w:val="single" w:sz="4" w:space="0" w:color="auto"/>
          </w:tcBorders>
          <w:vAlign w:val="center"/>
        </w:tcPr>
        <w:p w14:paraId="76A4E924" w14:textId="126CD1EB" w:rsidR="00A758C0" w:rsidRPr="00366A01" w:rsidRDefault="00267ACA" w:rsidP="006D2DBA">
          <w:pPr>
            <w:pStyle w:val="Encabezado"/>
            <w:jc w:val="center"/>
            <w:rPr>
              <w:rFonts w:cs="Arial"/>
              <w:b/>
              <w:bCs/>
              <w:szCs w:val="24"/>
            </w:rPr>
          </w:pPr>
          <w:r>
            <w:rPr>
              <w:rFonts w:cs="Arial"/>
              <w:b/>
              <w:bCs/>
              <w:szCs w:val="24"/>
            </w:rPr>
            <w:t xml:space="preserve">GESTION DOCUMENTAL Y ADMINISTRACIÓN DE ARCHIVOS </w:t>
          </w:r>
        </w:p>
      </w:tc>
      <w:tc>
        <w:tcPr>
          <w:tcW w:w="1297" w:type="dxa"/>
          <w:tcBorders>
            <w:left w:val="single" w:sz="4" w:space="0" w:color="auto"/>
          </w:tcBorders>
        </w:tcPr>
        <w:p w14:paraId="2F90F72D" w14:textId="71AEB6DA" w:rsidR="00A758C0" w:rsidRPr="00366A01" w:rsidRDefault="00A758C0" w:rsidP="00E9242E">
          <w:pPr>
            <w:pStyle w:val="Encabezado"/>
            <w:rPr>
              <w:rFonts w:cs="Arial"/>
              <w:b/>
              <w:bCs/>
              <w:szCs w:val="24"/>
            </w:rPr>
          </w:pPr>
          <w:r w:rsidRPr="00366A01">
            <w:rPr>
              <w:rFonts w:cs="Arial"/>
              <w:b/>
              <w:bCs/>
              <w:szCs w:val="24"/>
            </w:rPr>
            <w:t>CÓDIGO</w:t>
          </w:r>
        </w:p>
      </w:tc>
      <w:tc>
        <w:tcPr>
          <w:tcW w:w="1551" w:type="dxa"/>
        </w:tcPr>
        <w:p w14:paraId="67673ECE" w14:textId="2D9F7EEC" w:rsidR="00A758C0" w:rsidRPr="00366A01" w:rsidRDefault="00AD49AD" w:rsidP="00AD49AD">
          <w:pPr>
            <w:pStyle w:val="Encabezado"/>
            <w:rPr>
              <w:rFonts w:cs="Arial"/>
              <w:bCs/>
              <w:szCs w:val="24"/>
            </w:rPr>
          </w:pPr>
          <w:r w:rsidRPr="00AD49AD">
            <w:rPr>
              <w:rFonts w:cs="Arial"/>
              <w:bCs/>
              <w:szCs w:val="24"/>
            </w:rPr>
            <w:t>A6-PI-1</w:t>
          </w:r>
        </w:p>
      </w:tc>
    </w:tr>
    <w:tr w:rsidR="00A758C0" w:rsidRPr="003622FD" w14:paraId="6DB14E1F" w14:textId="77777777" w:rsidTr="52D5FAE6">
      <w:tc>
        <w:tcPr>
          <w:tcW w:w="2133" w:type="dxa"/>
          <w:vMerge/>
        </w:tcPr>
        <w:p w14:paraId="245ECB4E" w14:textId="1E9BD5E7" w:rsidR="00A758C0" w:rsidRPr="003622FD" w:rsidRDefault="00A758C0" w:rsidP="00E9242E">
          <w:pPr>
            <w:pStyle w:val="Encabezado"/>
            <w:rPr>
              <w:rFonts w:cs="Arial"/>
              <w:b/>
              <w:bCs/>
              <w:sz w:val="22"/>
            </w:rPr>
          </w:pPr>
        </w:p>
      </w:tc>
      <w:tc>
        <w:tcPr>
          <w:tcW w:w="4808" w:type="dxa"/>
          <w:vMerge w:val="restart"/>
          <w:tcBorders>
            <w:left w:val="single" w:sz="4" w:space="0" w:color="auto"/>
            <w:right w:val="single" w:sz="4" w:space="0" w:color="auto"/>
          </w:tcBorders>
          <w:vAlign w:val="center"/>
        </w:tcPr>
        <w:p w14:paraId="63AA2475" w14:textId="08B498A3" w:rsidR="00A758C0" w:rsidRPr="00366A01" w:rsidRDefault="00267ACA" w:rsidP="00E9242E">
          <w:pPr>
            <w:pStyle w:val="Encabezado"/>
            <w:jc w:val="center"/>
            <w:rPr>
              <w:rFonts w:cs="Arial"/>
              <w:b/>
              <w:bCs/>
              <w:szCs w:val="24"/>
            </w:rPr>
          </w:pPr>
          <w:r>
            <w:rPr>
              <w:rFonts w:cs="Arial"/>
              <w:b/>
              <w:bCs/>
              <w:szCs w:val="24"/>
            </w:rPr>
            <w:t>POLÍTICA INSTITUCIONAL DE GESTIÓN DOCUMENTAL</w:t>
          </w:r>
        </w:p>
      </w:tc>
      <w:tc>
        <w:tcPr>
          <w:tcW w:w="1297" w:type="dxa"/>
          <w:tcBorders>
            <w:left w:val="single" w:sz="4" w:space="0" w:color="auto"/>
          </w:tcBorders>
        </w:tcPr>
        <w:p w14:paraId="11459464" w14:textId="4B3B58D1" w:rsidR="00A758C0" w:rsidRPr="00366A01" w:rsidRDefault="00A758C0" w:rsidP="00E9242E">
          <w:pPr>
            <w:pStyle w:val="Encabezado"/>
            <w:rPr>
              <w:rFonts w:cs="Arial"/>
              <w:b/>
              <w:bCs/>
              <w:szCs w:val="24"/>
            </w:rPr>
          </w:pPr>
          <w:r w:rsidRPr="00366A01">
            <w:rPr>
              <w:rFonts w:cs="Arial"/>
              <w:b/>
              <w:bCs/>
              <w:szCs w:val="24"/>
            </w:rPr>
            <w:t>VERSIÓN</w:t>
          </w:r>
        </w:p>
      </w:tc>
      <w:tc>
        <w:tcPr>
          <w:tcW w:w="1551" w:type="dxa"/>
        </w:tcPr>
        <w:p w14:paraId="355A8BC8" w14:textId="78A40A41" w:rsidR="00A758C0" w:rsidRPr="00366A01" w:rsidRDefault="00267ACA" w:rsidP="00F17511">
          <w:pPr>
            <w:pStyle w:val="Encabezado"/>
            <w:rPr>
              <w:rFonts w:cs="Arial"/>
              <w:bCs/>
              <w:szCs w:val="24"/>
            </w:rPr>
          </w:pPr>
          <w:r w:rsidRPr="002444C2">
            <w:rPr>
              <w:rFonts w:cs="Arial"/>
              <w:bCs/>
              <w:szCs w:val="24"/>
            </w:rPr>
            <w:t>2</w:t>
          </w:r>
        </w:p>
      </w:tc>
    </w:tr>
    <w:tr w:rsidR="00A758C0" w:rsidRPr="003622FD" w14:paraId="0F0238FF" w14:textId="77777777" w:rsidTr="52D5FAE6">
      <w:tc>
        <w:tcPr>
          <w:tcW w:w="2133" w:type="dxa"/>
          <w:vMerge/>
        </w:tcPr>
        <w:p w14:paraId="460EECA1" w14:textId="77777777" w:rsidR="00A758C0" w:rsidRPr="003622FD" w:rsidRDefault="00A758C0" w:rsidP="00FE4903">
          <w:pPr>
            <w:pStyle w:val="Encabezado"/>
            <w:rPr>
              <w:rFonts w:cs="Arial"/>
              <w:b/>
              <w:bCs/>
              <w:sz w:val="22"/>
            </w:rPr>
          </w:pPr>
        </w:p>
      </w:tc>
      <w:tc>
        <w:tcPr>
          <w:tcW w:w="4808" w:type="dxa"/>
          <w:vMerge/>
          <w:vAlign w:val="center"/>
        </w:tcPr>
        <w:p w14:paraId="4598AF95" w14:textId="77777777" w:rsidR="00A758C0" w:rsidRPr="00366A01" w:rsidRDefault="00A758C0" w:rsidP="00FE4903">
          <w:pPr>
            <w:pStyle w:val="Encabezado"/>
            <w:rPr>
              <w:rFonts w:cs="Arial"/>
              <w:b/>
              <w:bCs/>
              <w:szCs w:val="24"/>
            </w:rPr>
          </w:pPr>
        </w:p>
      </w:tc>
      <w:tc>
        <w:tcPr>
          <w:tcW w:w="1297" w:type="dxa"/>
          <w:tcBorders>
            <w:left w:val="single" w:sz="4" w:space="0" w:color="auto"/>
          </w:tcBorders>
        </w:tcPr>
        <w:p w14:paraId="0D94D1D5" w14:textId="14472F6F" w:rsidR="00A758C0" w:rsidRPr="00366A01" w:rsidRDefault="00A758C0" w:rsidP="00FE4903">
          <w:pPr>
            <w:pStyle w:val="Encabezado"/>
            <w:rPr>
              <w:rFonts w:cs="Arial"/>
              <w:b/>
              <w:bCs/>
              <w:szCs w:val="24"/>
            </w:rPr>
          </w:pPr>
          <w:r w:rsidRPr="00366A01">
            <w:rPr>
              <w:rFonts w:cs="Arial"/>
              <w:b/>
              <w:bCs/>
              <w:szCs w:val="24"/>
            </w:rPr>
            <w:t>FECHA</w:t>
          </w:r>
        </w:p>
      </w:tc>
      <w:tc>
        <w:tcPr>
          <w:tcW w:w="1551" w:type="dxa"/>
        </w:tcPr>
        <w:p w14:paraId="21427EAB" w14:textId="03C8CE65" w:rsidR="00A758C0" w:rsidRPr="00366A01" w:rsidRDefault="00A07367" w:rsidP="52D5FAE6">
          <w:pPr>
            <w:pStyle w:val="Encabezado"/>
            <w:rPr>
              <w:rFonts w:cs="Arial"/>
            </w:rPr>
          </w:pPr>
          <w:r>
            <w:rPr>
              <w:rFonts w:cs="Arial"/>
            </w:rPr>
            <w:t>0</w:t>
          </w:r>
          <w:r w:rsidR="003A1B32">
            <w:rPr>
              <w:rFonts w:cs="Arial"/>
            </w:rPr>
            <w:t>3</w:t>
          </w:r>
          <w:r>
            <w:rPr>
              <w:rFonts w:cs="Arial"/>
            </w:rPr>
            <w:t>/09/2026</w:t>
          </w:r>
        </w:p>
      </w:tc>
    </w:tr>
    <w:bookmarkEnd w:id="36"/>
  </w:tbl>
  <w:p w14:paraId="12A9F66E" w14:textId="77777777" w:rsidR="002A6CDC" w:rsidRDefault="002A6CDC" w:rsidP="00352983">
    <w:pPr>
      <w:pStyle w:val="Encabezado"/>
    </w:pPr>
  </w:p>
</w:hdr>
</file>

<file path=word/intelligence2.xml><?xml version="1.0" encoding="utf-8"?>
<int2:intelligence xmlns:int2="http://schemas.microsoft.com/office/intelligence/2020/intelligence" xmlns:oel="http://schemas.microsoft.com/office/2019/extlst">
  <int2:observations>
    <int2:bookmark int2:bookmarkName="_Int_108qsSN2" int2:invalidationBookmarkName="" int2:hashCode="u1KJqCvni/tu3v" int2:id="kEYvwrt7">
      <int2:state int2:value="Rejected" int2:type="gram"/>
    </int2:bookmark>
    <int2:bookmark int2:bookmarkName="_Int_Nq4WqVDx" int2:invalidationBookmarkName="" int2:hashCode="u1KJqCvni/tu3v" int2:id="kUJByoa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889"/>
    <w:multiLevelType w:val="multilevel"/>
    <w:tmpl w:val="F36040EE"/>
    <w:lvl w:ilvl="0">
      <w:start w:val="3"/>
      <w:numFmt w:val="decimal"/>
      <w:lvlText w:val="%1"/>
      <w:lvlJc w:val="left"/>
      <w:pPr>
        <w:ind w:left="3248" w:hanging="555"/>
      </w:pPr>
      <w:rPr>
        <w:rFonts w:hint="default"/>
      </w:rPr>
    </w:lvl>
    <w:lvl w:ilvl="1">
      <w:start w:val="2"/>
      <w:numFmt w:val="decimal"/>
      <w:lvlText w:val="%1.%2"/>
      <w:lvlJc w:val="left"/>
      <w:pPr>
        <w:ind w:left="3413" w:hanging="720"/>
      </w:pPr>
      <w:rPr>
        <w:rFonts w:hint="default"/>
      </w:rPr>
    </w:lvl>
    <w:lvl w:ilvl="2">
      <w:start w:val="1"/>
      <w:numFmt w:val="decimal"/>
      <w:pStyle w:val="Ttulo3"/>
      <w:lvlText w:val="%1.%2.%3"/>
      <w:lvlJc w:val="left"/>
      <w:pPr>
        <w:ind w:left="3413" w:hanging="720"/>
      </w:pPr>
      <w:rPr>
        <w:rFonts w:hint="default"/>
      </w:rPr>
    </w:lvl>
    <w:lvl w:ilvl="3">
      <w:start w:val="1"/>
      <w:numFmt w:val="decimal"/>
      <w:lvlText w:val="%1.%2.%3.%4"/>
      <w:lvlJc w:val="left"/>
      <w:pPr>
        <w:ind w:left="3773" w:hanging="1080"/>
      </w:pPr>
      <w:rPr>
        <w:rFonts w:hint="default"/>
      </w:rPr>
    </w:lvl>
    <w:lvl w:ilvl="4">
      <w:start w:val="1"/>
      <w:numFmt w:val="decimal"/>
      <w:lvlText w:val="%1.%2.%3.%4.%5"/>
      <w:lvlJc w:val="left"/>
      <w:pPr>
        <w:ind w:left="3773" w:hanging="1080"/>
      </w:pPr>
      <w:rPr>
        <w:rFonts w:hint="default"/>
      </w:rPr>
    </w:lvl>
    <w:lvl w:ilvl="5">
      <w:start w:val="1"/>
      <w:numFmt w:val="decimal"/>
      <w:lvlText w:val="%1.%2.%3.%4.%5.%6"/>
      <w:lvlJc w:val="left"/>
      <w:pPr>
        <w:ind w:left="4133" w:hanging="1440"/>
      </w:pPr>
      <w:rPr>
        <w:rFonts w:hint="default"/>
      </w:rPr>
    </w:lvl>
    <w:lvl w:ilvl="6">
      <w:start w:val="1"/>
      <w:numFmt w:val="decimal"/>
      <w:lvlText w:val="%1.%2.%3.%4.%5.%6.%7"/>
      <w:lvlJc w:val="left"/>
      <w:pPr>
        <w:ind w:left="4493" w:hanging="1800"/>
      </w:pPr>
      <w:rPr>
        <w:rFonts w:hint="default"/>
      </w:rPr>
    </w:lvl>
    <w:lvl w:ilvl="7">
      <w:start w:val="1"/>
      <w:numFmt w:val="decimal"/>
      <w:lvlText w:val="%1.%2.%3.%4.%5.%6.%7.%8"/>
      <w:lvlJc w:val="left"/>
      <w:pPr>
        <w:ind w:left="4493" w:hanging="1800"/>
      </w:pPr>
      <w:rPr>
        <w:rFonts w:hint="default"/>
      </w:rPr>
    </w:lvl>
    <w:lvl w:ilvl="8">
      <w:start w:val="1"/>
      <w:numFmt w:val="decimal"/>
      <w:lvlText w:val="%1.%2.%3.%4.%5.%6.%7.%8.%9"/>
      <w:lvlJc w:val="left"/>
      <w:pPr>
        <w:ind w:left="4853" w:hanging="2160"/>
      </w:pPr>
      <w:rPr>
        <w:rFonts w:hint="default"/>
      </w:rPr>
    </w:lvl>
  </w:abstractNum>
  <w:abstractNum w:abstractNumId="1" w15:restartNumberingAfterBreak="0">
    <w:nsid w:val="0270389C"/>
    <w:multiLevelType w:val="hybridMultilevel"/>
    <w:tmpl w:val="9E9672D4"/>
    <w:lvl w:ilvl="0" w:tplc="953C9C38">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4084B94"/>
    <w:multiLevelType w:val="hybridMultilevel"/>
    <w:tmpl w:val="41FCF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D957BB"/>
    <w:multiLevelType w:val="hybridMultilevel"/>
    <w:tmpl w:val="85629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167529C"/>
    <w:multiLevelType w:val="hybridMultilevel"/>
    <w:tmpl w:val="1CB475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760E08"/>
    <w:multiLevelType w:val="multilevel"/>
    <w:tmpl w:val="166E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425440"/>
    <w:multiLevelType w:val="multilevel"/>
    <w:tmpl w:val="D72A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CC504E"/>
    <w:multiLevelType w:val="hybridMultilevel"/>
    <w:tmpl w:val="0BC268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195A1D"/>
    <w:multiLevelType w:val="multilevel"/>
    <w:tmpl w:val="3B9AE7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171AAC"/>
    <w:multiLevelType w:val="multilevel"/>
    <w:tmpl w:val="FF9E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113995"/>
    <w:multiLevelType w:val="hybridMultilevel"/>
    <w:tmpl w:val="757449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6EB5CFF"/>
    <w:multiLevelType w:val="hybridMultilevel"/>
    <w:tmpl w:val="BD9EE0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8D8557A"/>
    <w:multiLevelType w:val="hybridMultilevel"/>
    <w:tmpl w:val="A82AE17E"/>
    <w:lvl w:ilvl="0" w:tplc="271CD164">
      <w:start w:val="1"/>
      <w:numFmt w:val="bullet"/>
      <w:pStyle w:val="Lista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A7541F1"/>
    <w:multiLevelType w:val="multilevel"/>
    <w:tmpl w:val="F0E6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BF5056"/>
    <w:multiLevelType w:val="hybridMultilevel"/>
    <w:tmpl w:val="654EB9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C026264"/>
    <w:multiLevelType w:val="hybridMultilevel"/>
    <w:tmpl w:val="016245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5EE72D5"/>
    <w:multiLevelType w:val="multilevel"/>
    <w:tmpl w:val="256E635A"/>
    <w:lvl w:ilvl="0">
      <w:start w:val="1"/>
      <w:numFmt w:val="decimal"/>
      <w:lvlText w:val="%1."/>
      <w:lvlJc w:val="left"/>
      <w:pPr>
        <w:ind w:left="644" w:hanging="360"/>
      </w:pPr>
      <w:rPr>
        <w:rFonts w:hint="default"/>
        <w:b/>
        <w:bCs/>
        <w:color w:val="4BACC6" w:themeColor="accent5"/>
      </w:rPr>
    </w:lvl>
    <w:lvl w:ilvl="1">
      <w:start w:val="6"/>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BB34DBD"/>
    <w:multiLevelType w:val="hybridMultilevel"/>
    <w:tmpl w:val="6E18F6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D9D3601"/>
    <w:multiLevelType w:val="hybridMultilevel"/>
    <w:tmpl w:val="4948CEC0"/>
    <w:lvl w:ilvl="0" w:tplc="4F4694D2">
      <w:start w:val="1"/>
      <w:numFmt w:val="decimal"/>
      <w:pStyle w:val="Ttulo1"/>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FCE46BC"/>
    <w:multiLevelType w:val="multilevel"/>
    <w:tmpl w:val="A9BAC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6842789">
    <w:abstractNumId w:val="12"/>
  </w:num>
  <w:num w:numId="2" w16cid:durableId="1958946624">
    <w:abstractNumId w:val="0"/>
  </w:num>
  <w:num w:numId="3" w16cid:durableId="1083258055">
    <w:abstractNumId w:val="1"/>
  </w:num>
  <w:num w:numId="4" w16cid:durableId="269094080">
    <w:abstractNumId w:val="16"/>
  </w:num>
  <w:num w:numId="5" w16cid:durableId="1040200972">
    <w:abstractNumId w:val="19"/>
  </w:num>
  <w:num w:numId="6" w16cid:durableId="2034646201">
    <w:abstractNumId w:val="5"/>
  </w:num>
  <w:num w:numId="7" w16cid:durableId="793669062">
    <w:abstractNumId w:val="13"/>
  </w:num>
  <w:num w:numId="8" w16cid:durableId="918368826">
    <w:abstractNumId w:val="9"/>
  </w:num>
  <w:num w:numId="9" w16cid:durableId="1225095026">
    <w:abstractNumId w:val="8"/>
  </w:num>
  <w:num w:numId="10" w16cid:durableId="1527140177">
    <w:abstractNumId w:val="6"/>
  </w:num>
  <w:num w:numId="11" w16cid:durableId="2107454652">
    <w:abstractNumId w:val="14"/>
  </w:num>
  <w:num w:numId="12" w16cid:durableId="908423304">
    <w:abstractNumId w:val="15"/>
  </w:num>
  <w:num w:numId="13" w16cid:durableId="357662108">
    <w:abstractNumId w:val="3"/>
  </w:num>
  <w:num w:numId="14" w16cid:durableId="378626878">
    <w:abstractNumId w:val="4"/>
  </w:num>
  <w:num w:numId="15" w16cid:durableId="279729283">
    <w:abstractNumId w:val="17"/>
  </w:num>
  <w:num w:numId="16" w16cid:durableId="969627827">
    <w:abstractNumId w:val="2"/>
  </w:num>
  <w:num w:numId="17" w16cid:durableId="1367945047">
    <w:abstractNumId w:val="11"/>
  </w:num>
  <w:num w:numId="18" w16cid:durableId="1269242739">
    <w:abstractNumId w:val="10"/>
  </w:num>
  <w:num w:numId="19" w16cid:durableId="1485244657">
    <w:abstractNumId w:val="7"/>
  </w:num>
  <w:num w:numId="20" w16cid:durableId="730737309">
    <w:abstractNumId w:val="1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38232583">
    <w:abstractNumId w:val="18"/>
  </w:num>
  <w:num w:numId="22" w16cid:durableId="927612848">
    <w:abstractNumId w:val="16"/>
  </w:num>
  <w:num w:numId="23" w16cid:durableId="1534532604">
    <w:abstractNumId w:val="18"/>
  </w:num>
  <w:num w:numId="24" w16cid:durableId="1830246348">
    <w:abstractNumId w:val="18"/>
  </w:num>
  <w:num w:numId="25" w16cid:durableId="62611163">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08"/>
    <w:rsid w:val="000001B8"/>
    <w:rsid w:val="00001029"/>
    <w:rsid w:val="00001940"/>
    <w:rsid w:val="00001F71"/>
    <w:rsid w:val="00003A3F"/>
    <w:rsid w:val="00004BB2"/>
    <w:rsid w:val="00011184"/>
    <w:rsid w:val="00011533"/>
    <w:rsid w:val="00011ECB"/>
    <w:rsid w:val="00011FDB"/>
    <w:rsid w:val="00016C9F"/>
    <w:rsid w:val="00021B72"/>
    <w:rsid w:val="000238E5"/>
    <w:rsid w:val="000248F7"/>
    <w:rsid w:val="0002759A"/>
    <w:rsid w:val="00027B8F"/>
    <w:rsid w:val="000300BE"/>
    <w:rsid w:val="000332A7"/>
    <w:rsid w:val="000334AB"/>
    <w:rsid w:val="000347AC"/>
    <w:rsid w:val="000364E1"/>
    <w:rsid w:val="00036678"/>
    <w:rsid w:val="00036B73"/>
    <w:rsid w:val="000374E3"/>
    <w:rsid w:val="00037C0B"/>
    <w:rsid w:val="00042487"/>
    <w:rsid w:val="0004415D"/>
    <w:rsid w:val="0004434A"/>
    <w:rsid w:val="00046BA2"/>
    <w:rsid w:val="00046ECF"/>
    <w:rsid w:val="000479CC"/>
    <w:rsid w:val="00047EE1"/>
    <w:rsid w:val="0005164E"/>
    <w:rsid w:val="00051BA3"/>
    <w:rsid w:val="00053096"/>
    <w:rsid w:val="00053231"/>
    <w:rsid w:val="0005452F"/>
    <w:rsid w:val="00057554"/>
    <w:rsid w:val="00060F08"/>
    <w:rsid w:val="00065A8C"/>
    <w:rsid w:val="00066BD9"/>
    <w:rsid w:val="00066F1B"/>
    <w:rsid w:val="00067DCE"/>
    <w:rsid w:val="00072D73"/>
    <w:rsid w:val="000748F1"/>
    <w:rsid w:val="00075FD9"/>
    <w:rsid w:val="000762A7"/>
    <w:rsid w:val="00077658"/>
    <w:rsid w:val="00081E1A"/>
    <w:rsid w:val="00082A90"/>
    <w:rsid w:val="00083B8C"/>
    <w:rsid w:val="00092700"/>
    <w:rsid w:val="000933D8"/>
    <w:rsid w:val="00096ADF"/>
    <w:rsid w:val="00097118"/>
    <w:rsid w:val="000A07FE"/>
    <w:rsid w:val="000A0A8E"/>
    <w:rsid w:val="000A0ED1"/>
    <w:rsid w:val="000A286C"/>
    <w:rsid w:val="000A5116"/>
    <w:rsid w:val="000A52DA"/>
    <w:rsid w:val="000B1016"/>
    <w:rsid w:val="000B2079"/>
    <w:rsid w:val="000B2F28"/>
    <w:rsid w:val="000B4D06"/>
    <w:rsid w:val="000B6D36"/>
    <w:rsid w:val="000B7A1E"/>
    <w:rsid w:val="000C2969"/>
    <w:rsid w:val="000C31C6"/>
    <w:rsid w:val="000C50E6"/>
    <w:rsid w:val="000C54CF"/>
    <w:rsid w:val="000C55C2"/>
    <w:rsid w:val="000C5BDC"/>
    <w:rsid w:val="000C62B0"/>
    <w:rsid w:val="000C7C5A"/>
    <w:rsid w:val="000D39D1"/>
    <w:rsid w:val="000D5732"/>
    <w:rsid w:val="000D7845"/>
    <w:rsid w:val="000E0FA8"/>
    <w:rsid w:val="000E172C"/>
    <w:rsid w:val="000E2E68"/>
    <w:rsid w:val="000E5973"/>
    <w:rsid w:val="000E62E1"/>
    <w:rsid w:val="000E7FF1"/>
    <w:rsid w:val="000F0206"/>
    <w:rsid w:val="000F176B"/>
    <w:rsid w:val="000F3B63"/>
    <w:rsid w:val="000F3D11"/>
    <w:rsid w:val="000F3DCE"/>
    <w:rsid w:val="000F5DC1"/>
    <w:rsid w:val="00100ADD"/>
    <w:rsid w:val="001012E0"/>
    <w:rsid w:val="0010147E"/>
    <w:rsid w:val="0010437B"/>
    <w:rsid w:val="001048B6"/>
    <w:rsid w:val="00106D5C"/>
    <w:rsid w:val="00107DCE"/>
    <w:rsid w:val="00112917"/>
    <w:rsid w:val="00113846"/>
    <w:rsid w:val="00114E9C"/>
    <w:rsid w:val="00114F33"/>
    <w:rsid w:val="00115089"/>
    <w:rsid w:val="001161AE"/>
    <w:rsid w:val="0011690D"/>
    <w:rsid w:val="00117E3B"/>
    <w:rsid w:val="00121444"/>
    <w:rsid w:val="00121AC3"/>
    <w:rsid w:val="00121C52"/>
    <w:rsid w:val="001229A1"/>
    <w:rsid w:val="001234A2"/>
    <w:rsid w:val="00125581"/>
    <w:rsid w:val="00131A2C"/>
    <w:rsid w:val="00132E17"/>
    <w:rsid w:val="001330E1"/>
    <w:rsid w:val="0013414D"/>
    <w:rsid w:val="001355C4"/>
    <w:rsid w:val="00135B4F"/>
    <w:rsid w:val="00140D2E"/>
    <w:rsid w:val="00140D72"/>
    <w:rsid w:val="00140E05"/>
    <w:rsid w:val="0014345B"/>
    <w:rsid w:val="001440A1"/>
    <w:rsid w:val="001455CD"/>
    <w:rsid w:val="001477F5"/>
    <w:rsid w:val="00150026"/>
    <w:rsid w:val="001504DC"/>
    <w:rsid w:val="00150AD5"/>
    <w:rsid w:val="00151CE7"/>
    <w:rsid w:val="001547DE"/>
    <w:rsid w:val="001556C9"/>
    <w:rsid w:val="00156C5D"/>
    <w:rsid w:val="001601A3"/>
    <w:rsid w:val="00161418"/>
    <w:rsid w:val="00163113"/>
    <w:rsid w:val="00163D1A"/>
    <w:rsid w:val="0016495F"/>
    <w:rsid w:val="00165296"/>
    <w:rsid w:val="00167F6E"/>
    <w:rsid w:val="0017222E"/>
    <w:rsid w:val="00172472"/>
    <w:rsid w:val="00172842"/>
    <w:rsid w:val="00173435"/>
    <w:rsid w:val="00173950"/>
    <w:rsid w:val="00176332"/>
    <w:rsid w:val="001764A2"/>
    <w:rsid w:val="001769C0"/>
    <w:rsid w:val="00176AAD"/>
    <w:rsid w:val="00182335"/>
    <w:rsid w:val="001834CE"/>
    <w:rsid w:val="001835F3"/>
    <w:rsid w:val="00185E36"/>
    <w:rsid w:val="0018773B"/>
    <w:rsid w:val="00187D80"/>
    <w:rsid w:val="00190031"/>
    <w:rsid w:val="0019058F"/>
    <w:rsid w:val="00190B3C"/>
    <w:rsid w:val="0019368C"/>
    <w:rsid w:val="00193805"/>
    <w:rsid w:val="001951AD"/>
    <w:rsid w:val="00195CDA"/>
    <w:rsid w:val="00195D0A"/>
    <w:rsid w:val="0019699D"/>
    <w:rsid w:val="00197A62"/>
    <w:rsid w:val="00197E79"/>
    <w:rsid w:val="001A16BE"/>
    <w:rsid w:val="001A1848"/>
    <w:rsid w:val="001A35EC"/>
    <w:rsid w:val="001A39F1"/>
    <w:rsid w:val="001A67BE"/>
    <w:rsid w:val="001A6C48"/>
    <w:rsid w:val="001A6D4F"/>
    <w:rsid w:val="001A78CD"/>
    <w:rsid w:val="001B0CF9"/>
    <w:rsid w:val="001B4D1B"/>
    <w:rsid w:val="001B5E54"/>
    <w:rsid w:val="001B6187"/>
    <w:rsid w:val="001B6733"/>
    <w:rsid w:val="001C2A16"/>
    <w:rsid w:val="001C5D4C"/>
    <w:rsid w:val="001C5F82"/>
    <w:rsid w:val="001C67E9"/>
    <w:rsid w:val="001C6990"/>
    <w:rsid w:val="001C6AD0"/>
    <w:rsid w:val="001C7C5F"/>
    <w:rsid w:val="001C7F67"/>
    <w:rsid w:val="001D2DC4"/>
    <w:rsid w:val="001D32AE"/>
    <w:rsid w:val="001D33DD"/>
    <w:rsid w:val="001D3B0E"/>
    <w:rsid w:val="001D587C"/>
    <w:rsid w:val="001D626E"/>
    <w:rsid w:val="001E00E0"/>
    <w:rsid w:val="001E16C2"/>
    <w:rsid w:val="001E1D35"/>
    <w:rsid w:val="001E1E6D"/>
    <w:rsid w:val="001E20FF"/>
    <w:rsid w:val="001E5AFE"/>
    <w:rsid w:val="001E5C8A"/>
    <w:rsid w:val="001E6A54"/>
    <w:rsid w:val="001E6AC7"/>
    <w:rsid w:val="001E792B"/>
    <w:rsid w:val="001F04E5"/>
    <w:rsid w:val="001F106A"/>
    <w:rsid w:val="001F2085"/>
    <w:rsid w:val="001F2457"/>
    <w:rsid w:val="001F3836"/>
    <w:rsid w:val="001F4B9E"/>
    <w:rsid w:val="001F4CBD"/>
    <w:rsid w:val="001F5864"/>
    <w:rsid w:val="001F6C90"/>
    <w:rsid w:val="001F7F34"/>
    <w:rsid w:val="002006B9"/>
    <w:rsid w:val="00202DA8"/>
    <w:rsid w:val="0020377D"/>
    <w:rsid w:val="002043E6"/>
    <w:rsid w:val="00204CB3"/>
    <w:rsid w:val="00210286"/>
    <w:rsid w:val="002110F2"/>
    <w:rsid w:val="002113DD"/>
    <w:rsid w:val="00211D18"/>
    <w:rsid w:val="002127C3"/>
    <w:rsid w:val="002130DB"/>
    <w:rsid w:val="00213C28"/>
    <w:rsid w:val="00214C7F"/>
    <w:rsid w:val="0021591F"/>
    <w:rsid w:val="002204F3"/>
    <w:rsid w:val="002212FF"/>
    <w:rsid w:val="0022244B"/>
    <w:rsid w:val="002229FA"/>
    <w:rsid w:val="00222B65"/>
    <w:rsid w:val="00224342"/>
    <w:rsid w:val="00225B3C"/>
    <w:rsid w:val="00227B83"/>
    <w:rsid w:val="00227B93"/>
    <w:rsid w:val="00231021"/>
    <w:rsid w:val="0023152C"/>
    <w:rsid w:val="00235249"/>
    <w:rsid w:val="00237626"/>
    <w:rsid w:val="00237BDD"/>
    <w:rsid w:val="00240B4C"/>
    <w:rsid w:val="00242036"/>
    <w:rsid w:val="00242671"/>
    <w:rsid w:val="00242C2C"/>
    <w:rsid w:val="002444C2"/>
    <w:rsid w:val="002452D8"/>
    <w:rsid w:val="00245A47"/>
    <w:rsid w:val="00245EA6"/>
    <w:rsid w:val="002472B2"/>
    <w:rsid w:val="002474A5"/>
    <w:rsid w:val="00247797"/>
    <w:rsid w:val="00250E27"/>
    <w:rsid w:val="00250F43"/>
    <w:rsid w:val="00251BC8"/>
    <w:rsid w:val="00251BD2"/>
    <w:rsid w:val="00252007"/>
    <w:rsid w:val="002526BD"/>
    <w:rsid w:val="00253AFB"/>
    <w:rsid w:val="0025525D"/>
    <w:rsid w:val="00255A2C"/>
    <w:rsid w:val="00256459"/>
    <w:rsid w:val="00256C51"/>
    <w:rsid w:val="00257602"/>
    <w:rsid w:val="00257961"/>
    <w:rsid w:val="00260B8A"/>
    <w:rsid w:val="00261782"/>
    <w:rsid w:val="00261C1C"/>
    <w:rsid w:val="00261EA3"/>
    <w:rsid w:val="002623EB"/>
    <w:rsid w:val="00262428"/>
    <w:rsid w:val="002627A9"/>
    <w:rsid w:val="00262CBA"/>
    <w:rsid w:val="00263638"/>
    <w:rsid w:val="002643AB"/>
    <w:rsid w:val="00266D5D"/>
    <w:rsid w:val="00267ACA"/>
    <w:rsid w:val="00270B3D"/>
    <w:rsid w:val="00270E58"/>
    <w:rsid w:val="002717F5"/>
    <w:rsid w:val="00272033"/>
    <w:rsid w:val="00273F1E"/>
    <w:rsid w:val="00274AE0"/>
    <w:rsid w:val="002751A2"/>
    <w:rsid w:val="00275B00"/>
    <w:rsid w:val="00277E06"/>
    <w:rsid w:val="00280A6F"/>
    <w:rsid w:val="00281313"/>
    <w:rsid w:val="00281DA0"/>
    <w:rsid w:val="00281F77"/>
    <w:rsid w:val="00282479"/>
    <w:rsid w:val="00282B0E"/>
    <w:rsid w:val="0028345B"/>
    <w:rsid w:val="00283C93"/>
    <w:rsid w:val="00283EBC"/>
    <w:rsid w:val="00284CAB"/>
    <w:rsid w:val="002859BF"/>
    <w:rsid w:val="0028637D"/>
    <w:rsid w:val="0028699D"/>
    <w:rsid w:val="002904C9"/>
    <w:rsid w:val="00290522"/>
    <w:rsid w:val="00291106"/>
    <w:rsid w:val="00292CE5"/>
    <w:rsid w:val="00293AB9"/>
    <w:rsid w:val="0029437D"/>
    <w:rsid w:val="0029519C"/>
    <w:rsid w:val="00295EBD"/>
    <w:rsid w:val="00296593"/>
    <w:rsid w:val="002967AB"/>
    <w:rsid w:val="00297A36"/>
    <w:rsid w:val="002A04AE"/>
    <w:rsid w:val="002A04BB"/>
    <w:rsid w:val="002A237D"/>
    <w:rsid w:val="002A2667"/>
    <w:rsid w:val="002A2EDB"/>
    <w:rsid w:val="002A3665"/>
    <w:rsid w:val="002A4853"/>
    <w:rsid w:val="002A4D63"/>
    <w:rsid w:val="002A5422"/>
    <w:rsid w:val="002A58A5"/>
    <w:rsid w:val="002A5B4D"/>
    <w:rsid w:val="002A65B2"/>
    <w:rsid w:val="002A6CDC"/>
    <w:rsid w:val="002B0724"/>
    <w:rsid w:val="002B1699"/>
    <w:rsid w:val="002B2401"/>
    <w:rsid w:val="002B45EC"/>
    <w:rsid w:val="002B5EAB"/>
    <w:rsid w:val="002B6C32"/>
    <w:rsid w:val="002B7D85"/>
    <w:rsid w:val="002B7EBE"/>
    <w:rsid w:val="002C002E"/>
    <w:rsid w:val="002C00F2"/>
    <w:rsid w:val="002C1478"/>
    <w:rsid w:val="002C175C"/>
    <w:rsid w:val="002C1EED"/>
    <w:rsid w:val="002C2259"/>
    <w:rsid w:val="002C4B01"/>
    <w:rsid w:val="002C4E44"/>
    <w:rsid w:val="002C5016"/>
    <w:rsid w:val="002C6F25"/>
    <w:rsid w:val="002D072E"/>
    <w:rsid w:val="002D17AD"/>
    <w:rsid w:val="002D1E87"/>
    <w:rsid w:val="002D235E"/>
    <w:rsid w:val="002D2520"/>
    <w:rsid w:val="002D2BAB"/>
    <w:rsid w:val="002D7F94"/>
    <w:rsid w:val="002E0AF6"/>
    <w:rsid w:val="002E0DB9"/>
    <w:rsid w:val="002E2EC4"/>
    <w:rsid w:val="002E3058"/>
    <w:rsid w:val="002E33D9"/>
    <w:rsid w:val="002E40E0"/>
    <w:rsid w:val="002E6E29"/>
    <w:rsid w:val="002E72AA"/>
    <w:rsid w:val="002F094F"/>
    <w:rsid w:val="002F32CE"/>
    <w:rsid w:val="002F5CC1"/>
    <w:rsid w:val="002F64B3"/>
    <w:rsid w:val="002F6FD5"/>
    <w:rsid w:val="002F7E81"/>
    <w:rsid w:val="00301702"/>
    <w:rsid w:val="003034F6"/>
    <w:rsid w:val="003035BA"/>
    <w:rsid w:val="00304DB5"/>
    <w:rsid w:val="00306A09"/>
    <w:rsid w:val="00307A4E"/>
    <w:rsid w:val="00310F35"/>
    <w:rsid w:val="0031468F"/>
    <w:rsid w:val="00314D8C"/>
    <w:rsid w:val="00316A21"/>
    <w:rsid w:val="003207D9"/>
    <w:rsid w:val="00323671"/>
    <w:rsid w:val="00324A33"/>
    <w:rsid w:val="00324B32"/>
    <w:rsid w:val="00324D37"/>
    <w:rsid w:val="003250A2"/>
    <w:rsid w:val="0032621A"/>
    <w:rsid w:val="00327352"/>
    <w:rsid w:val="00327952"/>
    <w:rsid w:val="003316A4"/>
    <w:rsid w:val="00332DCF"/>
    <w:rsid w:val="003343D3"/>
    <w:rsid w:val="003363A9"/>
    <w:rsid w:val="00336652"/>
    <w:rsid w:val="00342512"/>
    <w:rsid w:val="00344CE0"/>
    <w:rsid w:val="00345CAB"/>
    <w:rsid w:val="00345F81"/>
    <w:rsid w:val="00350FDA"/>
    <w:rsid w:val="0035114A"/>
    <w:rsid w:val="00351942"/>
    <w:rsid w:val="00351CE5"/>
    <w:rsid w:val="00352983"/>
    <w:rsid w:val="00352D08"/>
    <w:rsid w:val="00353E9C"/>
    <w:rsid w:val="00356FE6"/>
    <w:rsid w:val="00357C0F"/>
    <w:rsid w:val="00360066"/>
    <w:rsid w:val="00363103"/>
    <w:rsid w:val="00365A25"/>
    <w:rsid w:val="00366A01"/>
    <w:rsid w:val="00370FD8"/>
    <w:rsid w:val="00371DD3"/>
    <w:rsid w:val="00373984"/>
    <w:rsid w:val="003741CC"/>
    <w:rsid w:val="0037522F"/>
    <w:rsid w:val="0037598A"/>
    <w:rsid w:val="003763AD"/>
    <w:rsid w:val="00376833"/>
    <w:rsid w:val="003772CB"/>
    <w:rsid w:val="00377BA8"/>
    <w:rsid w:val="0038055E"/>
    <w:rsid w:val="003836D7"/>
    <w:rsid w:val="00385850"/>
    <w:rsid w:val="00385EC7"/>
    <w:rsid w:val="00385ED6"/>
    <w:rsid w:val="00386BD8"/>
    <w:rsid w:val="00390D21"/>
    <w:rsid w:val="00391572"/>
    <w:rsid w:val="00391573"/>
    <w:rsid w:val="00391D3F"/>
    <w:rsid w:val="00392452"/>
    <w:rsid w:val="00392BF7"/>
    <w:rsid w:val="00392BF8"/>
    <w:rsid w:val="0039389B"/>
    <w:rsid w:val="003946A0"/>
    <w:rsid w:val="00394CE6"/>
    <w:rsid w:val="00395C0C"/>
    <w:rsid w:val="00395F89"/>
    <w:rsid w:val="00396951"/>
    <w:rsid w:val="00397631"/>
    <w:rsid w:val="00397FC4"/>
    <w:rsid w:val="003A09AB"/>
    <w:rsid w:val="003A10DC"/>
    <w:rsid w:val="003A1B32"/>
    <w:rsid w:val="003A2969"/>
    <w:rsid w:val="003A2C54"/>
    <w:rsid w:val="003A2EEC"/>
    <w:rsid w:val="003A36B8"/>
    <w:rsid w:val="003A4A54"/>
    <w:rsid w:val="003A5B18"/>
    <w:rsid w:val="003A5EB3"/>
    <w:rsid w:val="003A621E"/>
    <w:rsid w:val="003B208C"/>
    <w:rsid w:val="003B28D1"/>
    <w:rsid w:val="003B2BB8"/>
    <w:rsid w:val="003B2D7A"/>
    <w:rsid w:val="003B4865"/>
    <w:rsid w:val="003B63F3"/>
    <w:rsid w:val="003C0BC1"/>
    <w:rsid w:val="003C107D"/>
    <w:rsid w:val="003C15DC"/>
    <w:rsid w:val="003C450C"/>
    <w:rsid w:val="003C46FF"/>
    <w:rsid w:val="003C5976"/>
    <w:rsid w:val="003C5DB5"/>
    <w:rsid w:val="003C67EA"/>
    <w:rsid w:val="003D0A2E"/>
    <w:rsid w:val="003D0A3C"/>
    <w:rsid w:val="003D1DA9"/>
    <w:rsid w:val="003D2669"/>
    <w:rsid w:val="003D3053"/>
    <w:rsid w:val="003D3097"/>
    <w:rsid w:val="003D4015"/>
    <w:rsid w:val="003D5295"/>
    <w:rsid w:val="003D5ED0"/>
    <w:rsid w:val="003D6D82"/>
    <w:rsid w:val="003D6E19"/>
    <w:rsid w:val="003E06E7"/>
    <w:rsid w:val="003E161C"/>
    <w:rsid w:val="003E2933"/>
    <w:rsid w:val="003E4C74"/>
    <w:rsid w:val="003E4FD7"/>
    <w:rsid w:val="003E56F9"/>
    <w:rsid w:val="003E5860"/>
    <w:rsid w:val="003F2F39"/>
    <w:rsid w:val="003F32E7"/>
    <w:rsid w:val="003F5145"/>
    <w:rsid w:val="003F5D79"/>
    <w:rsid w:val="003F630C"/>
    <w:rsid w:val="003F653C"/>
    <w:rsid w:val="00400C41"/>
    <w:rsid w:val="00401641"/>
    <w:rsid w:val="00403191"/>
    <w:rsid w:val="00404EC2"/>
    <w:rsid w:val="0040512C"/>
    <w:rsid w:val="00405C64"/>
    <w:rsid w:val="00405EC7"/>
    <w:rsid w:val="004066F6"/>
    <w:rsid w:val="00407360"/>
    <w:rsid w:val="004074ED"/>
    <w:rsid w:val="00410FEE"/>
    <w:rsid w:val="00413A3C"/>
    <w:rsid w:val="00415D1D"/>
    <w:rsid w:val="00415FD6"/>
    <w:rsid w:val="00416A29"/>
    <w:rsid w:val="004178CD"/>
    <w:rsid w:val="00417BA8"/>
    <w:rsid w:val="00420546"/>
    <w:rsid w:val="00420E3B"/>
    <w:rsid w:val="0042125A"/>
    <w:rsid w:val="00423DF8"/>
    <w:rsid w:val="0042466A"/>
    <w:rsid w:val="004251C5"/>
    <w:rsid w:val="00426B57"/>
    <w:rsid w:val="0043041D"/>
    <w:rsid w:val="00432720"/>
    <w:rsid w:val="00433085"/>
    <w:rsid w:val="00435C46"/>
    <w:rsid w:val="00436C74"/>
    <w:rsid w:val="00440056"/>
    <w:rsid w:val="004412A3"/>
    <w:rsid w:val="00441383"/>
    <w:rsid w:val="00441971"/>
    <w:rsid w:val="00441EB8"/>
    <w:rsid w:val="0044273F"/>
    <w:rsid w:val="00442769"/>
    <w:rsid w:val="00443479"/>
    <w:rsid w:val="00443860"/>
    <w:rsid w:val="00443D3D"/>
    <w:rsid w:val="00444382"/>
    <w:rsid w:val="00444C55"/>
    <w:rsid w:val="00444E6D"/>
    <w:rsid w:val="00445B58"/>
    <w:rsid w:val="00446636"/>
    <w:rsid w:val="004519AA"/>
    <w:rsid w:val="00451B78"/>
    <w:rsid w:val="004520B8"/>
    <w:rsid w:val="00455106"/>
    <w:rsid w:val="00456633"/>
    <w:rsid w:val="00460C26"/>
    <w:rsid w:val="004626DA"/>
    <w:rsid w:val="00464376"/>
    <w:rsid w:val="00465D20"/>
    <w:rsid w:val="00467E79"/>
    <w:rsid w:val="004707CC"/>
    <w:rsid w:val="00470EB1"/>
    <w:rsid w:val="00471B38"/>
    <w:rsid w:val="00472676"/>
    <w:rsid w:val="00473F6B"/>
    <w:rsid w:val="00474117"/>
    <w:rsid w:val="0048110E"/>
    <w:rsid w:val="00481E30"/>
    <w:rsid w:val="00482242"/>
    <w:rsid w:val="00482A5E"/>
    <w:rsid w:val="00482B40"/>
    <w:rsid w:val="00483BD3"/>
    <w:rsid w:val="00484E3C"/>
    <w:rsid w:val="0048509C"/>
    <w:rsid w:val="004878F1"/>
    <w:rsid w:val="00490CB6"/>
    <w:rsid w:val="0049123C"/>
    <w:rsid w:val="00491AA6"/>
    <w:rsid w:val="00491B67"/>
    <w:rsid w:val="004921CE"/>
    <w:rsid w:val="00493DF7"/>
    <w:rsid w:val="00496FD4"/>
    <w:rsid w:val="004979C8"/>
    <w:rsid w:val="004A01CF"/>
    <w:rsid w:val="004A16CA"/>
    <w:rsid w:val="004A2824"/>
    <w:rsid w:val="004A289B"/>
    <w:rsid w:val="004A32DB"/>
    <w:rsid w:val="004A4843"/>
    <w:rsid w:val="004A4C21"/>
    <w:rsid w:val="004A5434"/>
    <w:rsid w:val="004A6772"/>
    <w:rsid w:val="004B17C8"/>
    <w:rsid w:val="004B2C9B"/>
    <w:rsid w:val="004B5FD6"/>
    <w:rsid w:val="004B644F"/>
    <w:rsid w:val="004B6BB7"/>
    <w:rsid w:val="004B6D05"/>
    <w:rsid w:val="004B6ED8"/>
    <w:rsid w:val="004B6F71"/>
    <w:rsid w:val="004C000F"/>
    <w:rsid w:val="004C14B6"/>
    <w:rsid w:val="004C24D8"/>
    <w:rsid w:val="004C37CD"/>
    <w:rsid w:val="004C3DE2"/>
    <w:rsid w:val="004C6717"/>
    <w:rsid w:val="004C69E6"/>
    <w:rsid w:val="004D1D6E"/>
    <w:rsid w:val="004D2835"/>
    <w:rsid w:val="004D35D5"/>
    <w:rsid w:val="004E265D"/>
    <w:rsid w:val="004E4CE7"/>
    <w:rsid w:val="004F2136"/>
    <w:rsid w:val="004F3FF7"/>
    <w:rsid w:val="004F41A1"/>
    <w:rsid w:val="004F477E"/>
    <w:rsid w:val="004F4FA6"/>
    <w:rsid w:val="004F5106"/>
    <w:rsid w:val="004F686E"/>
    <w:rsid w:val="00501C8D"/>
    <w:rsid w:val="005027DC"/>
    <w:rsid w:val="00502B12"/>
    <w:rsid w:val="00505A43"/>
    <w:rsid w:val="00506401"/>
    <w:rsid w:val="005079BF"/>
    <w:rsid w:val="00507A81"/>
    <w:rsid w:val="00517BD3"/>
    <w:rsid w:val="005201C7"/>
    <w:rsid w:val="00522EC6"/>
    <w:rsid w:val="005245DC"/>
    <w:rsid w:val="00524BF2"/>
    <w:rsid w:val="005256CF"/>
    <w:rsid w:val="00525C04"/>
    <w:rsid w:val="00525EAD"/>
    <w:rsid w:val="00526DAA"/>
    <w:rsid w:val="005273F2"/>
    <w:rsid w:val="00527BA7"/>
    <w:rsid w:val="00530806"/>
    <w:rsid w:val="00531DED"/>
    <w:rsid w:val="00534CBA"/>
    <w:rsid w:val="00535378"/>
    <w:rsid w:val="00540097"/>
    <w:rsid w:val="0054060F"/>
    <w:rsid w:val="00546231"/>
    <w:rsid w:val="005473F9"/>
    <w:rsid w:val="005509FF"/>
    <w:rsid w:val="00551C0A"/>
    <w:rsid w:val="00551EAF"/>
    <w:rsid w:val="005523CF"/>
    <w:rsid w:val="005530BA"/>
    <w:rsid w:val="00553115"/>
    <w:rsid w:val="0055467A"/>
    <w:rsid w:val="00554A6C"/>
    <w:rsid w:val="0055704E"/>
    <w:rsid w:val="0056084C"/>
    <w:rsid w:val="0056190F"/>
    <w:rsid w:val="005619C5"/>
    <w:rsid w:val="00566159"/>
    <w:rsid w:val="005700A7"/>
    <w:rsid w:val="00570A30"/>
    <w:rsid w:val="00571C1B"/>
    <w:rsid w:val="005732B0"/>
    <w:rsid w:val="00575F57"/>
    <w:rsid w:val="00576965"/>
    <w:rsid w:val="00580326"/>
    <w:rsid w:val="00580E54"/>
    <w:rsid w:val="00581038"/>
    <w:rsid w:val="00581581"/>
    <w:rsid w:val="00582863"/>
    <w:rsid w:val="00583F1B"/>
    <w:rsid w:val="00584136"/>
    <w:rsid w:val="00584C44"/>
    <w:rsid w:val="00584E77"/>
    <w:rsid w:val="00584F6B"/>
    <w:rsid w:val="00586711"/>
    <w:rsid w:val="00586A2C"/>
    <w:rsid w:val="005913EC"/>
    <w:rsid w:val="00591940"/>
    <w:rsid w:val="005923D4"/>
    <w:rsid w:val="00592D00"/>
    <w:rsid w:val="00592FB5"/>
    <w:rsid w:val="00594829"/>
    <w:rsid w:val="005948C9"/>
    <w:rsid w:val="00595BF3"/>
    <w:rsid w:val="00596891"/>
    <w:rsid w:val="00597610"/>
    <w:rsid w:val="00597AA4"/>
    <w:rsid w:val="00597B6F"/>
    <w:rsid w:val="005A0375"/>
    <w:rsid w:val="005A0622"/>
    <w:rsid w:val="005A194C"/>
    <w:rsid w:val="005A1BC7"/>
    <w:rsid w:val="005A4E26"/>
    <w:rsid w:val="005A61E4"/>
    <w:rsid w:val="005B0059"/>
    <w:rsid w:val="005B0809"/>
    <w:rsid w:val="005B143E"/>
    <w:rsid w:val="005B403D"/>
    <w:rsid w:val="005B461D"/>
    <w:rsid w:val="005B46E1"/>
    <w:rsid w:val="005B54A8"/>
    <w:rsid w:val="005B69AF"/>
    <w:rsid w:val="005B6EFF"/>
    <w:rsid w:val="005C08AE"/>
    <w:rsid w:val="005C1760"/>
    <w:rsid w:val="005C2F76"/>
    <w:rsid w:val="005C346C"/>
    <w:rsid w:val="005C38A9"/>
    <w:rsid w:val="005C4480"/>
    <w:rsid w:val="005C5B84"/>
    <w:rsid w:val="005C5C24"/>
    <w:rsid w:val="005C7171"/>
    <w:rsid w:val="005C7232"/>
    <w:rsid w:val="005C7808"/>
    <w:rsid w:val="005C7A96"/>
    <w:rsid w:val="005D07E7"/>
    <w:rsid w:val="005D08C5"/>
    <w:rsid w:val="005D1C72"/>
    <w:rsid w:val="005D27CA"/>
    <w:rsid w:val="005D3B4F"/>
    <w:rsid w:val="005D4A4C"/>
    <w:rsid w:val="005D6CEE"/>
    <w:rsid w:val="005E0149"/>
    <w:rsid w:val="005E0CC6"/>
    <w:rsid w:val="005E1581"/>
    <w:rsid w:val="005E1E77"/>
    <w:rsid w:val="005E38BA"/>
    <w:rsid w:val="005E4D0D"/>
    <w:rsid w:val="005E5248"/>
    <w:rsid w:val="005E593F"/>
    <w:rsid w:val="005E5F46"/>
    <w:rsid w:val="005E7E66"/>
    <w:rsid w:val="005F0C8F"/>
    <w:rsid w:val="005F1D7D"/>
    <w:rsid w:val="005F250A"/>
    <w:rsid w:val="005F49A8"/>
    <w:rsid w:val="005F6094"/>
    <w:rsid w:val="00602A7F"/>
    <w:rsid w:val="00603939"/>
    <w:rsid w:val="00604467"/>
    <w:rsid w:val="0060613C"/>
    <w:rsid w:val="00606CAD"/>
    <w:rsid w:val="006071BF"/>
    <w:rsid w:val="00611BCD"/>
    <w:rsid w:val="00614597"/>
    <w:rsid w:val="006152AC"/>
    <w:rsid w:val="00617796"/>
    <w:rsid w:val="006177CB"/>
    <w:rsid w:val="00620AF1"/>
    <w:rsid w:val="006246E7"/>
    <w:rsid w:val="006254B7"/>
    <w:rsid w:val="00632EE9"/>
    <w:rsid w:val="0063434B"/>
    <w:rsid w:val="0063519B"/>
    <w:rsid w:val="006362E8"/>
    <w:rsid w:val="00636982"/>
    <w:rsid w:val="00640532"/>
    <w:rsid w:val="00642154"/>
    <w:rsid w:val="00642763"/>
    <w:rsid w:val="006440B5"/>
    <w:rsid w:val="00644E41"/>
    <w:rsid w:val="006457A8"/>
    <w:rsid w:val="0064603B"/>
    <w:rsid w:val="006463F9"/>
    <w:rsid w:val="00647E7F"/>
    <w:rsid w:val="006501CC"/>
    <w:rsid w:val="0065022F"/>
    <w:rsid w:val="006516BF"/>
    <w:rsid w:val="00653BB4"/>
    <w:rsid w:val="006552F6"/>
    <w:rsid w:val="0065584B"/>
    <w:rsid w:val="00655AF5"/>
    <w:rsid w:val="006573AC"/>
    <w:rsid w:val="00657930"/>
    <w:rsid w:val="0066157A"/>
    <w:rsid w:val="00662615"/>
    <w:rsid w:val="00662EF1"/>
    <w:rsid w:val="0066333E"/>
    <w:rsid w:val="0066486C"/>
    <w:rsid w:val="00664F16"/>
    <w:rsid w:val="00672F04"/>
    <w:rsid w:val="006738DE"/>
    <w:rsid w:val="00673AEA"/>
    <w:rsid w:val="00673E23"/>
    <w:rsid w:val="00673F4E"/>
    <w:rsid w:val="006743F5"/>
    <w:rsid w:val="00677AEB"/>
    <w:rsid w:val="00680E56"/>
    <w:rsid w:val="00681667"/>
    <w:rsid w:val="00684611"/>
    <w:rsid w:val="00685C43"/>
    <w:rsid w:val="006866FB"/>
    <w:rsid w:val="00686B9D"/>
    <w:rsid w:val="00687093"/>
    <w:rsid w:val="00690E76"/>
    <w:rsid w:val="00690EAB"/>
    <w:rsid w:val="00694BD4"/>
    <w:rsid w:val="00694DD7"/>
    <w:rsid w:val="00696986"/>
    <w:rsid w:val="00697925"/>
    <w:rsid w:val="00697E27"/>
    <w:rsid w:val="006A0F35"/>
    <w:rsid w:val="006A194F"/>
    <w:rsid w:val="006A3250"/>
    <w:rsid w:val="006A4144"/>
    <w:rsid w:val="006A752B"/>
    <w:rsid w:val="006B0563"/>
    <w:rsid w:val="006B0C82"/>
    <w:rsid w:val="006B190B"/>
    <w:rsid w:val="006B1A06"/>
    <w:rsid w:val="006B1A7D"/>
    <w:rsid w:val="006B31B5"/>
    <w:rsid w:val="006B4074"/>
    <w:rsid w:val="006B43BF"/>
    <w:rsid w:val="006B4ED8"/>
    <w:rsid w:val="006B5BFB"/>
    <w:rsid w:val="006B7156"/>
    <w:rsid w:val="006B7E42"/>
    <w:rsid w:val="006C00D0"/>
    <w:rsid w:val="006C04B2"/>
    <w:rsid w:val="006C0D9B"/>
    <w:rsid w:val="006C2080"/>
    <w:rsid w:val="006C2A9B"/>
    <w:rsid w:val="006C3DCC"/>
    <w:rsid w:val="006C3EF2"/>
    <w:rsid w:val="006C459A"/>
    <w:rsid w:val="006D01AC"/>
    <w:rsid w:val="006D1129"/>
    <w:rsid w:val="006D17ED"/>
    <w:rsid w:val="006D1B5F"/>
    <w:rsid w:val="006D262E"/>
    <w:rsid w:val="006D2B31"/>
    <w:rsid w:val="006D2D11"/>
    <w:rsid w:val="006D2D4C"/>
    <w:rsid w:val="006D2DBA"/>
    <w:rsid w:val="006D2ED3"/>
    <w:rsid w:val="006D4680"/>
    <w:rsid w:val="006D4E32"/>
    <w:rsid w:val="006D56DC"/>
    <w:rsid w:val="006D684B"/>
    <w:rsid w:val="006E0052"/>
    <w:rsid w:val="006E07DA"/>
    <w:rsid w:val="006E16F7"/>
    <w:rsid w:val="006E193C"/>
    <w:rsid w:val="006E20AE"/>
    <w:rsid w:val="006E21A3"/>
    <w:rsid w:val="006E2936"/>
    <w:rsid w:val="006E3C24"/>
    <w:rsid w:val="006E5BD9"/>
    <w:rsid w:val="006E7514"/>
    <w:rsid w:val="006F2DAB"/>
    <w:rsid w:val="006F44C0"/>
    <w:rsid w:val="006F4FD2"/>
    <w:rsid w:val="006F51E5"/>
    <w:rsid w:val="006F547E"/>
    <w:rsid w:val="006F54B2"/>
    <w:rsid w:val="006F5752"/>
    <w:rsid w:val="006F6160"/>
    <w:rsid w:val="006F7A8D"/>
    <w:rsid w:val="00700E06"/>
    <w:rsid w:val="007011FD"/>
    <w:rsid w:val="00703158"/>
    <w:rsid w:val="007034C5"/>
    <w:rsid w:val="00703779"/>
    <w:rsid w:val="00703D8D"/>
    <w:rsid w:val="00706C80"/>
    <w:rsid w:val="00706D5E"/>
    <w:rsid w:val="007108CF"/>
    <w:rsid w:val="00711D84"/>
    <w:rsid w:val="0071215D"/>
    <w:rsid w:val="007136E5"/>
    <w:rsid w:val="007139CC"/>
    <w:rsid w:val="00715735"/>
    <w:rsid w:val="00715E0A"/>
    <w:rsid w:val="00717F33"/>
    <w:rsid w:val="007204C2"/>
    <w:rsid w:val="00720D80"/>
    <w:rsid w:val="00720E3A"/>
    <w:rsid w:val="00720FE3"/>
    <w:rsid w:val="00721D10"/>
    <w:rsid w:val="00721FFF"/>
    <w:rsid w:val="00722506"/>
    <w:rsid w:val="00723108"/>
    <w:rsid w:val="00723579"/>
    <w:rsid w:val="007258DD"/>
    <w:rsid w:val="0072711E"/>
    <w:rsid w:val="00727497"/>
    <w:rsid w:val="007279E2"/>
    <w:rsid w:val="007311B2"/>
    <w:rsid w:val="00733B93"/>
    <w:rsid w:val="00734951"/>
    <w:rsid w:val="007356C4"/>
    <w:rsid w:val="00735C0A"/>
    <w:rsid w:val="0073618D"/>
    <w:rsid w:val="007363F7"/>
    <w:rsid w:val="007370F1"/>
    <w:rsid w:val="00740700"/>
    <w:rsid w:val="00740D4A"/>
    <w:rsid w:val="007416FD"/>
    <w:rsid w:val="00741B59"/>
    <w:rsid w:val="00741C65"/>
    <w:rsid w:val="007452C7"/>
    <w:rsid w:val="00745A81"/>
    <w:rsid w:val="0074632F"/>
    <w:rsid w:val="007465C3"/>
    <w:rsid w:val="00751201"/>
    <w:rsid w:val="00751312"/>
    <w:rsid w:val="00751E87"/>
    <w:rsid w:val="0075220E"/>
    <w:rsid w:val="00752C87"/>
    <w:rsid w:val="007543D5"/>
    <w:rsid w:val="00754431"/>
    <w:rsid w:val="007562ED"/>
    <w:rsid w:val="0075668A"/>
    <w:rsid w:val="007576B8"/>
    <w:rsid w:val="00757A7D"/>
    <w:rsid w:val="00757AC3"/>
    <w:rsid w:val="00757F69"/>
    <w:rsid w:val="00762AD4"/>
    <w:rsid w:val="00763A26"/>
    <w:rsid w:val="00764557"/>
    <w:rsid w:val="00765E60"/>
    <w:rsid w:val="0076676E"/>
    <w:rsid w:val="007672C5"/>
    <w:rsid w:val="00767956"/>
    <w:rsid w:val="00771E47"/>
    <w:rsid w:val="00773BF3"/>
    <w:rsid w:val="0077490D"/>
    <w:rsid w:val="007758E4"/>
    <w:rsid w:val="00777490"/>
    <w:rsid w:val="007775C9"/>
    <w:rsid w:val="00782F3E"/>
    <w:rsid w:val="007841BE"/>
    <w:rsid w:val="00785900"/>
    <w:rsid w:val="00786660"/>
    <w:rsid w:val="00786734"/>
    <w:rsid w:val="00787453"/>
    <w:rsid w:val="007878EF"/>
    <w:rsid w:val="00787F8A"/>
    <w:rsid w:val="0079292B"/>
    <w:rsid w:val="00794DB7"/>
    <w:rsid w:val="007954F6"/>
    <w:rsid w:val="0079724D"/>
    <w:rsid w:val="00797860"/>
    <w:rsid w:val="007A074C"/>
    <w:rsid w:val="007A07BC"/>
    <w:rsid w:val="007A2846"/>
    <w:rsid w:val="007A48B6"/>
    <w:rsid w:val="007A5E7D"/>
    <w:rsid w:val="007A63B6"/>
    <w:rsid w:val="007A6D05"/>
    <w:rsid w:val="007B00DF"/>
    <w:rsid w:val="007B19E7"/>
    <w:rsid w:val="007B7CD2"/>
    <w:rsid w:val="007C15D8"/>
    <w:rsid w:val="007C275B"/>
    <w:rsid w:val="007C2A62"/>
    <w:rsid w:val="007C2D77"/>
    <w:rsid w:val="007C4447"/>
    <w:rsid w:val="007C5F89"/>
    <w:rsid w:val="007C618B"/>
    <w:rsid w:val="007C765A"/>
    <w:rsid w:val="007D06D5"/>
    <w:rsid w:val="007D483D"/>
    <w:rsid w:val="007E0F82"/>
    <w:rsid w:val="007E1031"/>
    <w:rsid w:val="007E17A0"/>
    <w:rsid w:val="007E25A2"/>
    <w:rsid w:val="007E2ADD"/>
    <w:rsid w:val="007E6BB4"/>
    <w:rsid w:val="007E7630"/>
    <w:rsid w:val="007F0111"/>
    <w:rsid w:val="007F0989"/>
    <w:rsid w:val="007F257B"/>
    <w:rsid w:val="007F284D"/>
    <w:rsid w:val="007F6320"/>
    <w:rsid w:val="007F7297"/>
    <w:rsid w:val="007F72F2"/>
    <w:rsid w:val="007F79C6"/>
    <w:rsid w:val="00800B4D"/>
    <w:rsid w:val="008022E0"/>
    <w:rsid w:val="00805338"/>
    <w:rsid w:val="00805ADF"/>
    <w:rsid w:val="00806510"/>
    <w:rsid w:val="00811680"/>
    <w:rsid w:val="0081176B"/>
    <w:rsid w:val="00812813"/>
    <w:rsid w:val="008132D9"/>
    <w:rsid w:val="00814AF3"/>
    <w:rsid w:val="00814D3E"/>
    <w:rsid w:val="00815B3B"/>
    <w:rsid w:val="00815D11"/>
    <w:rsid w:val="008161C3"/>
    <w:rsid w:val="00816366"/>
    <w:rsid w:val="00816709"/>
    <w:rsid w:val="0081673C"/>
    <w:rsid w:val="008169B2"/>
    <w:rsid w:val="0081742C"/>
    <w:rsid w:val="00820A0C"/>
    <w:rsid w:val="0082240A"/>
    <w:rsid w:val="008250B6"/>
    <w:rsid w:val="00826136"/>
    <w:rsid w:val="008273BE"/>
    <w:rsid w:val="008317B8"/>
    <w:rsid w:val="0083257B"/>
    <w:rsid w:val="008352E9"/>
    <w:rsid w:val="00835678"/>
    <w:rsid w:val="00835960"/>
    <w:rsid w:val="00836679"/>
    <w:rsid w:val="008372A4"/>
    <w:rsid w:val="0084004F"/>
    <w:rsid w:val="008421F2"/>
    <w:rsid w:val="008442AE"/>
    <w:rsid w:val="0084575B"/>
    <w:rsid w:val="00846B60"/>
    <w:rsid w:val="00847A63"/>
    <w:rsid w:val="0085042E"/>
    <w:rsid w:val="00850E7D"/>
    <w:rsid w:val="008531F5"/>
    <w:rsid w:val="008536C1"/>
    <w:rsid w:val="00853DE3"/>
    <w:rsid w:val="008543A9"/>
    <w:rsid w:val="008553C0"/>
    <w:rsid w:val="00856960"/>
    <w:rsid w:val="00861FBF"/>
    <w:rsid w:val="0086442E"/>
    <w:rsid w:val="00867046"/>
    <w:rsid w:val="0086721A"/>
    <w:rsid w:val="00867C8C"/>
    <w:rsid w:val="008718D3"/>
    <w:rsid w:val="008719B3"/>
    <w:rsid w:val="00871B33"/>
    <w:rsid w:val="008733C2"/>
    <w:rsid w:val="00873AAF"/>
    <w:rsid w:val="0087458B"/>
    <w:rsid w:val="00874C0E"/>
    <w:rsid w:val="008762B7"/>
    <w:rsid w:val="00881236"/>
    <w:rsid w:val="00881770"/>
    <w:rsid w:val="00881B5C"/>
    <w:rsid w:val="00886223"/>
    <w:rsid w:val="008863CF"/>
    <w:rsid w:val="008871EC"/>
    <w:rsid w:val="00890AFC"/>
    <w:rsid w:val="00892571"/>
    <w:rsid w:val="00895F90"/>
    <w:rsid w:val="00896872"/>
    <w:rsid w:val="008969BF"/>
    <w:rsid w:val="00897745"/>
    <w:rsid w:val="008A3795"/>
    <w:rsid w:val="008A39B7"/>
    <w:rsid w:val="008A4406"/>
    <w:rsid w:val="008A47D2"/>
    <w:rsid w:val="008A47F1"/>
    <w:rsid w:val="008A480D"/>
    <w:rsid w:val="008A5C75"/>
    <w:rsid w:val="008A719D"/>
    <w:rsid w:val="008A7278"/>
    <w:rsid w:val="008B3DE2"/>
    <w:rsid w:val="008B586A"/>
    <w:rsid w:val="008B60D8"/>
    <w:rsid w:val="008C1658"/>
    <w:rsid w:val="008C252F"/>
    <w:rsid w:val="008C33FE"/>
    <w:rsid w:val="008C4054"/>
    <w:rsid w:val="008C47E0"/>
    <w:rsid w:val="008C48FA"/>
    <w:rsid w:val="008C6B0E"/>
    <w:rsid w:val="008C70E5"/>
    <w:rsid w:val="008D0B49"/>
    <w:rsid w:val="008D26FF"/>
    <w:rsid w:val="008D2E69"/>
    <w:rsid w:val="008D3E78"/>
    <w:rsid w:val="008D46F9"/>
    <w:rsid w:val="008D6042"/>
    <w:rsid w:val="008D684D"/>
    <w:rsid w:val="008D6956"/>
    <w:rsid w:val="008D756F"/>
    <w:rsid w:val="008E0A78"/>
    <w:rsid w:val="008E16AB"/>
    <w:rsid w:val="008E2065"/>
    <w:rsid w:val="008E5595"/>
    <w:rsid w:val="008E560E"/>
    <w:rsid w:val="008E592A"/>
    <w:rsid w:val="008E6803"/>
    <w:rsid w:val="008E7CFD"/>
    <w:rsid w:val="008F03A7"/>
    <w:rsid w:val="008F331A"/>
    <w:rsid w:val="008F3AD6"/>
    <w:rsid w:val="008F4D28"/>
    <w:rsid w:val="008F6FA7"/>
    <w:rsid w:val="008F761D"/>
    <w:rsid w:val="008F7E2B"/>
    <w:rsid w:val="009016C6"/>
    <w:rsid w:val="009039A6"/>
    <w:rsid w:val="00904450"/>
    <w:rsid w:val="00904912"/>
    <w:rsid w:val="00906E02"/>
    <w:rsid w:val="00907426"/>
    <w:rsid w:val="00911913"/>
    <w:rsid w:val="009122A9"/>
    <w:rsid w:val="00912941"/>
    <w:rsid w:val="009143E6"/>
    <w:rsid w:val="009145AF"/>
    <w:rsid w:val="00915807"/>
    <w:rsid w:val="009158E3"/>
    <w:rsid w:val="0091741A"/>
    <w:rsid w:val="00917E5D"/>
    <w:rsid w:val="009207D7"/>
    <w:rsid w:val="0092150C"/>
    <w:rsid w:val="00921D6F"/>
    <w:rsid w:val="00922AB2"/>
    <w:rsid w:val="00922AEA"/>
    <w:rsid w:val="00923E6B"/>
    <w:rsid w:val="00924501"/>
    <w:rsid w:val="0092451F"/>
    <w:rsid w:val="009255DB"/>
    <w:rsid w:val="00925A7F"/>
    <w:rsid w:val="009263A7"/>
    <w:rsid w:val="009264E3"/>
    <w:rsid w:val="009265DA"/>
    <w:rsid w:val="0092676B"/>
    <w:rsid w:val="00927777"/>
    <w:rsid w:val="00930CAD"/>
    <w:rsid w:val="00930D73"/>
    <w:rsid w:val="00931D2D"/>
    <w:rsid w:val="009330B0"/>
    <w:rsid w:val="0093354B"/>
    <w:rsid w:val="00933EDB"/>
    <w:rsid w:val="00934C4E"/>
    <w:rsid w:val="00934CF4"/>
    <w:rsid w:val="0093507A"/>
    <w:rsid w:val="00937972"/>
    <w:rsid w:val="00941069"/>
    <w:rsid w:val="009421E5"/>
    <w:rsid w:val="0094305C"/>
    <w:rsid w:val="009434F1"/>
    <w:rsid w:val="00943CA0"/>
    <w:rsid w:val="00945815"/>
    <w:rsid w:val="009477EA"/>
    <w:rsid w:val="0095096A"/>
    <w:rsid w:val="0095117C"/>
    <w:rsid w:val="00951B1C"/>
    <w:rsid w:val="00951D5F"/>
    <w:rsid w:val="00952135"/>
    <w:rsid w:val="009522F4"/>
    <w:rsid w:val="00954BCA"/>
    <w:rsid w:val="00955695"/>
    <w:rsid w:val="00955E9A"/>
    <w:rsid w:val="009561C4"/>
    <w:rsid w:val="00957CEC"/>
    <w:rsid w:val="009608FD"/>
    <w:rsid w:val="009609D9"/>
    <w:rsid w:val="00960D77"/>
    <w:rsid w:val="009623DD"/>
    <w:rsid w:val="009629E5"/>
    <w:rsid w:val="009635BA"/>
    <w:rsid w:val="0097370B"/>
    <w:rsid w:val="00973C6A"/>
    <w:rsid w:val="009744B7"/>
    <w:rsid w:val="00974C16"/>
    <w:rsid w:val="009750CC"/>
    <w:rsid w:val="00975C63"/>
    <w:rsid w:val="0097772A"/>
    <w:rsid w:val="0098018A"/>
    <w:rsid w:val="0098022F"/>
    <w:rsid w:val="00983621"/>
    <w:rsid w:val="00985169"/>
    <w:rsid w:val="0098793C"/>
    <w:rsid w:val="00991D46"/>
    <w:rsid w:val="00992E52"/>
    <w:rsid w:val="00994310"/>
    <w:rsid w:val="00994458"/>
    <w:rsid w:val="00994FFC"/>
    <w:rsid w:val="00996C49"/>
    <w:rsid w:val="0099747B"/>
    <w:rsid w:val="009A0A04"/>
    <w:rsid w:val="009A0CF5"/>
    <w:rsid w:val="009A10BA"/>
    <w:rsid w:val="009A1DB5"/>
    <w:rsid w:val="009A354E"/>
    <w:rsid w:val="009A4965"/>
    <w:rsid w:val="009A6558"/>
    <w:rsid w:val="009A72C9"/>
    <w:rsid w:val="009A7AF5"/>
    <w:rsid w:val="009A7CC9"/>
    <w:rsid w:val="009B0102"/>
    <w:rsid w:val="009B018D"/>
    <w:rsid w:val="009B0777"/>
    <w:rsid w:val="009B0937"/>
    <w:rsid w:val="009B0AA6"/>
    <w:rsid w:val="009B0C85"/>
    <w:rsid w:val="009B0DAF"/>
    <w:rsid w:val="009B324B"/>
    <w:rsid w:val="009B5A3F"/>
    <w:rsid w:val="009B6F88"/>
    <w:rsid w:val="009B730F"/>
    <w:rsid w:val="009B7310"/>
    <w:rsid w:val="009B79DA"/>
    <w:rsid w:val="009B7EAF"/>
    <w:rsid w:val="009C1ED9"/>
    <w:rsid w:val="009C3A07"/>
    <w:rsid w:val="009C54B8"/>
    <w:rsid w:val="009D20C7"/>
    <w:rsid w:val="009D315B"/>
    <w:rsid w:val="009D3F43"/>
    <w:rsid w:val="009D4844"/>
    <w:rsid w:val="009D4C24"/>
    <w:rsid w:val="009D4FB8"/>
    <w:rsid w:val="009D561B"/>
    <w:rsid w:val="009E2A8D"/>
    <w:rsid w:val="009E329B"/>
    <w:rsid w:val="009E3C87"/>
    <w:rsid w:val="009E5470"/>
    <w:rsid w:val="009E6782"/>
    <w:rsid w:val="009E6ED6"/>
    <w:rsid w:val="009E7226"/>
    <w:rsid w:val="009F0717"/>
    <w:rsid w:val="009F0B7E"/>
    <w:rsid w:val="009F2B9B"/>
    <w:rsid w:val="009F34F9"/>
    <w:rsid w:val="009F3D20"/>
    <w:rsid w:val="009F4470"/>
    <w:rsid w:val="009F4DB0"/>
    <w:rsid w:val="009F5AD1"/>
    <w:rsid w:val="009F6433"/>
    <w:rsid w:val="009F6ACF"/>
    <w:rsid w:val="009F7076"/>
    <w:rsid w:val="009F76AA"/>
    <w:rsid w:val="00A02C84"/>
    <w:rsid w:val="00A03B22"/>
    <w:rsid w:val="00A043D8"/>
    <w:rsid w:val="00A054BA"/>
    <w:rsid w:val="00A056F7"/>
    <w:rsid w:val="00A06363"/>
    <w:rsid w:val="00A07367"/>
    <w:rsid w:val="00A07EC3"/>
    <w:rsid w:val="00A118AE"/>
    <w:rsid w:val="00A11AF5"/>
    <w:rsid w:val="00A134B8"/>
    <w:rsid w:val="00A13559"/>
    <w:rsid w:val="00A1356E"/>
    <w:rsid w:val="00A15E48"/>
    <w:rsid w:val="00A1622B"/>
    <w:rsid w:val="00A17D14"/>
    <w:rsid w:val="00A2050A"/>
    <w:rsid w:val="00A209A9"/>
    <w:rsid w:val="00A21989"/>
    <w:rsid w:val="00A21AC8"/>
    <w:rsid w:val="00A2483A"/>
    <w:rsid w:val="00A24E97"/>
    <w:rsid w:val="00A25229"/>
    <w:rsid w:val="00A25B12"/>
    <w:rsid w:val="00A26F42"/>
    <w:rsid w:val="00A304EC"/>
    <w:rsid w:val="00A31F0B"/>
    <w:rsid w:val="00A3338E"/>
    <w:rsid w:val="00A33613"/>
    <w:rsid w:val="00A345F1"/>
    <w:rsid w:val="00A36393"/>
    <w:rsid w:val="00A3710A"/>
    <w:rsid w:val="00A37AEB"/>
    <w:rsid w:val="00A40351"/>
    <w:rsid w:val="00A40515"/>
    <w:rsid w:val="00A415A9"/>
    <w:rsid w:val="00A434D0"/>
    <w:rsid w:val="00A454A5"/>
    <w:rsid w:val="00A4778C"/>
    <w:rsid w:val="00A51F2A"/>
    <w:rsid w:val="00A52095"/>
    <w:rsid w:val="00A54751"/>
    <w:rsid w:val="00A563D9"/>
    <w:rsid w:val="00A63484"/>
    <w:rsid w:val="00A63C90"/>
    <w:rsid w:val="00A64780"/>
    <w:rsid w:val="00A65927"/>
    <w:rsid w:val="00A6603E"/>
    <w:rsid w:val="00A67F15"/>
    <w:rsid w:val="00A71DF2"/>
    <w:rsid w:val="00A7258D"/>
    <w:rsid w:val="00A72FDC"/>
    <w:rsid w:val="00A7441F"/>
    <w:rsid w:val="00A752FE"/>
    <w:rsid w:val="00A758C0"/>
    <w:rsid w:val="00A819C7"/>
    <w:rsid w:val="00A8200E"/>
    <w:rsid w:val="00A83D70"/>
    <w:rsid w:val="00A848A5"/>
    <w:rsid w:val="00A913BB"/>
    <w:rsid w:val="00A917F2"/>
    <w:rsid w:val="00A91B4D"/>
    <w:rsid w:val="00A92F2B"/>
    <w:rsid w:val="00A951B1"/>
    <w:rsid w:val="00A95207"/>
    <w:rsid w:val="00A95AF6"/>
    <w:rsid w:val="00A96B3E"/>
    <w:rsid w:val="00A97000"/>
    <w:rsid w:val="00A97230"/>
    <w:rsid w:val="00A97523"/>
    <w:rsid w:val="00AA2192"/>
    <w:rsid w:val="00AA29C5"/>
    <w:rsid w:val="00AA4308"/>
    <w:rsid w:val="00AA6CDE"/>
    <w:rsid w:val="00AA7947"/>
    <w:rsid w:val="00AA7B25"/>
    <w:rsid w:val="00AB0989"/>
    <w:rsid w:val="00AB0A16"/>
    <w:rsid w:val="00AB0BBF"/>
    <w:rsid w:val="00AB0E1F"/>
    <w:rsid w:val="00AB139D"/>
    <w:rsid w:val="00AB1E05"/>
    <w:rsid w:val="00AB1FAA"/>
    <w:rsid w:val="00AB3B6E"/>
    <w:rsid w:val="00AB55D6"/>
    <w:rsid w:val="00AB5926"/>
    <w:rsid w:val="00AB5F85"/>
    <w:rsid w:val="00AB6D53"/>
    <w:rsid w:val="00AB7D67"/>
    <w:rsid w:val="00AC0E1B"/>
    <w:rsid w:val="00AC10CF"/>
    <w:rsid w:val="00AC6305"/>
    <w:rsid w:val="00AC6FF1"/>
    <w:rsid w:val="00AC79FB"/>
    <w:rsid w:val="00AC7B9C"/>
    <w:rsid w:val="00AC7C33"/>
    <w:rsid w:val="00AD12C2"/>
    <w:rsid w:val="00AD1970"/>
    <w:rsid w:val="00AD30BB"/>
    <w:rsid w:val="00AD350E"/>
    <w:rsid w:val="00AD49AD"/>
    <w:rsid w:val="00AD6353"/>
    <w:rsid w:val="00AD6784"/>
    <w:rsid w:val="00AD6F07"/>
    <w:rsid w:val="00AD73DD"/>
    <w:rsid w:val="00AE0AF6"/>
    <w:rsid w:val="00AE16A4"/>
    <w:rsid w:val="00AE2031"/>
    <w:rsid w:val="00AE3A4B"/>
    <w:rsid w:val="00AE4C47"/>
    <w:rsid w:val="00AE5B44"/>
    <w:rsid w:val="00AF029A"/>
    <w:rsid w:val="00AF127C"/>
    <w:rsid w:val="00AF1821"/>
    <w:rsid w:val="00AF324F"/>
    <w:rsid w:val="00AF4057"/>
    <w:rsid w:val="00AF60D5"/>
    <w:rsid w:val="00AF72C6"/>
    <w:rsid w:val="00AF7405"/>
    <w:rsid w:val="00AF7AEA"/>
    <w:rsid w:val="00AF7CBF"/>
    <w:rsid w:val="00B00669"/>
    <w:rsid w:val="00B0071F"/>
    <w:rsid w:val="00B01A7D"/>
    <w:rsid w:val="00B01EED"/>
    <w:rsid w:val="00B02767"/>
    <w:rsid w:val="00B02F2C"/>
    <w:rsid w:val="00B03366"/>
    <w:rsid w:val="00B052E3"/>
    <w:rsid w:val="00B05E44"/>
    <w:rsid w:val="00B06999"/>
    <w:rsid w:val="00B07D7E"/>
    <w:rsid w:val="00B10134"/>
    <w:rsid w:val="00B10609"/>
    <w:rsid w:val="00B10E98"/>
    <w:rsid w:val="00B12CC4"/>
    <w:rsid w:val="00B1466C"/>
    <w:rsid w:val="00B15505"/>
    <w:rsid w:val="00B15552"/>
    <w:rsid w:val="00B15B8D"/>
    <w:rsid w:val="00B15D65"/>
    <w:rsid w:val="00B169F1"/>
    <w:rsid w:val="00B237C4"/>
    <w:rsid w:val="00B24F63"/>
    <w:rsid w:val="00B25D12"/>
    <w:rsid w:val="00B26226"/>
    <w:rsid w:val="00B308BA"/>
    <w:rsid w:val="00B3169D"/>
    <w:rsid w:val="00B34780"/>
    <w:rsid w:val="00B34EB7"/>
    <w:rsid w:val="00B36A53"/>
    <w:rsid w:val="00B3701E"/>
    <w:rsid w:val="00B3753E"/>
    <w:rsid w:val="00B4028F"/>
    <w:rsid w:val="00B410F0"/>
    <w:rsid w:val="00B41127"/>
    <w:rsid w:val="00B41BDE"/>
    <w:rsid w:val="00B441DA"/>
    <w:rsid w:val="00B44651"/>
    <w:rsid w:val="00B44F8B"/>
    <w:rsid w:val="00B46B68"/>
    <w:rsid w:val="00B46EA0"/>
    <w:rsid w:val="00B47401"/>
    <w:rsid w:val="00B47D8B"/>
    <w:rsid w:val="00B52205"/>
    <w:rsid w:val="00B52707"/>
    <w:rsid w:val="00B535BA"/>
    <w:rsid w:val="00B54026"/>
    <w:rsid w:val="00B5482B"/>
    <w:rsid w:val="00B638EC"/>
    <w:rsid w:val="00B63ECC"/>
    <w:rsid w:val="00B654DC"/>
    <w:rsid w:val="00B65D36"/>
    <w:rsid w:val="00B66961"/>
    <w:rsid w:val="00B70848"/>
    <w:rsid w:val="00B70A1C"/>
    <w:rsid w:val="00B71F84"/>
    <w:rsid w:val="00B723DA"/>
    <w:rsid w:val="00B7410C"/>
    <w:rsid w:val="00B75506"/>
    <w:rsid w:val="00B75E4D"/>
    <w:rsid w:val="00B774EA"/>
    <w:rsid w:val="00B80223"/>
    <w:rsid w:val="00B80AAF"/>
    <w:rsid w:val="00B80DC5"/>
    <w:rsid w:val="00B833F6"/>
    <w:rsid w:val="00B855DE"/>
    <w:rsid w:val="00B85B27"/>
    <w:rsid w:val="00B87F5F"/>
    <w:rsid w:val="00B916CF"/>
    <w:rsid w:val="00B92455"/>
    <w:rsid w:val="00B92657"/>
    <w:rsid w:val="00B94ABE"/>
    <w:rsid w:val="00B95266"/>
    <w:rsid w:val="00B96754"/>
    <w:rsid w:val="00BA031B"/>
    <w:rsid w:val="00BA3CCF"/>
    <w:rsid w:val="00BA73FE"/>
    <w:rsid w:val="00BB0662"/>
    <w:rsid w:val="00BB20D6"/>
    <w:rsid w:val="00BB359A"/>
    <w:rsid w:val="00BB3628"/>
    <w:rsid w:val="00BB59E9"/>
    <w:rsid w:val="00BB6FBC"/>
    <w:rsid w:val="00BB7C9F"/>
    <w:rsid w:val="00BC1014"/>
    <w:rsid w:val="00BC211E"/>
    <w:rsid w:val="00BC2120"/>
    <w:rsid w:val="00BC2D21"/>
    <w:rsid w:val="00BC3EB2"/>
    <w:rsid w:val="00BC4F34"/>
    <w:rsid w:val="00BC6DE5"/>
    <w:rsid w:val="00BC759E"/>
    <w:rsid w:val="00BD17FF"/>
    <w:rsid w:val="00BD19EF"/>
    <w:rsid w:val="00BD1AE5"/>
    <w:rsid w:val="00BD25EA"/>
    <w:rsid w:val="00BD4A09"/>
    <w:rsid w:val="00BD6218"/>
    <w:rsid w:val="00BE40EC"/>
    <w:rsid w:val="00BE5086"/>
    <w:rsid w:val="00BE5889"/>
    <w:rsid w:val="00BE6637"/>
    <w:rsid w:val="00BE6A64"/>
    <w:rsid w:val="00BE6BDC"/>
    <w:rsid w:val="00BF01B8"/>
    <w:rsid w:val="00BF08DE"/>
    <w:rsid w:val="00BF1C05"/>
    <w:rsid w:val="00BF1DD9"/>
    <w:rsid w:val="00BF273B"/>
    <w:rsid w:val="00BF3805"/>
    <w:rsid w:val="00BF4F2B"/>
    <w:rsid w:val="00BF547C"/>
    <w:rsid w:val="00BF586F"/>
    <w:rsid w:val="00BF6201"/>
    <w:rsid w:val="00C017EA"/>
    <w:rsid w:val="00C028EC"/>
    <w:rsid w:val="00C02FDC"/>
    <w:rsid w:val="00C0353B"/>
    <w:rsid w:val="00C04853"/>
    <w:rsid w:val="00C06410"/>
    <w:rsid w:val="00C06A52"/>
    <w:rsid w:val="00C06C8B"/>
    <w:rsid w:val="00C06CAD"/>
    <w:rsid w:val="00C075AD"/>
    <w:rsid w:val="00C076B6"/>
    <w:rsid w:val="00C07891"/>
    <w:rsid w:val="00C132EE"/>
    <w:rsid w:val="00C13AE7"/>
    <w:rsid w:val="00C156C0"/>
    <w:rsid w:val="00C15E78"/>
    <w:rsid w:val="00C16B28"/>
    <w:rsid w:val="00C207FC"/>
    <w:rsid w:val="00C21A3F"/>
    <w:rsid w:val="00C21E77"/>
    <w:rsid w:val="00C222C4"/>
    <w:rsid w:val="00C2368A"/>
    <w:rsid w:val="00C23EC2"/>
    <w:rsid w:val="00C245C7"/>
    <w:rsid w:val="00C25060"/>
    <w:rsid w:val="00C25CE2"/>
    <w:rsid w:val="00C26890"/>
    <w:rsid w:val="00C26A79"/>
    <w:rsid w:val="00C273A1"/>
    <w:rsid w:val="00C275C0"/>
    <w:rsid w:val="00C311B7"/>
    <w:rsid w:val="00C31255"/>
    <w:rsid w:val="00C31E8C"/>
    <w:rsid w:val="00C3245D"/>
    <w:rsid w:val="00C34696"/>
    <w:rsid w:val="00C375AC"/>
    <w:rsid w:val="00C379D8"/>
    <w:rsid w:val="00C37B13"/>
    <w:rsid w:val="00C407E7"/>
    <w:rsid w:val="00C40805"/>
    <w:rsid w:val="00C4128D"/>
    <w:rsid w:val="00C4204D"/>
    <w:rsid w:val="00C422BA"/>
    <w:rsid w:val="00C443DB"/>
    <w:rsid w:val="00C46D2A"/>
    <w:rsid w:val="00C4794A"/>
    <w:rsid w:val="00C50715"/>
    <w:rsid w:val="00C50ECD"/>
    <w:rsid w:val="00C514D8"/>
    <w:rsid w:val="00C51B7B"/>
    <w:rsid w:val="00C51DB3"/>
    <w:rsid w:val="00C51E02"/>
    <w:rsid w:val="00C55662"/>
    <w:rsid w:val="00C56072"/>
    <w:rsid w:val="00C56195"/>
    <w:rsid w:val="00C56B15"/>
    <w:rsid w:val="00C57715"/>
    <w:rsid w:val="00C60921"/>
    <w:rsid w:val="00C61CFB"/>
    <w:rsid w:val="00C6595E"/>
    <w:rsid w:val="00C670E1"/>
    <w:rsid w:val="00C67C32"/>
    <w:rsid w:val="00C70CBE"/>
    <w:rsid w:val="00C718DB"/>
    <w:rsid w:val="00C72D6F"/>
    <w:rsid w:val="00C74622"/>
    <w:rsid w:val="00C74E84"/>
    <w:rsid w:val="00C762F6"/>
    <w:rsid w:val="00C76778"/>
    <w:rsid w:val="00C771DB"/>
    <w:rsid w:val="00C809A2"/>
    <w:rsid w:val="00C80B8E"/>
    <w:rsid w:val="00C8253F"/>
    <w:rsid w:val="00C82D0D"/>
    <w:rsid w:val="00C832B2"/>
    <w:rsid w:val="00C877FB"/>
    <w:rsid w:val="00C93D2B"/>
    <w:rsid w:val="00C93E56"/>
    <w:rsid w:val="00C946DB"/>
    <w:rsid w:val="00C94EC1"/>
    <w:rsid w:val="00C97196"/>
    <w:rsid w:val="00CA13E3"/>
    <w:rsid w:val="00CA1A52"/>
    <w:rsid w:val="00CA26BD"/>
    <w:rsid w:val="00CA479B"/>
    <w:rsid w:val="00CA48CA"/>
    <w:rsid w:val="00CA5320"/>
    <w:rsid w:val="00CA5ECC"/>
    <w:rsid w:val="00CA6ABA"/>
    <w:rsid w:val="00CA7E46"/>
    <w:rsid w:val="00CB058E"/>
    <w:rsid w:val="00CB06D7"/>
    <w:rsid w:val="00CB0E6F"/>
    <w:rsid w:val="00CB13DE"/>
    <w:rsid w:val="00CB1405"/>
    <w:rsid w:val="00CB18CE"/>
    <w:rsid w:val="00CB3CC4"/>
    <w:rsid w:val="00CB4C8A"/>
    <w:rsid w:val="00CB4EBB"/>
    <w:rsid w:val="00CB5DC0"/>
    <w:rsid w:val="00CC0C15"/>
    <w:rsid w:val="00CC0ECC"/>
    <w:rsid w:val="00CC2730"/>
    <w:rsid w:val="00CC3C46"/>
    <w:rsid w:val="00CC3DF3"/>
    <w:rsid w:val="00CC6794"/>
    <w:rsid w:val="00CD01AD"/>
    <w:rsid w:val="00CD0642"/>
    <w:rsid w:val="00CD1CA8"/>
    <w:rsid w:val="00CD367D"/>
    <w:rsid w:val="00CD40BA"/>
    <w:rsid w:val="00CD4517"/>
    <w:rsid w:val="00CD603D"/>
    <w:rsid w:val="00CD605C"/>
    <w:rsid w:val="00CD6908"/>
    <w:rsid w:val="00CE179B"/>
    <w:rsid w:val="00CE2B8C"/>
    <w:rsid w:val="00CE2E8A"/>
    <w:rsid w:val="00CE32E3"/>
    <w:rsid w:val="00CE3643"/>
    <w:rsid w:val="00CE646E"/>
    <w:rsid w:val="00CE6C51"/>
    <w:rsid w:val="00CF09BC"/>
    <w:rsid w:val="00CF2280"/>
    <w:rsid w:val="00CF39E1"/>
    <w:rsid w:val="00CF460F"/>
    <w:rsid w:val="00CF5090"/>
    <w:rsid w:val="00CF6736"/>
    <w:rsid w:val="00CF6AB3"/>
    <w:rsid w:val="00CF6C3E"/>
    <w:rsid w:val="00CF6D46"/>
    <w:rsid w:val="00D01630"/>
    <w:rsid w:val="00D02014"/>
    <w:rsid w:val="00D0272D"/>
    <w:rsid w:val="00D02FC8"/>
    <w:rsid w:val="00D0421D"/>
    <w:rsid w:val="00D054FF"/>
    <w:rsid w:val="00D06554"/>
    <w:rsid w:val="00D068A3"/>
    <w:rsid w:val="00D06B7F"/>
    <w:rsid w:val="00D06ECE"/>
    <w:rsid w:val="00D0718D"/>
    <w:rsid w:val="00D0736C"/>
    <w:rsid w:val="00D1048A"/>
    <w:rsid w:val="00D10AAB"/>
    <w:rsid w:val="00D127D1"/>
    <w:rsid w:val="00D1287B"/>
    <w:rsid w:val="00D1410A"/>
    <w:rsid w:val="00D15CC6"/>
    <w:rsid w:val="00D16708"/>
    <w:rsid w:val="00D1674E"/>
    <w:rsid w:val="00D17902"/>
    <w:rsid w:val="00D17ABF"/>
    <w:rsid w:val="00D2020E"/>
    <w:rsid w:val="00D2036D"/>
    <w:rsid w:val="00D20E14"/>
    <w:rsid w:val="00D22FA1"/>
    <w:rsid w:val="00D26B6D"/>
    <w:rsid w:val="00D26DBB"/>
    <w:rsid w:val="00D27489"/>
    <w:rsid w:val="00D2762A"/>
    <w:rsid w:val="00D277CE"/>
    <w:rsid w:val="00D27FE1"/>
    <w:rsid w:val="00D30277"/>
    <w:rsid w:val="00D322E3"/>
    <w:rsid w:val="00D32AF5"/>
    <w:rsid w:val="00D32BBE"/>
    <w:rsid w:val="00D32DD0"/>
    <w:rsid w:val="00D32DE3"/>
    <w:rsid w:val="00D33732"/>
    <w:rsid w:val="00D33FEF"/>
    <w:rsid w:val="00D34984"/>
    <w:rsid w:val="00D35834"/>
    <w:rsid w:val="00D36EE0"/>
    <w:rsid w:val="00D37CF9"/>
    <w:rsid w:val="00D40464"/>
    <w:rsid w:val="00D40C84"/>
    <w:rsid w:val="00D40E8D"/>
    <w:rsid w:val="00D40F15"/>
    <w:rsid w:val="00D42328"/>
    <w:rsid w:val="00D439F8"/>
    <w:rsid w:val="00D44A78"/>
    <w:rsid w:val="00D45DF2"/>
    <w:rsid w:val="00D460AB"/>
    <w:rsid w:val="00D476C1"/>
    <w:rsid w:val="00D4793F"/>
    <w:rsid w:val="00D52F69"/>
    <w:rsid w:val="00D5513F"/>
    <w:rsid w:val="00D55656"/>
    <w:rsid w:val="00D627F9"/>
    <w:rsid w:val="00D64D6A"/>
    <w:rsid w:val="00D655A2"/>
    <w:rsid w:val="00D67F71"/>
    <w:rsid w:val="00D73792"/>
    <w:rsid w:val="00D742DB"/>
    <w:rsid w:val="00D7521A"/>
    <w:rsid w:val="00D75225"/>
    <w:rsid w:val="00D76D4D"/>
    <w:rsid w:val="00D7717E"/>
    <w:rsid w:val="00D77EB6"/>
    <w:rsid w:val="00D810C5"/>
    <w:rsid w:val="00D82592"/>
    <w:rsid w:val="00D8394F"/>
    <w:rsid w:val="00D83AD6"/>
    <w:rsid w:val="00D84C1E"/>
    <w:rsid w:val="00D8682E"/>
    <w:rsid w:val="00D94501"/>
    <w:rsid w:val="00D94FB7"/>
    <w:rsid w:val="00D961FB"/>
    <w:rsid w:val="00D964FD"/>
    <w:rsid w:val="00D9750E"/>
    <w:rsid w:val="00D97637"/>
    <w:rsid w:val="00D979F3"/>
    <w:rsid w:val="00DA017B"/>
    <w:rsid w:val="00DA2758"/>
    <w:rsid w:val="00DA3034"/>
    <w:rsid w:val="00DA4597"/>
    <w:rsid w:val="00DA499E"/>
    <w:rsid w:val="00DA4E62"/>
    <w:rsid w:val="00DA5DD7"/>
    <w:rsid w:val="00DA736F"/>
    <w:rsid w:val="00DA7EF4"/>
    <w:rsid w:val="00DB0033"/>
    <w:rsid w:val="00DB0405"/>
    <w:rsid w:val="00DB20E6"/>
    <w:rsid w:val="00DB23EA"/>
    <w:rsid w:val="00DB24DA"/>
    <w:rsid w:val="00DB3B81"/>
    <w:rsid w:val="00DB5144"/>
    <w:rsid w:val="00DB5BC4"/>
    <w:rsid w:val="00DB634A"/>
    <w:rsid w:val="00DB659F"/>
    <w:rsid w:val="00DB6A22"/>
    <w:rsid w:val="00DB6A90"/>
    <w:rsid w:val="00DB6E42"/>
    <w:rsid w:val="00DC0E09"/>
    <w:rsid w:val="00DC107E"/>
    <w:rsid w:val="00DC1BAF"/>
    <w:rsid w:val="00DC411A"/>
    <w:rsid w:val="00DC422B"/>
    <w:rsid w:val="00DC55BB"/>
    <w:rsid w:val="00DC6022"/>
    <w:rsid w:val="00DC7FAA"/>
    <w:rsid w:val="00DD08B6"/>
    <w:rsid w:val="00DD4DB9"/>
    <w:rsid w:val="00DD50B3"/>
    <w:rsid w:val="00DD574B"/>
    <w:rsid w:val="00DD6050"/>
    <w:rsid w:val="00DD61D4"/>
    <w:rsid w:val="00DD6E80"/>
    <w:rsid w:val="00DD7300"/>
    <w:rsid w:val="00DE10B2"/>
    <w:rsid w:val="00DE1C4B"/>
    <w:rsid w:val="00DE1D4B"/>
    <w:rsid w:val="00DE1F28"/>
    <w:rsid w:val="00DE1FED"/>
    <w:rsid w:val="00DE277C"/>
    <w:rsid w:val="00DE27F3"/>
    <w:rsid w:val="00DE3C88"/>
    <w:rsid w:val="00DE428A"/>
    <w:rsid w:val="00DF001B"/>
    <w:rsid w:val="00DF0E7A"/>
    <w:rsid w:val="00DF1E77"/>
    <w:rsid w:val="00DF2006"/>
    <w:rsid w:val="00DF33AF"/>
    <w:rsid w:val="00DF40FA"/>
    <w:rsid w:val="00DF677F"/>
    <w:rsid w:val="00DF7398"/>
    <w:rsid w:val="00E02329"/>
    <w:rsid w:val="00E02620"/>
    <w:rsid w:val="00E052D4"/>
    <w:rsid w:val="00E06C0B"/>
    <w:rsid w:val="00E07639"/>
    <w:rsid w:val="00E10E2D"/>
    <w:rsid w:val="00E139AA"/>
    <w:rsid w:val="00E13D01"/>
    <w:rsid w:val="00E13F88"/>
    <w:rsid w:val="00E14F5F"/>
    <w:rsid w:val="00E1551D"/>
    <w:rsid w:val="00E16AB7"/>
    <w:rsid w:val="00E171FB"/>
    <w:rsid w:val="00E17CF9"/>
    <w:rsid w:val="00E20DAF"/>
    <w:rsid w:val="00E20ED5"/>
    <w:rsid w:val="00E22341"/>
    <w:rsid w:val="00E27972"/>
    <w:rsid w:val="00E306E1"/>
    <w:rsid w:val="00E31B38"/>
    <w:rsid w:val="00E344BB"/>
    <w:rsid w:val="00E35097"/>
    <w:rsid w:val="00E35D93"/>
    <w:rsid w:val="00E365E4"/>
    <w:rsid w:val="00E36C7A"/>
    <w:rsid w:val="00E4285C"/>
    <w:rsid w:val="00E4338F"/>
    <w:rsid w:val="00E43A14"/>
    <w:rsid w:val="00E43E78"/>
    <w:rsid w:val="00E44134"/>
    <w:rsid w:val="00E44955"/>
    <w:rsid w:val="00E459E9"/>
    <w:rsid w:val="00E468B6"/>
    <w:rsid w:val="00E47F7D"/>
    <w:rsid w:val="00E50CE9"/>
    <w:rsid w:val="00E50F16"/>
    <w:rsid w:val="00E50F6E"/>
    <w:rsid w:val="00E51AC0"/>
    <w:rsid w:val="00E533F4"/>
    <w:rsid w:val="00E53B2B"/>
    <w:rsid w:val="00E60D50"/>
    <w:rsid w:val="00E61940"/>
    <w:rsid w:val="00E624E8"/>
    <w:rsid w:val="00E62924"/>
    <w:rsid w:val="00E62B81"/>
    <w:rsid w:val="00E632EF"/>
    <w:rsid w:val="00E64C9A"/>
    <w:rsid w:val="00E65320"/>
    <w:rsid w:val="00E667AA"/>
    <w:rsid w:val="00E66D42"/>
    <w:rsid w:val="00E679C0"/>
    <w:rsid w:val="00E70562"/>
    <w:rsid w:val="00E70DBA"/>
    <w:rsid w:val="00E71DD1"/>
    <w:rsid w:val="00E72757"/>
    <w:rsid w:val="00E729D1"/>
    <w:rsid w:val="00E738CA"/>
    <w:rsid w:val="00E73E1E"/>
    <w:rsid w:val="00E73FC1"/>
    <w:rsid w:val="00E7406F"/>
    <w:rsid w:val="00E74632"/>
    <w:rsid w:val="00E75C90"/>
    <w:rsid w:val="00E824A9"/>
    <w:rsid w:val="00E83137"/>
    <w:rsid w:val="00E835C7"/>
    <w:rsid w:val="00E83F8D"/>
    <w:rsid w:val="00E8452F"/>
    <w:rsid w:val="00E84FDF"/>
    <w:rsid w:val="00E8639F"/>
    <w:rsid w:val="00E86497"/>
    <w:rsid w:val="00E86E0C"/>
    <w:rsid w:val="00E870E7"/>
    <w:rsid w:val="00E9242E"/>
    <w:rsid w:val="00E938CA"/>
    <w:rsid w:val="00E9438C"/>
    <w:rsid w:val="00E954C1"/>
    <w:rsid w:val="00E95FB8"/>
    <w:rsid w:val="00EA055E"/>
    <w:rsid w:val="00EA2AD4"/>
    <w:rsid w:val="00EA2EB3"/>
    <w:rsid w:val="00EA3151"/>
    <w:rsid w:val="00EA32C5"/>
    <w:rsid w:val="00EA5270"/>
    <w:rsid w:val="00EA6940"/>
    <w:rsid w:val="00EA7160"/>
    <w:rsid w:val="00EA79FE"/>
    <w:rsid w:val="00EB20C6"/>
    <w:rsid w:val="00EB22D7"/>
    <w:rsid w:val="00EB2D5D"/>
    <w:rsid w:val="00EB3808"/>
    <w:rsid w:val="00EB3FA9"/>
    <w:rsid w:val="00EB4C45"/>
    <w:rsid w:val="00EB60DC"/>
    <w:rsid w:val="00EB7812"/>
    <w:rsid w:val="00EC126E"/>
    <w:rsid w:val="00EC192C"/>
    <w:rsid w:val="00EC3450"/>
    <w:rsid w:val="00EC4046"/>
    <w:rsid w:val="00EC5699"/>
    <w:rsid w:val="00EC5885"/>
    <w:rsid w:val="00EC76E2"/>
    <w:rsid w:val="00ED0E3F"/>
    <w:rsid w:val="00ED191E"/>
    <w:rsid w:val="00ED195B"/>
    <w:rsid w:val="00ED2225"/>
    <w:rsid w:val="00ED26B0"/>
    <w:rsid w:val="00ED3304"/>
    <w:rsid w:val="00ED4855"/>
    <w:rsid w:val="00ED5195"/>
    <w:rsid w:val="00ED5FCC"/>
    <w:rsid w:val="00EE0D8F"/>
    <w:rsid w:val="00EE14F3"/>
    <w:rsid w:val="00EE1B2A"/>
    <w:rsid w:val="00EE22B5"/>
    <w:rsid w:val="00EE2FB3"/>
    <w:rsid w:val="00EE460E"/>
    <w:rsid w:val="00EE4EBC"/>
    <w:rsid w:val="00EE6FEC"/>
    <w:rsid w:val="00EE7A87"/>
    <w:rsid w:val="00EF0273"/>
    <w:rsid w:val="00EF03C3"/>
    <w:rsid w:val="00EF0FD1"/>
    <w:rsid w:val="00EF0FE2"/>
    <w:rsid w:val="00EF3E5C"/>
    <w:rsid w:val="00EF50A5"/>
    <w:rsid w:val="00EF78C6"/>
    <w:rsid w:val="00F00383"/>
    <w:rsid w:val="00F03272"/>
    <w:rsid w:val="00F0341E"/>
    <w:rsid w:val="00F03981"/>
    <w:rsid w:val="00F03E88"/>
    <w:rsid w:val="00F0727C"/>
    <w:rsid w:val="00F077BC"/>
    <w:rsid w:val="00F12D56"/>
    <w:rsid w:val="00F131B6"/>
    <w:rsid w:val="00F142AA"/>
    <w:rsid w:val="00F15438"/>
    <w:rsid w:val="00F15BFE"/>
    <w:rsid w:val="00F17511"/>
    <w:rsid w:val="00F17E65"/>
    <w:rsid w:val="00F23127"/>
    <w:rsid w:val="00F26059"/>
    <w:rsid w:val="00F262CF"/>
    <w:rsid w:val="00F27904"/>
    <w:rsid w:val="00F27D68"/>
    <w:rsid w:val="00F27F96"/>
    <w:rsid w:val="00F32991"/>
    <w:rsid w:val="00F335F4"/>
    <w:rsid w:val="00F35B6A"/>
    <w:rsid w:val="00F36534"/>
    <w:rsid w:val="00F378C2"/>
    <w:rsid w:val="00F412C4"/>
    <w:rsid w:val="00F42C62"/>
    <w:rsid w:val="00F438DB"/>
    <w:rsid w:val="00F45A35"/>
    <w:rsid w:val="00F45E34"/>
    <w:rsid w:val="00F463D3"/>
    <w:rsid w:val="00F4727B"/>
    <w:rsid w:val="00F50553"/>
    <w:rsid w:val="00F50593"/>
    <w:rsid w:val="00F5060C"/>
    <w:rsid w:val="00F50A76"/>
    <w:rsid w:val="00F5351E"/>
    <w:rsid w:val="00F536B4"/>
    <w:rsid w:val="00F536F1"/>
    <w:rsid w:val="00F55996"/>
    <w:rsid w:val="00F55FB0"/>
    <w:rsid w:val="00F5782D"/>
    <w:rsid w:val="00F6067C"/>
    <w:rsid w:val="00F61FE9"/>
    <w:rsid w:val="00F62DB0"/>
    <w:rsid w:val="00F65085"/>
    <w:rsid w:val="00F70B95"/>
    <w:rsid w:val="00F7223A"/>
    <w:rsid w:val="00F727D6"/>
    <w:rsid w:val="00F72BDC"/>
    <w:rsid w:val="00F7319B"/>
    <w:rsid w:val="00F74C74"/>
    <w:rsid w:val="00F81392"/>
    <w:rsid w:val="00F81BFB"/>
    <w:rsid w:val="00F82589"/>
    <w:rsid w:val="00F86229"/>
    <w:rsid w:val="00F86B78"/>
    <w:rsid w:val="00F90417"/>
    <w:rsid w:val="00F90980"/>
    <w:rsid w:val="00F915A6"/>
    <w:rsid w:val="00F9181C"/>
    <w:rsid w:val="00F91F32"/>
    <w:rsid w:val="00F92458"/>
    <w:rsid w:val="00F94D05"/>
    <w:rsid w:val="00F95891"/>
    <w:rsid w:val="00F95D15"/>
    <w:rsid w:val="00F9688D"/>
    <w:rsid w:val="00F97B04"/>
    <w:rsid w:val="00FA0579"/>
    <w:rsid w:val="00FA4B4E"/>
    <w:rsid w:val="00FA6BC4"/>
    <w:rsid w:val="00FA79AB"/>
    <w:rsid w:val="00FB10E5"/>
    <w:rsid w:val="00FB3580"/>
    <w:rsid w:val="00FB3DCC"/>
    <w:rsid w:val="00FB3E71"/>
    <w:rsid w:val="00FB4B5A"/>
    <w:rsid w:val="00FB6C2E"/>
    <w:rsid w:val="00FB6F06"/>
    <w:rsid w:val="00FC1414"/>
    <w:rsid w:val="00FC1735"/>
    <w:rsid w:val="00FC2579"/>
    <w:rsid w:val="00FC33CD"/>
    <w:rsid w:val="00FC444C"/>
    <w:rsid w:val="00FC71D3"/>
    <w:rsid w:val="00FD0618"/>
    <w:rsid w:val="00FD0725"/>
    <w:rsid w:val="00FD1E73"/>
    <w:rsid w:val="00FD3788"/>
    <w:rsid w:val="00FD4AD5"/>
    <w:rsid w:val="00FD4B3A"/>
    <w:rsid w:val="00FD6D0E"/>
    <w:rsid w:val="00FE3477"/>
    <w:rsid w:val="00FE3CE9"/>
    <w:rsid w:val="00FE4903"/>
    <w:rsid w:val="00FE4CBD"/>
    <w:rsid w:val="00FF2D89"/>
    <w:rsid w:val="00FF4269"/>
    <w:rsid w:val="00FF54EE"/>
    <w:rsid w:val="00FF693C"/>
    <w:rsid w:val="00FF77FA"/>
    <w:rsid w:val="141EE7AF"/>
    <w:rsid w:val="17906984"/>
    <w:rsid w:val="1FB6E28F"/>
    <w:rsid w:val="2792A57E"/>
    <w:rsid w:val="2B7D7B01"/>
    <w:rsid w:val="33A14DAB"/>
    <w:rsid w:val="3E563FFE"/>
    <w:rsid w:val="412D7FCE"/>
    <w:rsid w:val="4182ACEB"/>
    <w:rsid w:val="426D0215"/>
    <w:rsid w:val="42F8894C"/>
    <w:rsid w:val="4FB8E333"/>
    <w:rsid w:val="52D5FAE6"/>
    <w:rsid w:val="57621341"/>
    <w:rsid w:val="5C83DF54"/>
    <w:rsid w:val="61A121ED"/>
    <w:rsid w:val="6E77BE01"/>
    <w:rsid w:val="7F2763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42B6EE59-D501-44C1-8BEB-13C6A2667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676"/>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484E3C"/>
    <w:pPr>
      <w:keepNext/>
      <w:keepLines/>
      <w:numPr>
        <w:numId w:val="21"/>
      </w:numPr>
      <w:spacing w:before="360" w:after="540"/>
      <w:jc w:val="both"/>
      <w:outlineLvl w:val="0"/>
    </w:pPr>
    <w:rPr>
      <w:b/>
      <w:bCs/>
      <w:color w:val="365F91"/>
    </w:rPr>
  </w:style>
  <w:style w:type="paragraph" w:styleId="Ttulo2">
    <w:name w:val="heading 2"/>
    <w:basedOn w:val="Normal"/>
    <w:next w:val="Normal"/>
    <w:link w:val="Ttulo2Car"/>
    <w:autoRedefine/>
    <w:uiPriority w:val="9"/>
    <w:unhideWhenUsed/>
    <w:qFormat/>
    <w:rsid w:val="00D37CF9"/>
    <w:pPr>
      <w:keepNext/>
      <w:keepLines/>
      <w:spacing w:after="360"/>
      <w:outlineLvl w:val="1"/>
    </w:pPr>
    <w:rPr>
      <w:rFonts w:cstheme="majorBidi"/>
      <w:szCs w:val="24"/>
    </w:rPr>
  </w:style>
  <w:style w:type="paragraph" w:styleId="Ttulo3">
    <w:name w:val="heading 3"/>
    <w:basedOn w:val="Normal"/>
    <w:next w:val="Normal"/>
    <w:link w:val="Ttulo3Car"/>
    <w:autoRedefine/>
    <w:uiPriority w:val="9"/>
    <w:unhideWhenUsed/>
    <w:qFormat/>
    <w:rsid w:val="001C7C5F"/>
    <w:pPr>
      <w:keepNext/>
      <w:keepLines/>
      <w:numPr>
        <w:ilvl w:val="2"/>
        <w:numId w:val="2"/>
      </w:numPr>
      <w:spacing w:after="360" w:line="240" w:lineRule="auto"/>
      <w:outlineLvl w:val="2"/>
    </w:pPr>
    <w:rPr>
      <w:rFonts w:cstheme="majorBidi"/>
      <w:color w:val="365F91" w:themeColor="accent1" w:themeShade="BF"/>
      <w:sz w:val="26"/>
      <w:szCs w:val="24"/>
      <w:shd w:val="clear" w:color="auto" w:fill="FFFFFF"/>
    </w:rPr>
  </w:style>
  <w:style w:type="paragraph" w:styleId="Ttulo4">
    <w:name w:val="heading 4"/>
    <w:basedOn w:val="Normal"/>
    <w:next w:val="Normal"/>
    <w:link w:val="Ttulo4Car"/>
    <w:autoRedefine/>
    <w:uiPriority w:val="9"/>
    <w:unhideWhenUsed/>
    <w:qFormat/>
    <w:rsid w:val="001C6990"/>
    <w:pPr>
      <w:keepNext/>
      <w:keepLines/>
      <w:spacing w:after="360"/>
      <w:outlineLvl w:val="3"/>
    </w:pPr>
    <w:rPr>
      <w:rFonts w:eastAsiaTheme="majorEastAsia" w:cstheme="majorBidi"/>
      <w:i/>
      <w:iCs/>
      <w:color w:val="365F91" w:themeColor="accent1" w:themeShade="BF"/>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eastAsiaTheme="minorEastAsia" w:hAnsi="Times New Roman" w:cs="Times New Roman"/>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
    <w:name w:val="Unresolved Mention"/>
    <w:basedOn w:val="Fuentedeprrafopredeter"/>
    <w:uiPriority w:val="99"/>
    <w:semiHidden/>
    <w:unhideWhenUsed/>
    <w:rsid w:val="00EE4EBC"/>
    <w:rPr>
      <w:color w:val="605E5C"/>
      <w:shd w:val="clear" w:color="auto" w:fill="E1DFDD"/>
    </w:rPr>
  </w:style>
  <w:style w:type="character" w:customStyle="1" w:styleId="Fuentedeprrafopredeter0">
    <w:name w:val="Fuente de párrafo predeter"/>
    <w:rsid w:val="006B1A7D"/>
  </w:style>
  <w:style w:type="character" w:customStyle="1" w:styleId="Ttulo1Car">
    <w:name w:val="Título 1 Car"/>
    <w:basedOn w:val="Fuentedeprrafopredeter"/>
    <w:link w:val="Ttulo1"/>
    <w:uiPriority w:val="9"/>
    <w:rsid w:val="00484E3C"/>
    <w:rPr>
      <w:rFonts w:ascii="Arial" w:hAnsi="Arial"/>
      <w:b/>
      <w:bCs/>
      <w:color w:val="365F91"/>
      <w:sz w:val="24"/>
    </w:rPr>
  </w:style>
  <w:style w:type="character" w:customStyle="1" w:styleId="Ttulo2Car">
    <w:name w:val="Título 2 Car"/>
    <w:basedOn w:val="Fuentedeprrafopredeter"/>
    <w:link w:val="Ttulo2"/>
    <w:uiPriority w:val="9"/>
    <w:rsid w:val="00D37CF9"/>
    <w:rPr>
      <w:rFonts w:ascii="Arial" w:hAnsi="Arial" w:cstheme="majorBidi"/>
      <w:sz w:val="24"/>
      <w:szCs w:val="24"/>
    </w:rPr>
  </w:style>
  <w:style w:type="paragraph" w:styleId="Prrafodelista">
    <w:name w:val="List Paragraph"/>
    <w:aliases w:val="Lista viñetas,Párrafo,Lista viñeta,Ha,List Paragraph1,lp1,Párrafo de lista1,Bullet List,FooterText,Use Case List Paragraph,titulo 3,numbered,Paragraphe de liste1,Bulletr List Paragraph,Foot,列出段落,列出段落1,List Paragraph2,List Paragraph21,HO"/>
    <w:basedOn w:val="Normal"/>
    <w:link w:val="PrrafodelistaCar"/>
    <w:uiPriority w:val="34"/>
    <w:qFormat/>
    <w:rsid w:val="002717F5"/>
    <w:pPr>
      <w:spacing w:line="240" w:lineRule="auto"/>
    </w:pPr>
  </w:style>
  <w:style w:type="paragraph" w:styleId="Citadestacada">
    <w:name w:val="Intense Quote"/>
    <w:basedOn w:val="Normal"/>
    <w:next w:val="Normal"/>
    <w:link w:val="CitadestacadaCar"/>
    <w:uiPriority w:val="30"/>
    <w:rsid w:val="009016C6"/>
    <w:pPr>
      <w:pBdr>
        <w:top w:val="single" w:sz="4" w:space="10" w:color="4F81BD" w:themeColor="accent1"/>
        <w:bottom w:val="single" w:sz="4" w:space="10" w:color="4F81BD" w:themeColor="accent1"/>
      </w:pBdr>
      <w:spacing w:before="280" w:after="280"/>
      <w:ind w:left="284" w:right="284"/>
    </w:pPr>
    <w:rPr>
      <w:i/>
      <w:iCs/>
      <w:color w:val="365F91" w:themeColor="accent1" w:themeShade="BF"/>
    </w:rPr>
  </w:style>
  <w:style w:type="character" w:customStyle="1" w:styleId="CitadestacadaCar">
    <w:name w:val="Cita destacada Car"/>
    <w:basedOn w:val="Fuentedeprrafopredeter"/>
    <w:link w:val="Citadestacada"/>
    <w:uiPriority w:val="30"/>
    <w:rsid w:val="009016C6"/>
    <w:rPr>
      <w:rFonts w:ascii="Arial" w:hAnsi="Arial"/>
      <w:i/>
      <w:iCs/>
      <w:color w:val="365F91" w:themeColor="accent1" w:themeShade="BF"/>
      <w:sz w:val="24"/>
    </w:rPr>
  </w:style>
  <w:style w:type="character" w:customStyle="1" w:styleId="Ttulo3Car">
    <w:name w:val="Título 3 Car"/>
    <w:basedOn w:val="Fuentedeprrafopredeter"/>
    <w:link w:val="Ttulo3"/>
    <w:uiPriority w:val="9"/>
    <w:rsid w:val="001C7C5F"/>
    <w:rPr>
      <w:rFonts w:ascii="Arial" w:hAnsi="Arial" w:cstheme="majorBidi"/>
      <w:color w:val="365F91" w:themeColor="accent1" w:themeShade="BF"/>
      <w:sz w:val="26"/>
      <w:szCs w:val="24"/>
    </w:rPr>
  </w:style>
  <w:style w:type="character" w:customStyle="1" w:styleId="Ttulo4Car">
    <w:name w:val="Título 4 Car"/>
    <w:basedOn w:val="Fuentedeprrafopredeter"/>
    <w:link w:val="Ttulo4"/>
    <w:uiPriority w:val="9"/>
    <w:rsid w:val="001C6990"/>
    <w:rPr>
      <w:rFonts w:ascii="Arial" w:eastAsiaTheme="majorEastAsia" w:hAnsi="Arial" w:cstheme="majorBidi"/>
      <w:i/>
      <w:iCs/>
      <w:color w:val="365F91" w:themeColor="accent1" w:themeShade="BF"/>
      <w:sz w:val="26"/>
    </w:rPr>
  </w:style>
  <w:style w:type="paragraph" w:customStyle="1" w:styleId="Listas">
    <w:name w:val="Listas"/>
    <w:basedOn w:val="Prrafodelista"/>
    <w:link w:val="ListasCar"/>
    <w:rsid w:val="00D26DBB"/>
    <w:pPr>
      <w:numPr>
        <w:numId w:val="1"/>
      </w:numPr>
      <w:spacing w:after="0"/>
      <w:ind w:left="714" w:hanging="357"/>
    </w:pPr>
  </w:style>
  <w:style w:type="character" w:styleId="Fuerte">
    <w:name w:val="Strong"/>
    <w:basedOn w:val="Fuentedeprrafopredeter"/>
    <w:uiPriority w:val="22"/>
    <w:qFormat/>
    <w:rsid w:val="006B4ED8"/>
    <w:rPr>
      <w:b/>
      <w:bCs/>
    </w:rPr>
  </w:style>
  <w:style w:type="character" w:customStyle="1" w:styleId="PrrafodelistaCar">
    <w:name w:val="Párrafo de lista Car"/>
    <w:aliases w:val="Lista viñetas Car,Párrafo Car,Lista viñeta Car,Ha Car,List Paragraph1 Car,lp1 Car,Párrafo de lista1 Car,Bullet List Car,FooterText Car,Use Case List Paragraph Car,titulo 3 Car,numbered Car,Paragraphe de liste1 Car,Foot Car,列出段落 Car"/>
    <w:basedOn w:val="Fuentedeprrafopredeter"/>
    <w:link w:val="Prrafodelista"/>
    <w:uiPriority w:val="34"/>
    <w:qFormat/>
    <w:rsid w:val="002717F5"/>
    <w:rPr>
      <w:rFonts w:ascii="Arial" w:hAnsi="Arial"/>
      <w:sz w:val="24"/>
    </w:rPr>
  </w:style>
  <w:style w:type="character" w:customStyle="1" w:styleId="ListasCar">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trecomilladojurdico">
    <w:name w:val="Entrecomillado jurídico"/>
    <w:basedOn w:val="Normal"/>
    <w:link w:val="EntrecomilladojurdicoCar"/>
    <w:qFormat/>
    <w:rsid w:val="0091741A"/>
    <w:pPr>
      <w:framePr w:wrap="around" w:vAnchor="text" w:hAnchor="text" w:y="1"/>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pBdr>
      <w:shd w:val="clear" w:color="auto" w:fill="DBE5F1" w:themeFill="accent1" w:themeFillTint="33"/>
      <w:spacing w:before="0" w:after="0"/>
      <w:ind w:left="851" w:right="851"/>
      <w:mirrorIndents/>
      <w:jc w:val="both"/>
    </w:pPr>
    <w:rPr>
      <w:i/>
      <w:color w:val="000000" w:themeColor="text1"/>
    </w:rPr>
  </w:style>
  <w:style w:type="paragraph" w:customStyle="1" w:styleId="Respuesta">
    <w:name w:val="Respuesta"/>
    <w:basedOn w:val="Normal"/>
    <w:link w:val="RespuestaCar"/>
    <w:rsid w:val="00767956"/>
    <w:pPr>
      <w:keepNext/>
      <w:keepLines/>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customStyle="1" w:styleId="EntrecomilladojurdicoCar">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customStyle="1" w:styleId="RespuestaCar">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qFormat/>
    <w:rsid w:val="00524BF2"/>
    <w:pPr>
      <w:spacing w:before="240" w:after="0" w:line="259" w:lineRule="auto"/>
      <w:outlineLvl w:val="9"/>
    </w:pPr>
    <w:rPr>
      <w:rFonts w:asciiTheme="majorHAnsi" w:hAnsiTheme="majorHAnsi"/>
      <w:b w:val="0"/>
      <w:bCs w:val="0"/>
      <w:lang w:eastAsia="es-CO"/>
    </w:rPr>
  </w:style>
  <w:style w:type="paragraph" w:styleId="TDC1">
    <w:name w:val="toc 1"/>
    <w:basedOn w:val="Normal"/>
    <w:next w:val="Normal"/>
    <w:autoRedefine/>
    <w:uiPriority w:val="39"/>
    <w:unhideWhenUsed/>
    <w:rsid w:val="002627A9"/>
    <w:pPr>
      <w:tabs>
        <w:tab w:val="right" w:leader="dot" w:pos="8261"/>
      </w:tabs>
      <w:spacing w:after="100"/>
    </w:pPr>
    <w:rPr>
      <w:rFonts w:cstheme="majorBidi"/>
      <w:noProof/>
    </w:rPr>
  </w:style>
  <w:style w:type="paragraph" w:styleId="TDC2">
    <w:name w:val="toc 2"/>
    <w:basedOn w:val="Normal"/>
    <w:next w:val="Normal"/>
    <w:autoRedefine/>
    <w:uiPriority w:val="39"/>
    <w:unhideWhenUsed/>
    <w:rsid w:val="00524BF2"/>
    <w:pPr>
      <w:spacing w:after="100"/>
      <w:ind w:left="240"/>
    </w:pPr>
  </w:style>
  <w:style w:type="table" w:styleId="Tablaconcuadrculaclara">
    <w:name w:val="Grid Table Light"/>
    <w:basedOn w:val="Tablanormal"/>
    <w:uiPriority w:val="40"/>
    <w:rsid w:val="00827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qFormat/>
    <w:rsid w:val="00EB7812"/>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unhideWhenUsed/>
    <w:rsid w:val="00820A0C"/>
    <w:pPr>
      <w:spacing w:line="240" w:lineRule="auto"/>
    </w:pPr>
    <w:rPr>
      <w:sz w:val="20"/>
      <w:szCs w:val="20"/>
    </w:rPr>
  </w:style>
  <w:style w:type="character" w:customStyle="1" w:styleId="TextocomentarioCar">
    <w:name w:val="Texto comentario Car"/>
    <w:basedOn w:val="Fuentedeprrafopredeter"/>
    <w:link w:val="Textocomentario"/>
    <w:uiPriority w:val="99"/>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customStyle="1" w:styleId="AsuntodelcomentarioCar">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rsid w:val="00B52707"/>
    <w:pPr>
      <w:spacing w:before="0" w:after="200" w:line="240" w:lineRule="auto"/>
    </w:pPr>
    <w:rPr>
      <w:i/>
      <w:iCs/>
      <w:color w:val="1F497D" w:themeColor="text2"/>
      <w:sz w:val="18"/>
      <w:szCs w:val="18"/>
    </w:rPr>
  </w:style>
  <w:style w:type="paragraph" w:customStyle="1" w:styleId="PortadaTitulo">
    <w:name w:val="Portada Titulo"/>
    <w:basedOn w:val="Ttulo1"/>
    <w:link w:val="PortadaTituloCar"/>
    <w:qFormat/>
    <w:rsid w:val="003034F6"/>
    <w:pPr>
      <w:spacing w:after="720" w:line="480" w:lineRule="auto"/>
    </w:pPr>
    <w:rPr>
      <w:sz w:val="44"/>
      <w:szCs w:val="96"/>
    </w:rPr>
  </w:style>
  <w:style w:type="paragraph" w:customStyle="1" w:styleId="PortadaFechadeldocumento">
    <w:name w:val="Portada Fecha del documento"/>
    <w:basedOn w:val="Respuesta"/>
    <w:link w:val="PortadaFechadeldocumentoCar"/>
    <w:qFormat/>
    <w:rsid w:val="00252007"/>
    <w:pPr>
      <w:jc w:val="center"/>
    </w:pPr>
    <w:rPr>
      <w:b/>
      <w:sz w:val="24"/>
      <w:szCs w:val="24"/>
    </w:rPr>
  </w:style>
  <w:style w:type="character" w:customStyle="1" w:styleId="PortadaTituloCar">
    <w:name w:val="Portada Titulo Car"/>
    <w:basedOn w:val="Ttulo1Car"/>
    <w:link w:val="PortadaTitulo"/>
    <w:rsid w:val="003034F6"/>
    <w:rPr>
      <w:rFonts w:ascii="Arial" w:hAnsi="Arial"/>
      <w:b/>
      <w:bCs/>
      <w:color w:val="7F7F7F" w:themeColor="text1" w:themeTint="80"/>
      <w:sz w:val="44"/>
      <w:szCs w:val="96"/>
    </w:rPr>
  </w:style>
  <w:style w:type="paragraph" w:customStyle="1" w:styleId="Descripcionportada">
    <w:name w:val="Descripcion portada"/>
    <w:basedOn w:val="PortadaFechadeldocumento"/>
    <w:link w:val="DescripcionportadaCar"/>
    <w:rsid w:val="008352E9"/>
    <w:pPr>
      <w:pBdr>
        <w:top w:val="single" w:sz="36" w:space="1" w:color="DEF2DF"/>
        <w:left w:val="single" w:sz="36" w:space="4" w:color="DEF2DF"/>
        <w:bottom w:val="single" w:sz="36" w:space="1" w:color="DEF2DF"/>
        <w:right w:val="single" w:sz="36" w:space="4" w:color="DEF2DF"/>
      </w:pBdr>
      <w:shd w:val="clear" w:color="auto" w:fill="DEF2DF"/>
    </w:pPr>
    <w:rPr>
      <w:b w:val="0"/>
      <w:color w:val="auto"/>
    </w:rPr>
  </w:style>
  <w:style w:type="character" w:customStyle="1" w:styleId="PortadaFechadeldocumentoCar">
    <w:name w:val="Portada Fecha del documento Car"/>
    <w:basedOn w:val="RespuestaCar"/>
    <w:link w:val="PortadaFechadeldocumento"/>
    <w:rsid w:val="00252007"/>
    <w:rPr>
      <w:rFonts w:ascii="Arial" w:hAnsi="Arial" w:cs="Arial"/>
      <w:b/>
      <w:color w:val="FFFFFF" w:themeColor="background1"/>
      <w:sz w:val="24"/>
      <w:szCs w:val="24"/>
      <w:shd w:val="clear" w:color="auto" w:fill="365F91" w:themeFill="accent1" w:themeFillShade="BF"/>
      <w:lang w:val="es-ES"/>
    </w:rPr>
  </w:style>
  <w:style w:type="paragraph" w:customStyle="1" w:styleId="PortadaDescripcin">
    <w:name w:val="Portada Descripción"/>
    <w:basedOn w:val="Normal"/>
    <w:link w:val="PortadaDescripcinCar"/>
    <w:qFormat/>
    <w:rsid w:val="001C6990"/>
    <w:pPr>
      <w:spacing w:before="1080" w:after="1080"/>
      <w:jc w:val="center"/>
    </w:pPr>
    <w:rPr>
      <w:i/>
    </w:rPr>
  </w:style>
  <w:style w:type="character" w:customStyle="1" w:styleId="DescripcionportadaCar">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customStyle="1" w:styleId="Fuente">
    <w:name w:val="Fuente"/>
    <w:basedOn w:val="Normal"/>
    <w:link w:val="FuenteCar"/>
    <w:qFormat/>
    <w:rsid w:val="00357C0F"/>
    <w:rPr>
      <w:rFonts w:cs="Open Sans"/>
      <w:i/>
      <w:color w:val="000000"/>
      <w:szCs w:val="21"/>
      <w:shd w:val="clear" w:color="auto" w:fill="FFFFFF"/>
    </w:rPr>
  </w:style>
  <w:style w:type="character" w:customStyle="1" w:styleId="PortadaDescripcinCar">
    <w:name w:val="Portada Descripción Car"/>
    <w:basedOn w:val="Fuentedeprrafopredeter"/>
    <w:link w:val="PortadaDescripcin"/>
    <w:rsid w:val="001C6990"/>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customStyle="1" w:styleId="FuenteCar">
    <w:name w:val="Fuente Car"/>
    <w:basedOn w:val="Fuentedeprrafopredeter"/>
    <w:link w:val="Fuente"/>
    <w:rsid w:val="00357C0F"/>
    <w:rPr>
      <w:rFonts w:ascii="Arial" w:hAnsi="Arial" w:cs="Open Sans"/>
      <w:i/>
      <w:color w:val="000000"/>
      <w:sz w:val="24"/>
      <w:szCs w:val="21"/>
    </w:rPr>
  </w:style>
  <w:style w:type="character" w:customStyle="1" w:styleId="TextonotapieCar">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customStyle="1" w:styleId="tablaEncabezado">
    <w:name w:val="tabla Encabezado"/>
    <w:basedOn w:val="Normal"/>
    <w:link w:val="tablaEncabezadoCar"/>
    <w:rsid w:val="00850E7D"/>
    <w:pPr>
      <w:spacing w:after="240" w:line="240" w:lineRule="auto"/>
    </w:pPr>
    <w:rPr>
      <w:b/>
    </w:rPr>
  </w:style>
  <w:style w:type="character" w:customStyle="1" w:styleId="tablaEncabezadoCar">
    <w:name w:val="tabla Encabezado Car"/>
    <w:basedOn w:val="Fuentedeprrafopredeter"/>
    <w:link w:val="tablaEncabezado"/>
    <w:rsid w:val="00850E7D"/>
    <w:rPr>
      <w:rFonts w:ascii="Arial" w:hAnsi="Arial"/>
      <w:b/>
      <w:sz w:val="24"/>
    </w:rPr>
  </w:style>
  <w:style w:type="paragraph" w:customStyle="1" w:styleId="Portada-Superintendencia">
    <w:name w:val="Portada - Superintendencia"/>
    <w:basedOn w:val="PortadaDescripcin"/>
    <w:link w:val="Portada-SuperintendenciaCar"/>
    <w:qFormat/>
    <w:rsid w:val="008C4054"/>
    <w:pPr>
      <w:spacing w:before="4200" w:after="0"/>
    </w:pPr>
    <w:rPr>
      <w:b/>
      <w:sz w:val="32"/>
    </w:rPr>
  </w:style>
  <w:style w:type="character" w:customStyle="1" w:styleId="Portada-SuperintendenciaCar">
    <w:name w:val="Portada - Superintendencia Car"/>
    <w:basedOn w:val="PortadaDescripcinCar"/>
    <w:link w:val="Portada-Superintendencia"/>
    <w:rsid w:val="008C4054"/>
    <w:rPr>
      <w:rFonts w:ascii="Arial" w:hAnsi="Arial"/>
      <w:b/>
      <w:i/>
      <w:sz w:val="32"/>
    </w:rPr>
  </w:style>
  <w:style w:type="table" w:styleId="Tabladelista2-nfasis3">
    <w:name w:val="List Table 2 Accent 3"/>
    <w:basedOn w:val="Tablanormal"/>
    <w:uiPriority w:val="47"/>
    <w:rsid w:val="00CE2B8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957CE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7C444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7C444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ormaltextrun">
    <w:name w:val="normaltextrun"/>
    <w:basedOn w:val="Fuentedeprrafopredeter"/>
    <w:rsid w:val="00752C87"/>
  </w:style>
  <w:style w:type="character" w:styleId="Hipervnculovisitado">
    <w:name w:val="FollowedHyperlink"/>
    <w:basedOn w:val="Fuentedeprrafopredeter"/>
    <w:uiPriority w:val="99"/>
    <w:semiHidden/>
    <w:unhideWhenUsed/>
    <w:rsid w:val="007C5F89"/>
    <w:rPr>
      <w:color w:val="800080" w:themeColor="followedHyperlink"/>
      <w:u w:val="single"/>
    </w:rPr>
  </w:style>
  <w:style w:type="paragraph" w:customStyle="1" w:styleId="paragraph">
    <w:name w:val="paragraph"/>
    <w:basedOn w:val="Normal"/>
    <w:rsid w:val="00204CB3"/>
    <w:pPr>
      <w:spacing w:before="100" w:beforeAutospacing="1" w:after="100" w:afterAutospacing="1" w:line="240" w:lineRule="auto"/>
    </w:pPr>
    <w:rPr>
      <w:rFonts w:ascii="Times New Roman" w:eastAsia="Times New Roman" w:hAnsi="Times New Roman" w:cs="Times New Roman"/>
      <w:szCs w:val="24"/>
      <w:lang w:eastAsia="es-CO"/>
    </w:rPr>
  </w:style>
  <w:style w:type="paragraph" w:styleId="Textonotaalfinal">
    <w:name w:val="endnote text"/>
    <w:basedOn w:val="Normal"/>
    <w:link w:val="TextonotaalfinalCar"/>
    <w:uiPriority w:val="99"/>
    <w:semiHidden/>
    <w:unhideWhenUsed/>
    <w:rsid w:val="00C07891"/>
    <w:pPr>
      <w:spacing w:before="0"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07891"/>
    <w:rPr>
      <w:rFonts w:ascii="Arial" w:hAnsi="Arial"/>
      <w:sz w:val="20"/>
      <w:szCs w:val="20"/>
    </w:rPr>
  </w:style>
  <w:style w:type="character" w:styleId="Refdenotaalfinal">
    <w:name w:val="endnote reference"/>
    <w:basedOn w:val="Fuentedeprrafopredeter"/>
    <w:uiPriority w:val="99"/>
    <w:semiHidden/>
    <w:unhideWhenUsed/>
    <w:rsid w:val="00C07891"/>
    <w:rPr>
      <w:vertAlign w:val="superscript"/>
    </w:rPr>
  </w:style>
  <w:style w:type="character" w:customStyle="1" w:styleId="ui-provider">
    <w:name w:val="ui-provider"/>
    <w:basedOn w:val="Fuentedeprrafopredeter"/>
    <w:rsid w:val="006501CC"/>
  </w:style>
  <w:style w:type="paragraph" w:styleId="Revisin">
    <w:name w:val="Revision"/>
    <w:hidden/>
    <w:uiPriority w:val="99"/>
    <w:semiHidden/>
    <w:rsid w:val="00027B8F"/>
    <w:pPr>
      <w:spacing w:after="0" w:line="240" w:lineRule="auto"/>
    </w:pPr>
    <w:rPr>
      <w:rFonts w:ascii="Arial" w:hAnsi="Arial"/>
      <w:sz w:val="24"/>
    </w:rPr>
  </w:style>
  <w:style w:type="paragraph" w:customStyle="1" w:styleId="Default">
    <w:name w:val="Default"/>
    <w:rsid w:val="00267ACA"/>
    <w:pPr>
      <w:autoSpaceDE w:val="0"/>
      <w:autoSpaceDN w:val="0"/>
      <w:adjustRightInd w:val="0"/>
      <w:spacing w:after="0" w:line="240" w:lineRule="auto"/>
    </w:pPr>
    <w:rPr>
      <w:rFonts w:ascii="Arial" w:hAnsi="Arial" w:cs="Arial"/>
      <w:color w:val="000000"/>
      <w:sz w:val="24"/>
      <w:szCs w:val="24"/>
    </w:rPr>
  </w:style>
  <w:style w:type="paragraph" w:customStyle="1" w:styleId="Estilo1">
    <w:name w:val="Estilo1"/>
    <w:basedOn w:val="Ttulo1"/>
    <w:link w:val="Estilo1Car"/>
    <w:qFormat/>
    <w:rsid w:val="00934C4E"/>
    <w:rPr>
      <w:b w:val="0"/>
      <w:color w:val="4BACC6" w:themeColor="accent5"/>
      <w:sz w:val="28"/>
    </w:rPr>
  </w:style>
  <w:style w:type="character" w:customStyle="1" w:styleId="Estilo1Car">
    <w:name w:val="Estilo1 Car"/>
    <w:basedOn w:val="Ttulo1Car"/>
    <w:link w:val="Estilo1"/>
    <w:rsid w:val="00934C4E"/>
    <w:rPr>
      <w:rFonts w:ascii="Arial" w:hAnsi="Arial"/>
      <w:b w:val="0"/>
      <w:bCs/>
      <w:color w:val="4BACC6" w:themeColor="accent5"/>
      <w:sz w:val="28"/>
    </w:rPr>
  </w:style>
  <w:style w:type="paragraph" w:customStyle="1" w:styleId="citation">
    <w:name w:val="citation"/>
    <w:basedOn w:val="Normal"/>
    <w:rsid w:val="00172472"/>
    <w:pPr>
      <w:spacing w:before="100" w:beforeAutospacing="1" w:after="100" w:afterAutospacing="1" w:line="240" w:lineRule="auto"/>
    </w:pPr>
    <w:rPr>
      <w:rFonts w:ascii="Times New Roman" w:eastAsia="Times New Roman" w:hAnsi="Times New Roman" w:cs="Times New Roman"/>
      <w:szCs w:val="24"/>
      <w:lang w:eastAsia="es-CO"/>
    </w:rPr>
  </w:style>
  <w:style w:type="character" w:customStyle="1" w:styleId="citation-content">
    <w:name w:val="citation-content"/>
    <w:basedOn w:val="Fuentedeprrafopredeter"/>
    <w:rsid w:val="00172472"/>
  </w:style>
  <w:style w:type="paragraph" w:customStyle="1" w:styleId="in-text-citation">
    <w:name w:val="in-text-citation"/>
    <w:basedOn w:val="Normal"/>
    <w:rsid w:val="00172472"/>
    <w:pPr>
      <w:spacing w:before="100" w:beforeAutospacing="1" w:after="100" w:afterAutospacing="1" w:line="240" w:lineRule="auto"/>
    </w:pPr>
    <w:rPr>
      <w:rFonts w:ascii="Times New Roman" w:eastAsia="Times New Roman" w:hAnsi="Times New Roman" w:cs="Times New Roman"/>
      <w:szCs w:val="24"/>
      <w:lang w:eastAsia="es-CO"/>
    </w:rPr>
  </w:style>
  <w:style w:type="character" w:customStyle="1" w:styleId="copy-in-text-citation">
    <w:name w:val="copy-in-text-citation"/>
    <w:basedOn w:val="Fuentedeprrafopredeter"/>
    <w:rsid w:val="00172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26368">
      <w:bodyDiv w:val="1"/>
      <w:marLeft w:val="0"/>
      <w:marRight w:val="0"/>
      <w:marTop w:val="0"/>
      <w:marBottom w:val="0"/>
      <w:divBdr>
        <w:top w:val="none" w:sz="0" w:space="0" w:color="auto"/>
        <w:left w:val="none" w:sz="0" w:space="0" w:color="auto"/>
        <w:bottom w:val="none" w:sz="0" w:space="0" w:color="auto"/>
        <w:right w:val="none" w:sz="0" w:space="0" w:color="auto"/>
      </w:divBdr>
      <w:divsChild>
        <w:div w:id="2120251611">
          <w:marLeft w:val="0"/>
          <w:marRight w:val="0"/>
          <w:marTop w:val="0"/>
          <w:marBottom w:val="0"/>
          <w:divBdr>
            <w:top w:val="none" w:sz="0" w:space="0" w:color="auto"/>
            <w:left w:val="none" w:sz="0" w:space="0" w:color="auto"/>
            <w:bottom w:val="none" w:sz="0" w:space="0" w:color="auto"/>
            <w:right w:val="none" w:sz="0" w:space="0" w:color="auto"/>
          </w:divBdr>
        </w:div>
      </w:divsChild>
    </w:div>
    <w:div w:id="618100778">
      <w:bodyDiv w:val="1"/>
      <w:marLeft w:val="0"/>
      <w:marRight w:val="0"/>
      <w:marTop w:val="0"/>
      <w:marBottom w:val="0"/>
      <w:divBdr>
        <w:top w:val="none" w:sz="0" w:space="0" w:color="auto"/>
        <w:left w:val="none" w:sz="0" w:space="0" w:color="auto"/>
        <w:bottom w:val="none" w:sz="0" w:space="0" w:color="auto"/>
        <w:right w:val="none" w:sz="0" w:space="0" w:color="auto"/>
      </w:divBdr>
    </w:div>
    <w:div w:id="628055244">
      <w:bodyDiv w:val="1"/>
      <w:marLeft w:val="0"/>
      <w:marRight w:val="0"/>
      <w:marTop w:val="0"/>
      <w:marBottom w:val="0"/>
      <w:divBdr>
        <w:top w:val="none" w:sz="0" w:space="0" w:color="auto"/>
        <w:left w:val="none" w:sz="0" w:space="0" w:color="auto"/>
        <w:bottom w:val="none" w:sz="0" w:space="0" w:color="auto"/>
        <w:right w:val="none" w:sz="0" w:space="0" w:color="auto"/>
      </w:divBdr>
    </w:div>
    <w:div w:id="648900722">
      <w:bodyDiv w:val="1"/>
      <w:marLeft w:val="0"/>
      <w:marRight w:val="0"/>
      <w:marTop w:val="0"/>
      <w:marBottom w:val="0"/>
      <w:divBdr>
        <w:top w:val="none" w:sz="0" w:space="0" w:color="auto"/>
        <w:left w:val="none" w:sz="0" w:space="0" w:color="auto"/>
        <w:bottom w:val="none" w:sz="0" w:space="0" w:color="auto"/>
        <w:right w:val="none" w:sz="0" w:space="0" w:color="auto"/>
      </w:divBdr>
    </w:div>
    <w:div w:id="1073433814">
      <w:bodyDiv w:val="1"/>
      <w:marLeft w:val="0"/>
      <w:marRight w:val="0"/>
      <w:marTop w:val="0"/>
      <w:marBottom w:val="0"/>
      <w:divBdr>
        <w:top w:val="none" w:sz="0" w:space="0" w:color="auto"/>
        <w:left w:val="none" w:sz="0" w:space="0" w:color="auto"/>
        <w:bottom w:val="none" w:sz="0" w:space="0" w:color="auto"/>
        <w:right w:val="none" w:sz="0" w:space="0" w:color="auto"/>
      </w:divBdr>
    </w:div>
    <w:div w:id="1378318304">
      <w:bodyDiv w:val="1"/>
      <w:marLeft w:val="0"/>
      <w:marRight w:val="0"/>
      <w:marTop w:val="0"/>
      <w:marBottom w:val="0"/>
      <w:divBdr>
        <w:top w:val="none" w:sz="0" w:space="0" w:color="auto"/>
        <w:left w:val="none" w:sz="0" w:space="0" w:color="auto"/>
        <w:bottom w:val="none" w:sz="0" w:space="0" w:color="auto"/>
        <w:right w:val="none" w:sz="0" w:space="0" w:color="auto"/>
      </w:divBdr>
    </w:div>
    <w:div w:id="1561286909">
      <w:bodyDiv w:val="1"/>
      <w:marLeft w:val="0"/>
      <w:marRight w:val="0"/>
      <w:marTop w:val="0"/>
      <w:marBottom w:val="0"/>
      <w:divBdr>
        <w:top w:val="none" w:sz="0" w:space="0" w:color="auto"/>
        <w:left w:val="none" w:sz="0" w:space="0" w:color="auto"/>
        <w:bottom w:val="none" w:sz="0" w:space="0" w:color="auto"/>
        <w:right w:val="none" w:sz="0" w:space="0" w:color="auto"/>
      </w:divBdr>
    </w:div>
    <w:div w:id="1927575564">
      <w:bodyDiv w:val="1"/>
      <w:marLeft w:val="0"/>
      <w:marRight w:val="0"/>
      <w:marTop w:val="0"/>
      <w:marBottom w:val="0"/>
      <w:divBdr>
        <w:top w:val="none" w:sz="0" w:space="0" w:color="auto"/>
        <w:left w:val="none" w:sz="0" w:space="0" w:color="auto"/>
        <w:bottom w:val="none" w:sz="0" w:space="0" w:color="auto"/>
        <w:right w:val="none" w:sz="0" w:space="0" w:color="auto"/>
      </w:divBdr>
    </w:div>
    <w:div w:id="2031636116">
      <w:bodyDiv w:val="1"/>
      <w:marLeft w:val="0"/>
      <w:marRight w:val="0"/>
      <w:marTop w:val="0"/>
      <w:marBottom w:val="0"/>
      <w:divBdr>
        <w:top w:val="none" w:sz="0" w:space="0" w:color="auto"/>
        <w:left w:val="none" w:sz="0" w:space="0" w:color="auto"/>
        <w:bottom w:val="none" w:sz="0" w:space="0" w:color="auto"/>
        <w:right w:val="none" w:sz="0" w:space="0" w:color="auto"/>
      </w:divBdr>
    </w:div>
    <w:div w:id="212934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funcionpublica.gov.co/eva/gestornormativo/norma.php?i=62866"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obiernodigital.mintic.gov.co/portal/Politica-de-Gobierno-Digit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ica.org/es/resource/declaracion-universal-de-los-archivos-uda/"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docs.supersalud.gov.co/PortalWeb/planeacion/HistoricoPoliticasPlanesProgramas/BSPI01.doc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intic.gov.co/portal/inicio/5304:Tramite" TargetMode="External"/><Relationship Id="rId2" Type="http://schemas.openxmlformats.org/officeDocument/2006/relationships/hyperlink" Target="https://gobiernodigital.mintic.gov.co/portal/Politica-de-Gobierno-Digital/" TargetMode="External"/><Relationship Id="rId1" Type="http://schemas.openxmlformats.org/officeDocument/2006/relationships/hyperlink" Target="https://www.mintic.gov.co/portal/inicio/Glosario/N/6515:Neutralidad-Tecnologi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Con</b:Tag>
    <b:SourceType>InternetSite</b:SourceType>
    <b:Guid>{17B34CFE-62A6-4C9D-B546-65A456D881B3}</b:Guid>
    <b:Author>
      <b:Author>
        <b:Corporate>Consejo Internacion de Archivos - ICA</b:Corporate>
      </b:Author>
    </b:Author>
    <b:Title>Consejo Internacion de Archivos - ICA</b:Title>
    <b:InternetSiteTitle>Declaración Universal de los Archivos</b:InternetSiteTitle>
    <b:URL>https://www.ica.org/es/resource/declaracion-universal-de-los-archivos-uda/</b:URL>
    <b:RefOrder>1</b:RefOrder>
  </b:Source>
  <b:Source>
    <b:Tag>Nac18</b:Tag>
    <b:SourceType>DocumentFromInternetSite</b:SourceType>
    <b:Guid>{29EE9292-F7D4-498E-AA08-4106A46A12C3}</b:Guid>
    <b:Author>
      <b:Author>
        <b:NameList>
          <b:Person>
            <b:Last>Nación</b:Last>
            <b:First>MINTIC</b:First>
            <b:Middle>- Archivo general de la</b:Middle>
          </b:Person>
        </b:NameList>
      </b:Author>
    </b:Author>
    <b:Title>Archivo General de la Nación</b:Title>
    <b:Year>2018</b:Year>
    <b:Month>enero</b:Month>
    <b:URL>https://www.archivogeneral.gov.co/caja_de_herramientas/docs/2.%20planeacion/DOCUMENTOS%20TECNICOS/GUIA%20DE%20GESTION%20PARA%20EXPEDIENTES%20Y%20DOCUMENTOS%20ELECTRONICOS.pdf</b:URL>
    <b:Version>1.1</b:Version>
    <b:ShortTitle> Guía para la gestión de documentos y expedientes electrónicos</b:ShortTitle>
    <b:RefOrder>2</b:RefOrder>
  </b:Source>
  <b:Source>
    <b:Tag>Bal21</b:Tag>
    <b:SourceType>JournalArticle</b:SourceType>
    <b:Guid>{0FFE3971-0409-47BF-8448-765194B8A83A}</b:Guid>
    <b:Author>
      <b:Author>
        <b:NameList>
          <b:Person>
            <b:Last>Balboa Zúñiga</b:Last>
            <b:First>Maritza</b:First>
          </b:Person>
        </b:NameList>
      </b:Author>
    </b:Author>
    <b:Title>Gestión documental y transformación digital en el Estado de Chile: un estudio de caso.</b:Title>
    <b:Year>2021</b:Year>
    <b:URL>https://revistas.uft.cl/index.php/amox/article/view/204</b:URL>
    <b:DOI>https://orcid.org/0000-0002-8587-2558; https://orcid.org/0000-0001-7937-853X</b:DOI>
    <b:JournalName>Amoxtil</b:JournalName>
    <b:City>Santiago de Chile</b:City>
    <b:Volume>7</b:Volume>
    <b:RefOrder>3</b:RefOrder>
  </b:Source>
  <b:Source>
    <b:Tag>Arc20</b:Tag>
    <b:SourceType>DocumentFromInternetSite</b:SourceType>
    <b:Guid>{9127A7D3-1516-4B47-9569-72AF86F064BE}</b:Guid>
    <b:Author>
      <b:Author>
        <b:Corporate>Archivo General de la Nación</b:Corporate>
      </b:Author>
    </b:Author>
    <b:Title>Archivo General de la Nación</b:Title>
    <b:InternetSiteTitle>Publicaciones</b:InternetSiteTitle>
    <b:Year>2020</b:Year>
    <b:Month>Mayo</b:Month>
    <b:URL>https://www.archivogeneral.gov.co/consulte/recursos/publicaciones</b:URL>
    <b:RefOrder>4</b:RefOrder>
  </b:Source>
  <b:Source>
    <b:Tag>MIN1</b:Tag>
    <b:SourceType>DocumentFromInternetSite</b:SourceType>
    <b:Guid>{8B7FB13B-7EA0-48CB-AF34-8AD28D28B316}</b:Guid>
    <b:Author>
      <b:Author>
        <b:Corporate>MINTIC</b:Corporate>
      </b:Author>
    </b:Author>
    <b:Title>Glosario MINTIC</b:Title>
    <b:URL>https://www.mintic.gov.co/portal/inicio/Glosario/N/6515:Neutralidad-Tecnologica</b:URL>
    <b:RefOrder>5</b:RefOrder>
  </b:Source>
  <b:Source>
    <b:Tag>MIN</b:Tag>
    <b:SourceType>DocumentFromInternetSite</b:SourceType>
    <b:Guid>{624FBCCC-DDDD-4841-82CB-C4ECA7039AE9}</b:Guid>
    <b:Author>
      <b:Author>
        <b:Corporate>MINTIC</b:Corporate>
      </b:Author>
    </b:Author>
    <b:Title>Ministerio de Tecnologías de la Información y las Comunciaciones </b:Title>
    <b:URL>https://gobiernodigital.mintic.gov.co/portal/Politica-de-Gobierno-Digital/</b:URL>
    <b:RefOrder>6</b:RefOrder>
  </b:Source>
  <b:Source>
    <b:Tag>Arc03</b:Tag>
    <b:SourceType>DocumentFromInternetSite</b:SourceType>
    <b:Guid>{271DC29E-9495-42D5-8D6B-69BEF81B5B66}</b:Guid>
    <b:Author>
      <b:Author>
        <b:Corporate>Archivo General de la Nación</b:Corporate>
      </b:Author>
    </b:Author>
    <b:Title>Archivo General de la Nación</b:Title>
    <b:Year>2003</b:Year>
    <b:InternetSiteTitle>Apuntes para la Organización Documental </b:InternetSiteTitle>
    <b:URL>https://www.archivogeneral.gov.co/caja_de_herramientas/docs/5.%20organizacion/MANUALES/</b:URL>
    <b:RefOrder>7</b:RefOrder>
  </b:Source>
  <b:Source>
    <b:Tag>Min1</b:Tag>
    <b:SourceType>DocumentFromInternetSite</b:SourceType>
    <b:Guid>{2A0230BC-B1DD-4B9E-AB34-5EF395A2AE88}</b:Guid>
    <b:Author>
      <b:Author>
        <b:Corporate>Ministerio de Tecnologías de la Información y las Comunicaciones - Mintic</b:Corporate>
      </b:Author>
    </b:Author>
    <b:Title>https://gobiernodigital.mintic.gov.co/692/w3-multipropertyvalues-533226-533236.html?__noredirect=1</b:Title>
    <b:URL>https://gobiernodigital.mintic.gov.co/692/w3-multipropertyvalues-533226-533236.html?__noredirect=1</b:URL>
    <b:ShortTitle>Conceptos clave para proyectos de transformación digital</b:ShortTitle>
    <b:RefOrder>8</b:RefOrder>
  </b:Source>
  <b:Source>
    <b:Tag>Min</b:Tag>
    <b:SourceType>DocumentFromInternetSite</b:SourceType>
    <b:Guid>{EB9ED2EF-2FF0-476E-99F2-FF1EC5C6DC78}</b:Guid>
    <b:Author>
      <b:Author>
        <b:Corporate>Ministerio de Cultura</b:Corporate>
      </b:Author>
      <b:ProducerName>
        <b:NameList>
          <b:Person>
            <b:Last>cultura</b:Last>
            <b:First>Ministerio</b:First>
            <b:Middle>de</b:Middle>
          </b:Person>
        </b:NameList>
      </b:ProducerName>
    </b:Author>
    <b:Title>Funcion Pública</b:Title>
    <b:InternetSiteTitle>Decreto 1080 de 2015</b:InternetSiteTitle>
    <b:URL>https://www.funcionpublica.gov.co/eva/gestornormativo/norma.php?i=76833</b:URL>
    <b:ShortTitle>Decreto 1080 de 2021 Artículo 2.8.2.1.16. Funciones del Comité Interno de Archivo</b:ShortTitle>
    <b:RefOrder>9</b:RefOrder>
  </b:Source>
</b:Sources>
</file>

<file path=customXml/item3.xml><?xml version="1.0" encoding="utf-8"?>
<ct:contentTypeSchema xmlns:ct="http://schemas.microsoft.com/office/2006/metadata/contentType" xmlns:ma="http://schemas.microsoft.com/office/2006/metadata/properties/metaAttributes" ct:_="" ma:_="" ma:contentTypeName="Esquema de Publicación" ma:contentTypeID="0x0101006C70C9CFFF10F647A97BB5C9232AAEE50085A16C05EAF73E4697E73CB88D31634B" ma:contentTypeVersion="35" ma:contentTypeDescription="Campos definidos por la oficina de planeación" ma:contentTypeScope="" ma:versionID="93a4180076554d0ab11d8efd5af06bf2">
  <xsd:schema xmlns:xsd="http://www.w3.org/2001/XMLSchema" xmlns:xs="http://www.w3.org/2001/XMLSchema" xmlns:p="http://schemas.microsoft.com/office/2006/metadata/properties" xmlns:ns1="http://schemas.microsoft.com/sharepoint/v3" xmlns:ns2="b6565643-c00f-44ce-b5d1-532a85e4382c" xmlns:ns3="http://schemas.microsoft.com/sharepoint/v3/fields" xmlns:ns4="cfd7d055-4c42-4b1a-a19c-7e601acfe3a8" targetNamespace="http://schemas.microsoft.com/office/2006/metadata/properties" ma:root="true" ma:fieldsID="30edc416b6a5f9d2972177e4852a16c9" ns1:_="" ns2:_="" ns3:_="" ns4:_="">
    <xsd:import namespace="http://schemas.microsoft.com/sharepoint/v3"/>
    <xsd:import namespace="b6565643-c00f-44ce-b5d1-532a85e4382c"/>
    <xsd:import namespace="http://schemas.microsoft.com/sharepoint/v3/fields"/>
    <xsd:import namespace="cfd7d055-4c42-4b1a-a19c-7e601acfe3a8"/>
    <xsd:element name="properties">
      <xsd:complexType>
        <xsd:sequence>
          <xsd:element name="documentManagement">
            <xsd:complexType>
              <xsd:all>
                <xsd:element ref="ns2:Numero"/>
                <xsd:element ref="ns2:_dlc_DocId" minOccurs="0"/>
                <xsd:element ref="ns2:_dlc_DocIdUrl" minOccurs="0"/>
                <xsd:element ref="ns2:_dlc_DocIdPersistId" minOccurs="0"/>
                <xsd:element ref="ns2:Descripcion"/>
                <xsd:element ref="ns2:Fecha_x0020_de_x0020_inicio_x0020_de_x0020_publicación"/>
                <xsd:element ref="ns2:Fecha_x0020_final_x0020_de_x0020_publicación" minOccurs="0"/>
                <xsd:element ref="ns2:Ano_Plantilla"/>
                <xsd:element ref="ns2:Mes_Plantilla"/>
                <xsd:element ref="ns2:Fecha_x0020_de_x0020_generación_x0020_de_x0020_la_x0020_información"/>
                <xsd:element ref="ns2:Tipo_de_Norma"/>
                <xsd:element ref="ns1:Language" minOccurs="0"/>
                <xsd:element ref="ns2:Medio_de_conservacion_y_x002f_o_soporte"/>
                <xsd:element ref="ns3:_Format"/>
                <xsd:element ref="ns2:Frecuencia_de_actualizacion"/>
                <xsd:element ref="ns2:Informacion_publicada_o_disponible"/>
                <xsd:element ref="ns2:Estado_Plantilla"/>
                <xsd:element ref="ns4:Nombre_x0020_del_x0020_responsable_x0020_de_x0020_producción" minOccurs="0"/>
                <xsd:element ref="ns4:Código_x0020_nombre_x0020_del_x0020_reponsable_x0020_producción" minOccurs="0"/>
                <xsd:element ref="ns4:Serie" minOccurs="0"/>
                <xsd:element ref="ns4:Sub-Serie" minOccurs="0"/>
                <xsd:element ref="ns4:Tipo_x0020_Documental" minOccurs="0"/>
                <xsd:element ref="ns4:Responsable_x0020_de_x0020_la_x0020_información" minOccurs="0"/>
                <xsd:element ref="ns4:Código_x0020_responsable_x0020_de_x0020_la_x0020_informació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20" nillable="true" ma:displayName="Idioma" ma:description="Establece el Idioma, lengua o dialecto en que se encuentra la información." ma:format="Dropdown" ma:internalName="Language" ma:readOnly="false">
      <xsd:simpleType>
        <xsd:restriction base="dms:Choice">
          <xsd:enumeration value="Árabe (Arabia Saudí)"/>
          <xsd:enumeration value="Búlgaro (Bulgaria)"/>
          <xsd:enumeration value="Chino (Hong Kong, RAE)"/>
          <xsd:enumeration value="Chino (República Popular China)"/>
          <xsd:enumeration value="Chino (Taiwán)"/>
          <xsd:enumeration value="Croata (Croacia)"/>
          <xsd:enumeration value="Checo (República Checa)"/>
          <xsd:enumeration value="Danés (Dinamarca)"/>
          <xsd:enumeration value="Neerlandés (Países Bajos)"/>
          <xsd:enumeration value="Inglés"/>
          <xsd:enumeration value="Estonio (Estonia)"/>
          <xsd:enumeration value="Finés (Finlandia)"/>
          <xsd:enumeration value="Francés (Francia)"/>
          <xsd:enumeration value="Alemán (Alemania)"/>
          <xsd:enumeration value="Griego (Grecia)"/>
          <xsd:enumeration value="Hebreo (Israel)"/>
          <xsd:enumeration value="Hindi (India)"/>
          <xsd:enumeration value="Húngaro (Hungría)"/>
          <xsd:enumeration value="Indonesio (Indonesia)"/>
          <xsd:enumeration value="Italiano (Italia)"/>
          <xsd:enumeration value="Japonés (Japón)"/>
          <xsd:enumeration value="Coreano (Corea)"/>
          <xsd:enumeration value="Letón (Letonia)"/>
          <xsd:enumeration value="Lituano (Lituania)"/>
          <xsd:enumeration value="Malayo (Malasia)"/>
          <xsd:enumeration value="Noruego (Bokmal) (Noruega)"/>
          <xsd:enumeration value="Polaco (Polonia)"/>
          <xsd:enumeration value="Portugués (Brasil)"/>
          <xsd:enumeration value="Portugués (Portugal)"/>
          <xsd:enumeration value="Rumano (Rumania)"/>
          <xsd:enumeration value="Ruso (Rusia)"/>
          <xsd:enumeration value="Serbio (latino) (Serbia)"/>
          <xsd:enumeration value="Eslovaco (Eslovaquia)"/>
          <xsd:enumeration value="Esloveno (Eslovenia)"/>
          <xsd:enumeration value="Español (España)"/>
          <xsd:enumeration value="Sueco (Suecia)"/>
          <xsd:enumeration value="Tailandés (Tailandia)"/>
          <xsd:enumeration value="Turco (Turquía)"/>
          <xsd:enumeration value="Ucraniano (Ucrania)"/>
          <xsd:enumeration value="Urdu (República Islámica de Pakistán)"/>
          <xsd:enumeration value="Vietnamita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b6565643-c00f-44ce-b5d1-532a85e4382c" elementFormDefault="qualified">
    <xsd:import namespace="http://schemas.microsoft.com/office/2006/documentManagement/types"/>
    <xsd:import namespace="http://schemas.microsoft.com/office/infopath/2007/PartnerControls"/>
    <xsd:element name="Numero" ma:index="1" ma:displayName="Número" ma:description="Consecutivo o identificador único de documento que la dependencia crea al momento de publicar la información." ma:internalName="Numero" ma:readOnly="false">
      <xsd:simpleType>
        <xsd:restriction base="dms:Text">
          <xsd:maxLength value="255"/>
        </xsd:restriction>
      </xsd:simpleType>
    </xsd:element>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escripcion" ma:index="12" ma:displayName="Descripción" ma:description="Defina brevemente de qué se trata la información. máximo 200 caracteres." ma:internalName="Descripcion">
      <xsd:simpleType>
        <xsd:restriction base="dms:Note">
          <xsd:maxLength value="255"/>
        </xsd:restriction>
      </xsd:simpleType>
    </xsd:element>
    <xsd:element name="Fecha_x0020_de_x0020_inicio_x0020_de_x0020_publicación" ma:index="13" ma:displayName="Fecha de inicio de publicación" ma:description="Corresponde a la fecha que se publica o se programa la publicación del documento dentro de portal web." ma:format="DateOnly" ma:internalName="Fecha_x0020_de_x0020_inicio_x0020_de_x0020_publicaci_x00f3_n" ma:readOnly="false">
      <xsd:simpleType>
        <xsd:restriction base="dms:DateTime"/>
      </xsd:simpleType>
    </xsd:element>
    <xsd:element name="Fecha_x0020_final_x0020_de_x0020_publicación" ma:index="14" nillable="true" ma:displayName="Fecha final de publicación" ma:description="Corresponde a la fecha en la que se debe des publicar automáticamente el documento dentro de portal web." ma:format="DateOnly" ma:internalName="Fecha_x0020_final_x0020_de_x0020_publicaci_x00f3_n" ma:readOnly="false">
      <xsd:simpleType>
        <xsd:restriction base="dms:DateTime"/>
      </xsd:simpleType>
    </xsd:element>
    <xsd:element name="Ano_Plantilla" ma:index="15" ma:displayName="Año" ma:description="Corresponde al año de publicación del documento. Este dato ayudará a filtrar el documento al usuario final del portal web." ma:internalName="Ano_Plantilla" ma:readOnly="false">
      <xsd:simpleType>
        <xsd:restriction base="dms:Text">
          <xsd:maxLength value="5"/>
        </xsd:restriction>
      </xsd:simpleType>
    </xsd:element>
    <xsd:element name="Mes_Plantilla" ma:index="16" ma:displayName="Mes" ma:description="Corresponde al mes de publicación del documento. Este dato ayudará a filtrar el documento al usuario final del portal web." ma:format="Dropdown" ma:internalName="Mes_Plantilla" ma:readOnly="false">
      <xsd:simpleType>
        <xsd:restriction base="dms:Choice">
          <xsd:enumeration value="enero"/>
          <xsd:enumeration value="febrero"/>
          <xsd:enumeration value="marzo"/>
          <xsd:enumeration value="abril"/>
          <xsd:enumeration value="mayo"/>
          <xsd:enumeration value="junio"/>
          <xsd:enumeration value="julio"/>
          <xsd:enumeration value="agosto"/>
          <xsd:enumeration value="septiembre"/>
          <xsd:enumeration value="octubre"/>
          <xsd:enumeration value="noviembre"/>
          <xsd:enumeration value="diciembre"/>
        </xsd:restriction>
      </xsd:simpleType>
    </xsd:element>
    <xsd:element name="Fecha_x0020_de_x0020_generación_x0020_de_x0020_la_x0020_información" ma:index="17" ma:displayName="Fecha de generación de la información" ma:description="• Identifique la fecha cuando se creó la información. Esta fecha no puede ser igual a la fecha de publicación." ma:format="DateOnly" ma:internalName="Fecha_x0020_de_x0020_generaci_x00f3_n_x0020_de_x0020_la_x0020_informaci_x00f3_n" ma:readOnly="false">
      <xsd:simpleType>
        <xsd:restriction base="dms:DateTime"/>
      </xsd:simpleType>
    </xsd:element>
    <xsd:element name="Tipo_de_Norma" ma:index="19" ma:displayName="Tipo de Norma" ma:description="Seleccione una categoría (Campo solo aplica si el documento se refiere a una Normatividad. De lo contrario seleccione la palabra no aplica)." ma:format="Dropdown" ma:internalName="Tipo_de_Norma" ma:readOnly="false">
      <xsd:simpleType>
        <xsd:restriction base="dms:Choice">
          <xsd:enumeration value="Boletín Jurídico"/>
          <xsd:enumeration value="Cartas Circulares"/>
          <xsd:enumeration value="Circular Única"/>
          <xsd:enumeration value="Circulares Conjuntas"/>
          <xsd:enumeration value="Circulares Externas"/>
          <xsd:enumeration value="Conceptos"/>
          <xsd:enumeration value="Constitución Política"/>
          <xsd:enumeration value="Decretos"/>
          <xsd:enumeration value="Leyes"/>
          <xsd:enumeration value="Resoluciones"/>
          <xsd:enumeration value="No aplica"/>
        </xsd:restriction>
      </xsd:simpleType>
    </xsd:element>
    <xsd:element name="Medio_de_conservacion_y_x002f_o_soporte" ma:index="21" ma:displayName="Medio de conservación y/o soporte" ma:description="Defina si el documento es: &#10;o Documento físico, documentos se encuentra impreso.                &#10;o Documento electrónico, documento que se encuentra creado y publicado en formato PDF con OCR.&#10;o Documento digital, documento escaneado del documento físico, sin OCR.&#10;" ma:format="Dropdown" ma:internalName="Medio_de_conservacion_y_x002F_o_soporte" ma:readOnly="false">
      <xsd:simpleType>
        <xsd:restriction base="dms:Choice">
          <xsd:enumeration value="Documento físico"/>
          <xsd:enumeration value="Documento electrónico"/>
          <xsd:enumeration value="Documento Digital"/>
        </xsd:restriction>
      </xsd:simpleType>
    </xsd:element>
    <xsd:element name="Frecuencia_de_actualizacion" ma:index="23" ma:displayName="Frecuencia de actualización" ma:description="Identifica la periodicidad o el segmento de tiempo con la que actualiza la información, de acuerdo a su naturaleza y a la normativa aplicable." ma:format="Dropdown" ma:internalName="Frecuencia_de_actualizacion" ma:readOnly="false">
      <xsd:simpleType>
        <xsd:restriction base="dms:Choice">
          <xsd:enumeration value="Cada minuto"/>
          <xsd:enumeration value="Cada hora"/>
          <xsd:enumeration value="Medio Día"/>
          <xsd:enumeration value="Diaria"/>
          <xsd:enumeration value="Semanal"/>
          <xsd:enumeration value="Mensual"/>
          <xsd:enumeration value="Bimestral"/>
          <xsd:enumeration value="Trimestral"/>
          <xsd:enumeration value="Cuatrimestral"/>
          <xsd:enumeration value="Semestral"/>
          <xsd:enumeration value="Anual"/>
          <xsd:enumeration value="Histórica"/>
          <xsd:enumeration value="Por demanda"/>
        </xsd:restriction>
      </xsd:simpleType>
    </xsd:element>
    <xsd:element name="Informacion_publicada_o_disponible" ma:index="24" ma:displayName="Información publicada y/o disponible" ma:description="Indica el lugar donde se encuentra publicado o puede ser consultado el documento. Digite el URL o la sección donde publicará el documento Ej. Superintendencia/políticas, Planes y Programas/plan anual de gestión." ma:internalName="Informacion_publicada_o_disponible" ma:readOnly="false">
      <xsd:simpleType>
        <xsd:restriction base="dms:Text">
          <xsd:maxLength value="250"/>
        </xsd:restriction>
      </xsd:simpleType>
    </xsd:element>
    <xsd:element name="Estado_Plantilla" ma:index="25" ma:displayName="Estado" ma:description="Corresponde a los planes y programas que se encuentra en vigencia (Si no aplica, seleccione la palabra no aplica dentro de la lista)." ma:format="Dropdown" ma:internalName="Estado_Plantilla" ma:readOnly="false">
      <xsd:simpleType>
        <xsd:restriction base="dms:Choice">
          <xsd:enumeration value="En ejecución"/>
          <xsd:enumeration value="En estudio"/>
          <xsd:enumeration value="Obsolesencia"/>
          <xsd:enumeration value="No Aplica"/>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22" ma:displayName="Formato" ma:description="Identifica la forma, tamaño o modo en la que se presenta la información o se permite su visualización o consulta, tales como: hoja de cálculo, imagen, audio, video, documento de texto, etc." ma:format="Dropdown" ma:internalName="_Format" ma:readOnly="false">
      <xsd:simpleType>
        <xsd:restriction base="dms:Choice">
          <xsd:enumeration value="Hoja de calculo"/>
          <xsd:enumeration value="Documento de texto"/>
          <xsd:enumeration value="Audio"/>
          <xsd:enumeration value="Video"/>
          <xsd:enumeration value="Imagen"/>
        </xsd:restriction>
      </xsd:simpleType>
    </xsd:element>
  </xsd:schema>
  <xsd:schema xmlns:xsd="http://www.w3.org/2001/XMLSchema" xmlns:xs="http://www.w3.org/2001/XMLSchema" xmlns:dms="http://schemas.microsoft.com/office/2006/documentManagement/types" xmlns:pc="http://schemas.microsoft.com/office/infopath/2007/PartnerControls" targetNamespace="cfd7d055-4c42-4b1a-a19c-7e601acfe3a8" elementFormDefault="qualified">
    <xsd:import namespace="http://schemas.microsoft.com/office/2006/documentManagement/types"/>
    <xsd:import namespace="http://schemas.microsoft.com/office/infopath/2007/PartnerControls"/>
    <xsd:element name="Nombre_x0020_del_x0020_responsable_x0020_de_x0020_producción" ma:index="26" nillable="true" ma:displayName="Nombre del responsable de producción" ma:description="Corresponde al nombre de la dependencia encargada de la Producción de la información para efectos de permitir su correcta elaboración" ma:list="{331b8b40-eab9-4f7a-ba9a-3a78d4f6757a}" ma:internalName="Nombre_x0020_del_x0020_responsable_x0020_de_x0020_producci_x00f3_n" ma:showField="Dependencias" ma:web="cfd7d055-4c42-4b1a-a19c-7e601acfe3a8">
      <xsd:simpleType>
        <xsd:restriction base="dms:Lookup"/>
      </xsd:simpleType>
    </xsd:element>
    <xsd:element name="Código_x0020_nombre_x0020_del_x0020_reponsable_x0020_producción" ma:index="27" nillable="true" ma:displayName="Código nombre del reponsable producción" ma:description="Corresponde al Código de la dependencia encargada de la Producción de la información para efectos de permitir su correcta elaboración (este código sale de su TRD)" ma:list="{48eb45d6-5726-4fb9-98e1-916d4146ecee}" ma:internalName="C_x00f3_digo_x0020_nombre_x0020_del_x0020_reponsable_x0020_producci_x00f3_n" ma:showField="Codigos_x0020_Dependencias" ma:web="cfd7d055-4c42-4b1a-a19c-7e601acfe3a8">
      <xsd:simpleType>
        <xsd:restriction base="dms:Lookup"/>
      </xsd:simpleType>
    </xsd:element>
    <xsd:element name="Serie" ma:index="28" nillable="true" ma:displayName="Serie" ma:description="Este dato corresponde a la clasificación documental de cada documento" ma:list="{2a520cbf-0b6d-47f2-bf44-989acf1ea930}" ma:internalName="Serie" ma:showField="Series" ma:web="cfd7d055-4c42-4b1a-a19c-7e601acfe3a8">
      <xsd:simpleType>
        <xsd:restriction base="dms:Lookup"/>
      </xsd:simpleType>
    </xsd:element>
    <xsd:element name="Sub-Serie" ma:index="29" nillable="true" ma:displayName="Sub-Serie" ma:description="Este dato corresponde a la clasificación documental de cada documento" ma:list="{bee6c201-a5c7-45a5-a2d8-9f78e19912cb}" ma:internalName="Sub_x002d_Serie" ma:showField="SubSeries" ma:web="cfd7d055-4c42-4b1a-a19c-7e601acfe3a8">
      <xsd:simpleType>
        <xsd:restriction base="dms:Lookup"/>
      </xsd:simpleType>
    </xsd:element>
    <xsd:element name="Tipo_x0020_Documental" ma:index="30" nillable="true" ma:displayName="Tipo Documental" ma:description="Este dato corresponde a la clasificación documental del documento a cargar" ma:list="{2f099887-1550-4e1d-bbaa-a4cfb5a13b9c}" ma:internalName="Tipo_x0020_Documental" ma:showField="Tipologias" ma:web="cfd7d055-4c42-4b1a-a19c-7e601acfe3a8">
      <xsd:simpleType>
        <xsd:restriction base="dms:Lookup"/>
      </xsd:simpleType>
    </xsd:element>
    <xsd:element name="Responsable_x0020_de_x0020_la_x0020_información" ma:index="31" nillable="true" ma:displayName="Responsable de la información" ma:description="Corresponde al nombre de la dependencia encargada administrar y publicar la información." ma:list="{331b8b40-eab9-4f7a-ba9a-3a78d4f6757a}" ma:internalName="Responsable_x0020_de_x0020_la_x0020_informaci_x00f3_n" ma:showField="Dependencias" ma:web="cfd7d055-4c42-4b1a-a19c-7e601acfe3a8">
      <xsd:simpleType>
        <xsd:restriction base="dms:Lookup"/>
      </xsd:simpleType>
    </xsd:element>
    <xsd:element name="Código_x0020_responsable_x0020_de_x0020_la_x0020_información" ma:index="32" nillable="true" ma:displayName="Código responsable de la información" ma:description="Corresponde al Código de la dependencia encargada administrar y publicar la información. Este dato corresponde a la clasificación documental de cada documento" ma:list="{48eb45d6-5726-4fb9-98e1-916d4146ecee}" ma:internalName="C_x00f3_digo_x0020_responsable_x0020_de_x0020_la_x0020_informaci_x00f3_n" ma:showField="Codigos_x0020_Dependencias" ma:web="cfd7d055-4c42-4b1a-a19c-7e601acfe3a8">
      <xsd:simpleType>
        <xsd:restriction base="dms:Lookup"/>
      </xsd:simpleType>
    </xsd:element>
    <xsd:element name="SharedWithUsers" ma:index="3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ipo de contenido"/>
        <xsd:element ref="dc:title" maxOccurs="1" ma:index="2" ma:displayName="Título"/>
        <xsd:element ref="dc:subject" minOccurs="0" maxOccurs="1"/>
        <xsd:element ref="dc:description" minOccurs="0" maxOccurs="1"/>
        <xsd:element name="keywords" maxOccurs="1" ma:index="18" ma:displayName="Palabras Clave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Numero xmlns="b6565643-c00f-44ce-b5d1-532a85e4382c">Plantilla Política Institucional - SIG</Numero>
    <Language xmlns="http://schemas.microsoft.com/sharepoint/v3">Español (España)</Language>
    <Responsable_x0020_de_x0020_la_x0020_información xmlns="cfd7d055-4c42-4b1a-a19c-7e601acfe3a8">35</Responsable_x0020_de_x0020_la_x0020_información>
    <Fecha_x0020_de_x0020_generación_x0020_de_x0020_la_x0020_información xmlns="b6565643-c00f-44ce-b5d1-532a85e4382c">2024-05-22T05:00:00+00:00</Fecha_x0020_de_x0020_generación_x0020_de_x0020_la_x0020_información>
    <Tipo_de_Norma xmlns="b6565643-c00f-44ce-b5d1-532a85e4382c">No aplica</Tipo_de_Norma>
    <Serie xmlns="cfd7d055-4c42-4b1a-a19c-7e601acfe3a8">18</Serie>
    <Fecha_x0020_final_x0020_de_x0020_publicación xmlns="b6565643-c00f-44ce-b5d1-532a85e4382c" xsi:nil="true"/>
    <Frecuencia_de_actualizacion xmlns="b6565643-c00f-44ce-b5d1-532a85e4382c">Por demanda</Frecuencia_de_actualizacion>
    <Mes_Plantilla xmlns="b6565643-c00f-44ce-b5d1-532a85e4382c">enero</Mes_Plantilla>
    <Nombre_x0020_del_x0020_responsable_x0020_de_x0020_producción xmlns="cfd7d055-4c42-4b1a-a19c-7e601acfe3a8">35</Nombre_x0020_del_x0020_responsable_x0020_de_x0020_producción>
    <Código_x0020_nombre_x0020_del_x0020_reponsable_x0020_producción xmlns="cfd7d055-4c42-4b1a-a19c-7e601acfe3a8">35</Código_x0020_nombre_x0020_del_x0020_reponsable_x0020_producción>
    <Código_x0020_responsable_x0020_de_x0020_la_x0020_información xmlns="cfd7d055-4c42-4b1a-a19c-7e601acfe3a8">35</Código_x0020_responsable_x0020_de_x0020_la_x0020_información>
    <_Format xmlns="http://schemas.microsoft.com/sharepoint/v3/fields">Documento de texto</_Format>
    <Descripcion xmlns="b6565643-c00f-44ce-b5d1-532a85e4382c">Plantilla para las Políticas Institucionales</Descripcion>
    <Ano_Plantilla xmlns="b6565643-c00f-44ce-b5d1-532a85e4382c">2025</Ano_Plantilla>
    <Informacion_publicada_o_disponible xmlns="b6565643-c00f-44ce-b5d1-532a85e4382c">https://www.supersalud.gov.co/es-co/nuestra-entidad/estructura-organica-y-talento-humano/procesos-y-procedimientos</Informacion_publicada_o_disponible>
    <Sub-Serie xmlns="cfd7d055-4c42-4b1a-a19c-7e601acfe3a8">560</Sub-Serie>
    <Medio_de_conservacion_y_x002f_o_soporte xmlns="b6565643-c00f-44ce-b5d1-532a85e4382c">Documento electrónico</Medio_de_conservacion_y_x002f_o_soporte>
    <Estado_Plantilla xmlns="b6565643-c00f-44ce-b5d1-532a85e4382c">En ejecución</Estado_Plantilla>
    <Fecha_x0020_de_x0020_inicio_x0020_de_x0020_publicación xmlns="b6565643-c00f-44ce-b5d1-532a85e4382c">2025-01-31T05:00:00+00:00</Fecha_x0020_de_x0020_inicio_x0020_de_x0020_publicación>
    <Tipo_x0020_Documental xmlns="cfd7d055-4c42-4b1a-a19c-7e601acfe3a8">1686</Tipo_x0020_Documental>
    <_dlc_DocId xmlns="b6565643-c00f-44ce-b5d1-532a85e4382c">XQAF2AT3N76N-1355923743-46</_dlc_DocId>
    <_dlc_DocIdUrl xmlns="b6565643-c00f-44ce-b5d1-532a85e4382c">
      <Url>https://docs.supersalud.gov.co/PortalWeb/planeacion/_layouts/15/DocIdRedir.aspx?ID=XQAF2AT3N76N-1355923743-46</Url>
      <Description>XQAF2AT3N76N-1355923743-46</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2543BA-7662-4058-9DDF-5857158C3840}">
  <ds:schemaRefs>
    <ds:schemaRef ds:uri="http://schemas.openxmlformats.org/officeDocument/2006/bibliography"/>
  </ds:schemaRefs>
</ds:datastoreItem>
</file>

<file path=customXml/itemProps3.xml><?xml version="1.0" encoding="utf-8"?>
<ds:datastoreItem xmlns:ds="http://schemas.openxmlformats.org/officeDocument/2006/customXml" ds:itemID="{70EFC045-29AF-43D4-A8C1-5B597E1BB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65643-c00f-44ce-b5d1-532a85e4382c"/>
    <ds:schemaRef ds:uri="http://schemas.microsoft.com/sharepoint/v3/fields"/>
    <ds:schemaRef ds:uri="cfd7d055-4c42-4b1a-a19c-7e601acfe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CD5577-E6F5-4147-9EC9-E4B050A138FD}">
  <ds:schemaRefs>
    <ds:schemaRef ds:uri="http://schemas.microsoft.com/sharepoint/events"/>
  </ds:schemaRefs>
</ds:datastoreItem>
</file>

<file path=customXml/itemProps5.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b6565643-c00f-44ce-b5d1-532a85e4382c"/>
    <ds:schemaRef ds:uri="http://schemas.microsoft.com/sharepoint/v3"/>
    <ds:schemaRef ds:uri="cfd7d055-4c42-4b1a-a19c-7e601acfe3a8"/>
    <ds:schemaRef ds:uri="http://schemas.microsoft.com/sharepoint/v3/fields"/>
  </ds:schemaRefs>
</ds:datastoreItem>
</file>

<file path=customXml/itemProps6.xml><?xml version="1.0" encoding="utf-8"?>
<ds:datastoreItem xmlns:ds="http://schemas.openxmlformats.org/officeDocument/2006/customXml" ds:itemID="{C6A9C2C7-8B8E-4B5B-AE59-510EA9D5C1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49</Pages>
  <Words>11586</Words>
  <Characters>63723</Characters>
  <Application>Microsoft Office Word</Application>
  <DocSecurity>0</DocSecurity>
  <Lines>531</Lines>
  <Paragraphs>150</Paragraphs>
  <ScaleCrop>false</ScaleCrop>
  <Company/>
  <LinksUpToDate>false</LinksUpToDate>
  <CharactersWithSpaces>75159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Política Institucional - SIG</dc:title>
  <dc:subject>Subtítulo o descripción del manual</dc:subject>
  <dc:creator>jlozano@supersalud.gov.co</dc:creator>
  <cp:keywords>Plantilla Política Institucional - SIG</cp:keywords>
  <dc:description/>
  <cp:lastModifiedBy>Heriette Emmy Garzon Rodriguez</cp:lastModifiedBy>
  <cp:revision>14</cp:revision>
  <cp:lastPrinted>2021-12-09T23:17:00Z</cp:lastPrinted>
  <dcterms:created xsi:type="dcterms:W3CDTF">2026-08-31T21:13:00Z</dcterms:created>
  <dcterms:modified xsi:type="dcterms:W3CDTF">2026-09-03T20:19:00Z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2b37a4b5-af86-46de-8db5-cc35de1462e0</vt:lpwstr>
  </property>
  <property fmtid="{D5CDD505-2E9C-101B-9397-08002B2CF9AE}" pid="3" name="ContentTypeId">
    <vt:lpwstr>0x0101006C70C9CFFF10F647A97BB5C9232AAEE50085A16C05EAF73E4697E73CB88D31634B</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ies>
</file>